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F7D4DB" w14:textId="10B597DB" w:rsidR="00C40EEA" w:rsidRDefault="00C40EEA" w:rsidP="00C40EEA">
      <w:pPr>
        <w:pStyle w:val="NormalWeb"/>
        <w:spacing w:before="0" w:beforeAutospacing="0" w:after="0" w:afterAutospacing="0"/>
        <w:jc w:val="center"/>
        <w:rPr>
          <w:rFonts w:ascii="Arial" w:hAnsi="Arial" w:cs="Arial"/>
          <w:b/>
          <w:bCs/>
          <w:sz w:val="28"/>
          <w:szCs w:val="28"/>
        </w:rPr>
      </w:pPr>
      <w:r>
        <w:rPr>
          <w:rFonts w:ascii="Arial" w:hAnsi="Arial" w:cs="Arial"/>
          <w:b/>
          <w:bCs/>
          <w:sz w:val="28"/>
          <w:szCs w:val="28"/>
        </w:rPr>
        <w:t xml:space="preserve">Supplementary Appendix 1 for </w:t>
      </w:r>
    </w:p>
    <w:p w14:paraId="2B701941" w14:textId="7D5CAA22" w:rsidR="008444E4" w:rsidRDefault="008444E4" w:rsidP="00C40EEA">
      <w:pPr>
        <w:pStyle w:val="NormalWeb"/>
        <w:spacing w:before="0" w:beforeAutospacing="0" w:after="0" w:afterAutospacing="0"/>
        <w:jc w:val="center"/>
        <w:rPr>
          <w:rFonts w:ascii="Arial" w:hAnsi="Arial" w:cs="Arial"/>
          <w:b/>
          <w:bCs/>
          <w:sz w:val="28"/>
          <w:szCs w:val="28"/>
        </w:rPr>
      </w:pPr>
      <w:r w:rsidRPr="00F835C7">
        <w:rPr>
          <w:rFonts w:ascii="Arial" w:hAnsi="Arial" w:cs="Arial"/>
          <w:b/>
          <w:bCs/>
          <w:sz w:val="28"/>
          <w:szCs w:val="28"/>
        </w:rPr>
        <w:t>Defining and Reducing Variant Classification Disparities</w:t>
      </w:r>
    </w:p>
    <w:p w14:paraId="7CEF57DF" w14:textId="77777777" w:rsidR="00C40EEA" w:rsidRPr="005A22CA" w:rsidRDefault="00C40EEA" w:rsidP="00C40EEA">
      <w:pPr>
        <w:pStyle w:val="NormalWeb"/>
        <w:spacing w:before="0" w:beforeAutospacing="0" w:after="0" w:afterAutospacing="0"/>
        <w:jc w:val="center"/>
        <w:rPr>
          <w:rFonts w:ascii="Arial" w:hAnsi="Arial" w:cs="Arial"/>
          <w:b/>
          <w:bCs/>
          <w:sz w:val="28"/>
          <w:szCs w:val="28"/>
        </w:rPr>
      </w:pPr>
    </w:p>
    <w:p w14:paraId="0685A603" w14:textId="77777777" w:rsidR="008444E4" w:rsidRDefault="008444E4" w:rsidP="008444E4">
      <w:pPr>
        <w:pStyle w:val="NormalWeb"/>
        <w:spacing w:before="0" w:beforeAutospacing="0" w:after="0" w:afterAutospacing="0"/>
        <w:jc w:val="both"/>
        <w:rPr>
          <w:rFonts w:ascii="Arial" w:hAnsi="Arial" w:cs="Arial"/>
          <w:color w:val="000000"/>
          <w:sz w:val="20"/>
          <w:szCs w:val="20"/>
        </w:rPr>
      </w:pPr>
      <w:r w:rsidRPr="0070433A">
        <w:rPr>
          <w:rFonts w:ascii="Arial" w:hAnsi="Arial" w:cs="Arial"/>
          <w:color w:val="000000"/>
          <w:sz w:val="20"/>
          <w:szCs w:val="20"/>
        </w:rPr>
        <w:t>Moez Dawood</w:t>
      </w:r>
      <w:r w:rsidRPr="0070433A">
        <w:rPr>
          <w:rFonts w:ascii="Arial" w:hAnsi="Arial" w:cs="Arial"/>
          <w:color w:val="000000"/>
          <w:sz w:val="20"/>
          <w:szCs w:val="20"/>
          <w:vertAlign w:val="superscript"/>
        </w:rPr>
        <w:t>1-3</w:t>
      </w:r>
      <w:r w:rsidRPr="0070433A">
        <w:rPr>
          <w:rFonts w:ascii="Arial" w:hAnsi="Arial" w:cs="Arial"/>
          <w:color w:val="000000"/>
          <w:sz w:val="20"/>
          <w:szCs w:val="20"/>
        </w:rPr>
        <w:t>*</w:t>
      </w:r>
      <w:r>
        <w:rPr>
          <w:rFonts w:ascii="Arial" w:hAnsi="Arial" w:cs="Arial"/>
          <w:color w:val="000000"/>
          <w:sz w:val="20"/>
          <w:szCs w:val="20"/>
        </w:rPr>
        <w:t>, B.A.</w:t>
      </w:r>
      <w:r w:rsidRPr="0070433A">
        <w:rPr>
          <w:rFonts w:ascii="Arial" w:hAnsi="Arial" w:cs="Arial"/>
          <w:color w:val="000000"/>
          <w:sz w:val="20"/>
          <w:szCs w:val="20"/>
        </w:rPr>
        <w:t>, Shawn Fayer</w:t>
      </w:r>
      <w:r w:rsidRPr="0070433A">
        <w:rPr>
          <w:rFonts w:ascii="Arial" w:hAnsi="Arial" w:cs="Arial"/>
          <w:color w:val="000000"/>
          <w:sz w:val="20"/>
          <w:szCs w:val="20"/>
          <w:vertAlign w:val="superscript"/>
        </w:rPr>
        <w:t>4,5</w:t>
      </w:r>
      <w:r w:rsidRPr="0070433A">
        <w:rPr>
          <w:rFonts w:ascii="Arial" w:hAnsi="Arial" w:cs="Arial"/>
          <w:color w:val="000000"/>
          <w:sz w:val="20"/>
          <w:szCs w:val="20"/>
        </w:rPr>
        <w:t xml:space="preserve">, </w:t>
      </w:r>
      <w:r>
        <w:rPr>
          <w:rFonts w:ascii="Arial" w:hAnsi="Arial" w:cs="Arial"/>
          <w:color w:val="000000"/>
          <w:sz w:val="20"/>
          <w:szCs w:val="20"/>
        </w:rPr>
        <w:t xml:space="preserve">M.S., </w:t>
      </w:r>
      <w:r w:rsidRPr="0070433A">
        <w:rPr>
          <w:rFonts w:ascii="Arial" w:hAnsi="Arial" w:cs="Arial"/>
          <w:color w:val="000000"/>
          <w:sz w:val="20"/>
          <w:szCs w:val="20"/>
        </w:rPr>
        <w:t>Sriram Pendyala</w:t>
      </w:r>
      <w:r w:rsidRPr="0070433A">
        <w:rPr>
          <w:rFonts w:ascii="Arial" w:hAnsi="Arial" w:cs="Arial"/>
          <w:color w:val="000000"/>
          <w:sz w:val="20"/>
          <w:szCs w:val="20"/>
          <w:vertAlign w:val="superscript"/>
        </w:rPr>
        <w:t>5,6</w:t>
      </w:r>
      <w:r w:rsidRPr="0070433A">
        <w:rPr>
          <w:rFonts w:ascii="Arial" w:hAnsi="Arial" w:cs="Arial"/>
          <w:color w:val="000000"/>
          <w:sz w:val="20"/>
          <w:szCs w:val="20"/>
        </w:rPr>
        <w:t>,</w:t>
      </w:r>
      <w:r>
        <w:rPr>
          <w:rFonts w:ascii="Arial" w:hAnsi="Arial" w:cs="Arial"/>
          <w:color w:val="000000"/>
          <w:sz w:val="20"/>
          <w:szCs w:val="20"/>
        </w:rPr>
        <w:t xml:space="preserve"> B.A.,</w:t>
      </w:r>
      <w:r w:rsidRPr="0070433A">
        <w:rPr>
          <w:rFonts w:ascii="Arial" w:hAnsi="Arial" w:cs="Arial"/>
          <w:color w:val="000000"/>
          <w:sz w:val="20"/>
          <w:szCs w:val="20"/>
        </w:rPr>
        <w:t xml:space="preserve"> Mason Post</w:t>
      </w:r>
      <w:r w:rsidRPr="0070433A">
        <w:rPr>
          <w:rFonts w:ascii="Arial" w:hAnsi="Arial" w:cs="Arial"/>
          <w:color w:val="000000"/>
          <w:sz w:val="20"/>
          <w:szCs w:val="20"/>
          <w:vertAlign w:val="superscript"/>
        </w:rPr>
        <w:t>4</w:t>
      </w:r>
      <w:r w:rsidRPr="0070433A">
        <w:rPr>
          <w:rFonts w:ascii="Arial" w:hAnsi="Arial" w:cs="Arial"/>
          <w:color w:val="000000"/>
          <w:sz w:val="20"/>
          <w:szCs w:val="20"/>
        </w:rPr>
        <w:t xml:space="preserve">, </w:t>
      </w:r>
      <w:r>
        <w:rPr>
          <w:rFonts w:ascii="Arial" w:hAnsi="Arial" w:cs="Arial"/>
          <w:color w:val="000000"/>
          <w:sz w:val="20"/>
          <w:szCs w:val="20"/>
        </w:rPr>
        <w:t xml:space="preserve">M.S., </w:t>
      </w:r>
      <w:proofErr w:type="spellStart"/>
      <w:r w:rsidRPr="0070433A">
        <w:rPr>
          <w:rFonts w:ascii="Arial" w:hAnsi="Arial" w:cs="Arial"/>
          <w:color w:val="000000"/>
          <w:sz w:val="20"/>
          <w:szCs w:val="20"/>
        </w:rPr>
        <w:t>Divya</w:t>
      </w:r>
      <w:proofErr w:type="spellEnd"/>
      <w:r w:rsidRPr="0070433A">
        <w:rPr>
          <w:rFonts w:ascii="Arial" w:hAnsi="Arial" w:cs="Arial"/>
          <w:color w:val="000000"/>
          <w:sz w:val="20"/>
          <w:szCs w:val="20"/>
        </w:rPr>
        <w:t xml:space="preserve"> Kalra</w:t>
      </w:r>
      <w:r w:rsidRPr="0070433A">
        <w:rPr>
          <w:rFonts w:ascii="Arial" w:hAnsi="Arial" w:cs="Arial"/>
          <w:color w:val="000000"/>
          <w:sz w:val="20"/>
          <w:szCs w:val="20"/>
          <w:vertAlign w:val="superscript"/>
        </w:rPr>
        <w:t>1</w:t>
      </w:r>
      <w:r w:rsidRPr="0070433A">
        <w:rPr>
          <w:rFonts w:ascii="Arial" w:hAnsi="Arial" w:cs="Arial"/>
          <w:color w:val="000000"/>
          <w:sz w:val="20"/>
          <w:szCs w:val="20"/>
        </w:rPr>
        <w:t>,</w:t>
      </w:r>
      <w:r>
        <w:rPr>
          <w:rFonts w:ascii="Arial" w:hAnsi="Arial" w:cs="Arial"/>
          <w:color w:val="000000"/>
          <w:sz w:val="20"/>
          <w:szCs w:val="20"/>
        </w:rPr>
        <w:t xml:space="preserve"> M.S.,</w:t>
      </w:r>
      <w:r w:rsidRPr="0070433A">
        <w:rPr>
          <w:rFonts w:ascii="Arial" w:hAnsi="Arial" w:cs="Arial"/>
          <w:color w:val="000000"/>
          <w:sz w:val="20"/>
          <w:szCs w:val="20"/>
        </w:rPr>
        <w:t xml:space="preserve"> </w:t>
      </w:r>
      <w:proofErr w:type="spellStart"/>
      <w:r w:rsidRPr="0070433A">
        <w:rPr>
          <w:rFonts w:ascii="Arial" w:hAnsi="Arial" w:cs="Arial"/>
          <w:color w:val="000000"/>
          <w:sz w:val="20"/>
          <w:szCs w:val="20"/>
        </w:rPr>
        <w:t>Karynne</w:t>
      </w:r>
      <w:proofErr w:type="spellEnd"/>
      <w:r w:rsidRPr="0070433A">
        <w:rPr>
          <w:rFonts w:ascii="Arial" w:hAnsi="Arial" w:cs="Arial"/>
          <w:color w:val="000000"/>
          <w:sz w:val="20"/>
          <w:szCs w:val="20"/>
        </w:rPr>
        <w:t xml:space="preserve"> Patterson</w:t>
      </w:r>
      <w:r w:rsidRPr="0070433A">
        <w:rPr>
          <w:rFonts w:ascii="Arial" w:hAnsi="Arial" w:cs="Arial"/>
          <w:color w:val="000000"/>
          <w:sz w:val="20"/>
          <w:szCs w:val="20"/>
          <w:vertAlign w:val="superscript"/>
        </w:rPr>
        <w:t>5</w:t>
      </w:r>
      <w:r w:rsidRPr="0070433A">
        <w:rPr>
          <w:rFonts w:ascii="Arial" w:hAnsi="Arial" w:cs="Arial"/>
          <w:color w:val="000000"/>
          <w:sz w:val="20"/>
          <w:szCs w:val="20"/>
        </w:rPr>
        <w:t>,</w:t>
      </w:r>
      <w:r>
        <w:rPr>
          <w:rFonts w:ascii="Arial" w:hAnsi="Arial" w:cs="Arial"/>
          <w:color w:val="000000"/>
          <w:sz w:val="20"/>
          <w:szCs w:val="20"/>
        </w:rPr>
        <w:t xml:space="preserve"> B.S.,</w:t>
      </w:r>
      <w:r w:rsidRPr="0070433A">
        <w:rPr>
          <w:rFonts w:ascii="Arial" w:hAnsi="Arial" w:cs="Arial"/>
          <w:color w:val="000000"/>
          <w:sz w:val="20"/>
          <w:szCs w:val="20"/>
        </w:rPr>
        <w:t xml:space="preserve"> Eric Venner</w:t>
      </w:r>
      <w:r w:rsidRPr="0070433A">
        <w:rPr>
          <w:rFonts w:ascii="Arial" w:hAnsi="Arial" w:cs="Arial"/>
          <w:color w:val="000000"/>
          <w:sz w:val="20"/>
          <w:szCs w:val="20"/>
          <w:vertAlign w:val="superscript"/>
        </w:rPr>
        <w:t>1,2</w:t>
      </w:r>
      <w:r w:rsidRPr="0070433A">
        <w:rPr>
          <w:rFonts w:ascii="Arial" w:hAnsi="Arial" w:cs="Arial"/>
          <w:color w:val="000000"/>
          <w:sz w:val="20"/>
          <w:szCs w:val="20"/>
        </w:rPr>
        <w:t>,</w:t>
      </w:r>
      <w:r>
        <w:rPr>
          <w:rFonts w:ascii="Arial" w:hAnsi="Arial" w:cs="Arial"/>
          <w:color w:val="000000"/>
          <w:sz w:val="20"/>
          <w:szCs w:val="20"/>
        </w:rPr>
        <w:t xml:space="preserve"> Ph.D.,</w:t>
      </w:r>
      <w:r w:rsidRPr="0070433A">
        <w:rPr>
          <w:rFonts w:ascii="Arial" w:hAnsi="Arial" w:cs="Arial"/>
          <w:color w:val="000000"/>
          <w:sz w:val="20"/>
          <w:szCs w:val="20"/>
        </w:rPr>
        <w:t xml:space="preserve"> Lara A. Muffley</w:t>
      </w:r>
      <w:r w:rsidRPr="0070433A">
        <w:rPr>
          <w:rFonts w:ascii="Arial" w:hAnsi="Arial" w:cs="Arial"/>
          <w:color w:val="000000"/>
          <w:sz w:val="20"/>
          <w:szCs w:val="20"/>
          <w:vertAlign w:val="superscript"/>
        </w:rPr>
        <w:t>4,5</w:t>
      </w:r>
      <w:r w:rsidRPr="0070433A">
        <w:rPr>
          <w:rFonts w:ascii="Arial" w:hAnsi="Arial" w:cs="Arial"/>
          <w:color w:val="000000"/>
          <w:sz w:val="20"/>
          <w:szCs w:val="20"/>
        </w:rPr>
        <w:t xml:space="preserve">, </w:t>
      </w:r>
      <w:r>
        <w:rPr>
          <w:rFonts w:ascii="Arial" w:hAnsi="Arial" w:cs="Arial"/>
          <w:color w:val="000000"/>
          <w:sz w:val="20"/>
          <w:szCs w:val="20"/>
        </w:rPr>
        <w:t xml:space="preserve">B.S., </w:t>
      </w:r>
      <w:r w:rsidRPr="0070433A">
        <w:rPr>
          <w:rFonts w:ascii="Arial" w:hAnsi="Arial" w:cs="Arial"/>
          <w:color w:val="000000"/>
          <w:sz w:val="20"/>
          <w:szCs w:val="20"/>
        </w:rPr>
        <w:t>Douglas M. Fowler</w:t>
      </w:r>
      <w:r w:rsidRPr="0070433A">
        <w:rPr>
          <w:rFonts w:ascii="Arial" w:hAnsi="Arial" w:cs="Arial"/>
          <w:color w:val="000000"/>
          <w:sz w:val="20"/>
          <w:szCs w:val="20"/>
          <w:vertAlign w:val="superscript"/>
        </w:rPr>
        <w:t>4,5,7</w:t>
      </w:r>
      <w:r w:rsidRPr="0070433A">
        <w:rPr>
          <w:rFonts w:ascii="Arial" w:hAnsi="Arial" w:cs="Arial"/>
          <w:color w:val="000000"/>
          <w:sz w:val="20"/>
          <w:szCs w:val="20"/>
        </w:rPr>
        <w:t xml:space="preserve">, </w:t>
      </w:r>
      <w:r>
        <w:rPr>
          <w:rFonts w:ascii="Arial" w:hAnsi="Arial" w:cs="Arial"/>
          <w:color w:val="000000"/>
          <w:sz w:val="20"/>
          <w:szCs w:val="20"/>
        </w:rPr>
        <w:t xml:space="preserve">Ph.D., </w:t>
      </w:r>
      <w:r w:rsidRPr="0070433A">
        <w:rPr>
          <w:rFonts w:ascii="Arial" w:hAnsi="Arial" w:cs="Arial"/>
          <w:color w:val="000000"/>
          <w:sz w:val="20"/>
          <w:szCs w:val="20"/>
        </w:rPr>
        <w:t>Alan F. Rubin</w:t>
      </w:r>
      <w:r w:rsidRPr="0070433A">
        <w:rPr>
          <w:rFonts w:ascii="Arial" w:hAnsi="Arial" w:cs="Arial"/>
          <w:color w:val="000000"/>
          <w:sz w:val="20"/>
          <w:szCs w:val="20"/>
          <w:vertAlign w:val="superscript"/>
        </w:rPr>
        <w:t>8,9</w:t>
      </w:r>
      <w:r w:rsidRPr="0070433A">
        <w:rPr>
          <w:rFonts w:ascii="Arial" w:hAnsi="Arial" w:cs="Arial"/>
          <w:color w:val="000000"/>
          <w:sz w:val="20"/>
          <w:szCs w:val="20"/>
        </w:rPr>
        <w:t>, </w:t>
      </w:r>
      <w:r>
        <w:rPr>
          <w:rFonts w:ascii="Arial" w:hAnsi="Arial" w:cs="Arial"/>
          <w:color w:val="000000"/>
          <w:sz w:val="20"/>
          <w:szCs w:val="20"/>
        </w:rPr>
        <w:t xml:space="preserve">Ph.D., </w:t>
      </w:r>
      <w:r w:rsidRPr="0070433A">
        <w:rPr>
          <w:rFonts w:ascii="Arial" w:hAnsi="Arial" w:cs="Arial"/>
          <w:color w:val="000000"/>
          <w:sz w:val="20"/>
          <w:szCs w:val="20"/>
        </w:rPr>
        <w:t>Jennifer E. Posey</w:t>
      </w:r>
      <w:r w:rsidRPr="0070433A">
        <w:rPr>
          <w:rFonts w:ascii="Arial" w:hAnsi="Arial" w:cs="Arial"/>
          <w:color w:val="000000"/>
          <w:sz w:val="20"/>
          <w:szCs w:val="20"/>
          <w:vertAlign w:val="superscript"/>
        </w:rPr>
        <w:t>2</w:t>
      </w:r>
      <w:r w:rsidRPr="0070433A">
        <w:rPr>
          <w:rFonts w:ascii="Arial" w:hAnsi="Arial" w:cs="Arial"/>
          <w:color w:val="000000"/>
          <w:sz w:val="20"/>
          <w:szCs w:val="20"/>
        </w:rPr>
        <w:t xml:space="preserve">, </w:t>
      </w:r>
      <w:r>
        <w:rPr>
          <w:rFonts w:ascii="Arial" w:hAnsi="Arial" w:cs="Arial"/>
          <w:color w:val="000000"/>
          <w:sz w:val="20"/>
          <w:szCs w:val="20"/>
        </w:rPr>
        <w:t xml:space="preserve">M.D., Ph.D., </w:t>
      </w:r>
      <w:r w:rsidRPr="0070433A">
        <w:rPr>
          <w:rFonts w:ascii="Arial" w:hAnsi="Arial" w:cs="Arial"/>
          <w:color w:val="000000"/>
          <w:sz w:val="20"/>
          <w:szCs w:val="20"/>
        </w:rPr>
        <w:t>Sharon E. Plon</w:t>
      </w:r>
      <w:r w:rsidRPr="0070433A">
        <w:rPr>
          <w:rFonts w:ascii="Arial" w:hAnsi="Arial" w:cs="Arial"/>
          <w:color w:val="000000"/>
          <w:sz w:val="20"/>
          <w:szCs w:val="20"/>
          <w:vertAlign w:val="superscript"/>
        </w:rPr>
        <w:t>1,2</w:t>
      </w:r>
      <w:r w:rsidRPr="0070433A">
        <w:rPr>
          <w:rFonts w:ascii="Arial" w:hAnsi="Arial" w:cs="Arial"/>
          <w:color w:val="000000"/>
          <w:sz w:val="20"/>
          <w:szCs w:val="20"/>
        </w:rPr>
        <w:t xml:space="preserve">, </w:t>
      </w:r>
      <w:r>
        <w:rPr>
          <w:rFonts w:ascii="Arial" w:hAnsi="Arial" w:cs="Arial"/>
          <w:color w:val="000000"/>
          <w:sz w:val="20"/>
          <w:szCs w:val="20"/>
        </w:rPr>
        <w:t xml:space="preserve">M.D., Ph.D., </w:t>
      </w:r>
      <w:r w:rsidRPr="0070433A">
        <w:rPr>
          <w:rFonts w:ascii="Arial" w:hAnsi="Arial" w:cs="Arial"/>
          <w:color w:val="000000"/>
          <w:sz w:val="20"/>
          <w:szCs w:val="20"/>
        </w:rPr>
        <w:t>James R. Lupski</w:t>
      </w:r>
      <w:r w:rsidRPr="0070433A">
        <w:rPr>
          <w:rFonts w:ascii="Arial" w:hAnsi="Arial" w:cs="Arial"/>
          <w:color w:val="000000"/>
          <w:sz w:val="20"/>
          <w:szCs w:val="20"/>
          <w:vertAlign w:val="superscript"/>
        </w:rPr>
        <w:t>1,2,10,11</w:t>
      </w:r>
      <w:r w:rsidRPr="0070433A">
        <w:rPr>
          <w:rFonts w:ascii="Arial" w:hAnsi="Arial" w:cs="Arial"/>
          <w:color w:val="000000"/>
          <w:sz w:val="20"/>
          <w:szCs w:val="20"/>
        </w:rPr>
        <w:t xml:space="preserve">, </w:t>
      </w:r>
      <w:r>
        <w:rPr>
          <w:rFonts w:ascii="Arial" w:hAnsi="Arial" w:cs="Arial"/>
          <w:color w:val="000000"/>
          <w:sz w:val="20"/>
          <w:szCs w:val="20"/>
        </w:rPr>
        <w:t xml:space="preserve">M.D., Ph.D., </w:t>
      </w:r>
      <w:r w:rsidRPr="0070433A">
        <w:rPr>
          <w:rFonts w:ascii="Arial" w:hAnsi="Arial" w:cs="Arial"/>
          <w:color w:val="000000"/>
          <w:sz w:val="20"/>
          <w:szCs w:val="20"/>
        </w:rPr>
        <w:t>Richard A. Gibbs</w:t>
      </w:r>
      <w:r w:rsidRPr="0070433A">
        <w:rPr>
          <w:rFonts w:ascii="Arial" w:hAnsi="Arial" w:cs="Arial"/>
          <w:color w:val="000000"/>
          <w:sz w:val="20"/>
          <w:szCs w:val="20"/>
          <w:vertAlign w:val="superscript"/>
        </w:rPr>
        <w:t>1,2</w:t>
      </w:r>
      <w:r w:rsidRPr="0070433A">
        <w:rPr>
          <w:rFonts w:ascii="Arial" w:hAnsi="Arial" w:cs="Arial"/>
          <w:color w:val="000000"/>
          <w:sz w:val="20"/>
          <w:szCs w:val="20"/>
        </w:rPr>
        <w:t>,</w:t>
      </w:r>
      <w:r>
        <w:rPr>
          <w:rFonts w:ascii="Arial" w:hAnsi="Arial" w:cs="Arial"/>
          <w:color w:val="000000"/>
          <w:sz w:val="20"/>
          <w:szCs w:val="20"/>
        </w:rPr>
        <w:t xml:space="preserve"> Ph.D., </w:t>
      </w:r>
      <w:r w:rsidRPr="0070433A">
        <w:rPr>
          <w:rFonts w:ascii="Arial" w:hAnsi="Arial" w:cs="Arial"/>
          <w:color w:val="000000"/>
          <w:sz w:val="20"/>
          <w:szCs w:val="20"/>
        </w:rPr>
        <w:t>Lea M. Starita</w:t>
      </w:r>
      <w:r w:rsidRPr="0070433A">
        <w:rPr>
          <w:rFonts w:ascii="Arial" w:hAnsi="Arial" w:cs="Arial"/>
          <w:color w:val="000000"/>
          <w:sz w:val="20"/>
          <w:szCs w:val="20"/>
          <w:vertAlign w:val="superscript"/>
        </w:rPr>
        <w:t>4,5</w:t>
      </w:r>
      <w:r w:rsidRPr="0070433A">
        <w:rPr>
          <w:rFonts w:ascii="Arial" w:hAnsi="Arial" w:cs="Arial"/>
          <w:color w:val="000000"/>
          <w:sz w:val="20"/>
          <w:szCs w:val="20"/>
        </w:rPr>
        <w:t xml:space="preserve">, </w:t>
      </w:r>
      <w:r>
        <w:rPr>
          <w:rFonts w:ascii="Arial" w:hAnsi="Arial" w:cs="Arial"/>
          <w:color w:val="000000"/>
          <w:sz w:val="20"/>
          <w:szCs w:val="20"/>
        </w:rPr>
        <w:t xml:space="preserve">Ph.D., </w:t>
      </w:r>
      <w:r w:rsidRPr="0070433A">
        <w:rPr>
          <w:rFonts w:ascii="Arial" w:hAnsi="Arial" w:cs="Arial"/>
          <w:color w:val="000000"/>
          <w:sz w:val="20"/>
          <w:szCs w:val="20"/>
        </w:rPr>
        <w:t>Carla Daniela Robles-Espinoza</w:t>
      </w:r>
      <w:r w:rsidRPr="0070433A">
        <w:rPr>
          <w:rFonts w:ascii="Arial" w:hAnsi="Arial" w:cs="Arial"/>
          <w:color w:val="000000"/>
          <w:sz w:val="20"/>
          <w:szCs w:val="20"/>
          <w:vertAlign w:val="superscript"/>
        </w:rPr>
        <w:t>12,13</w:t>
      </w:r>
      <w:r w:rsidRPr="0070433A">
        <w:rPr>
          <w:rFonts w:ascii="Arial" w:hAnsi="Arial" w:cs="Arial"/>
          <w:color w:val="000000"/>
          <w:sz w:val="20"/>
          <w:szCs w:val="20"/>
        </w:rPr>
        <w:t xml:space="preserve">, </w:t>
      </w:r>
      <w:r>
        <w:rPr>
          <w:rFonts w:ascii="Arial" w:hAnsi="Arial" w:cs="Arial"/>
          <w:color w:val="000000"/>
          <w:sz w:val="20"/>
          <w:szCs w:val="20"/>
        </w:rPr>
        <w:t xml:space="preserve">Ph.D., </w:t>
      </w:r>
      <w:r w:rsidRPr="0070433A">
        <w:rPr>
          <w:rFonts w:ascii="Arial" w:hAnsi="Arial" w:cs="Arial"/>
          <w:color w:val="000000"/>
          <w:sz w:val="20"/>
          <w:szCs w:val="20"/>
        </w:rPr>
        <w:t>Willow Coyote-Maestas</w:t>
      </w:r>
      <w:r w:rsidRPr="0070433A">
        <w:rPr>
          <w:rFonts w:ascii="Arial" w:hAnsi="Arial" w:cs="Arial"/>
          <w:color w:val="000000"/>
          <w:sz w:val="20"/>
          <w:szCs w:val="20"/>
          <w:vertAlign w:val="superscript"/>
        </w:rPr>
        <w:t>14,15</w:t>
      </w:r>
      <w:r w:rsidRPr="0070433A">
        <w:rPr>
          <w:rFonts w:ascii="Arial" w:hAnsi="Arial" w:cs="Arial"/>
          <w:color w:val="000000"/>
          <w:sz w:val="20"/>
          <w:szCs w:val="20"/>
        </w:rPr>
        <w:t xml:space="preserve">*, </w:t>
      </w:r>
      <w:r>
        <w:rPr>
          <w:rFonts w:ascii="Arial" w:hAnsi="Arial" w:cs="Arial"/>
          <w:color w:val="000000"/>
          <w:sz w:val="20"/>
          <w:szCs w:val="20"/>
        </w:rPr>
        <w:t xml:space="preserve">Ph.D., </w:t>
      </w:r>
      <w:r w:rsidRPr="0070433A">
        <w:rPr>
          <w:rFonts w:ascii="Arial" w:hAnsi="Arial" w:cs="Arial"/>
          <w:color w:val="000000"/>
          <w:sz w:val="20"/>
          <w:szCs w:val="20"/>
        </w:rPr>
        <w:t>Irene Gallego Romero</w:t>
      </w:r>
      <w:r w:rsidRPr="0070433A">
        <w:rPr>
          <w:rFonts w:ascii="Arial" w:hAnsi="Arial" w:cs="Arial"/>
          <w:color w:val="000000"/>
          <w:sz w:val="20"/>
          <w:szCs w:val="20"/>
          <w:vertAlign w:val="superscript"/>
        </w:rPr>
        <w:t>16-18</w:t>
      </w:r>
      <w:r w:rsidRPr="0070433A">
        <w:rPr>
          <w:rFonts w:ascii="Arial" w:hAnsi="Arial" w:cs="Arial"/>
          <w:color w:val="000000"/>
          <w:sz w:val="20"/>
          <w:szCs w:val="20"/>
        </w:rPr>
        <w:t>*</w:t>
      </w:r>
      <w:r>
        <w:rPr>
          <w:rFonts w:ascii="Arial" w:hAnsi="Arial" w:cs="Arial"/>
          <w:color w:val="000000"/>
          <w:sz w:val="20"/>
          <w:szCs w:val="20"/>
        </w:rPr>
        <w:t>, Ph.D.</w:t>
      </w:r>
    </w:p>
    <w:p w14:paraId="79190CA0" w14:textId="77777777" w:rsidR="009C7640" w:rsidRPr="005A22CA" w:rsidRDefault="009C7640" w:rsidP="008444E4">
      <w:pPr>
        <w:pStyle w:val="NormalWeb"/>
        <w:spacing w:before="0" w:beforeAutospacing="0" w:after="0" w:afterAutospacing="0"/>
        <w:jc w:val="both"/>
        <w:rPr>
          <w:sz w:val="20"/>
          <w:szCs w:val="20"/>
        </w:rPr>
      </w:pPr>
    </w:p>
    <w:p w14:paraId="503E7AEF" w14:textId="77777777" w:rsidR="008444E4" w:rsidRPr="004C3F96" w:rsidRDefault="008444E4" w:rsidP="008444E4">
      <w:pPr>
        <w:pStyle w:val="NormalWeb"/>
        <w:spacing w:before="0" w:beforeAutospacing="0" w:after="0" w:afterAutospacing="0"/>
        <w:jc w:val="both"/>
        <w:rPr>
          <w:sz w:val="20"/>
          <w:szCs w:val="20"/>
        </w:rPr>
      </w:pPr>
      <w:r w:rsidRPr="004C3F96">
        <w:rPr>
          <w:rFonts w:ascii="Arial" w:hAnsi="Arial" w:cs="Arial"/>
          <w:color w:val="000000"/>
          <w:sz w:val="20"/>
          <w:szCs w:val="20"/>
        </w:rPr>
        <w:t>1. Human Genome Sequencing Center, Baylor College of Medicine, Houston, TX, USA. </w:t>
      </w:r>
    </w:p>
    <w:p w14:paraId="07FF055C" w14:textId="77777777" w:rsidR="008444E4" w:rsidRPr="004C3F96" w:rsidRDefault="008444E4" w:rsidP="008444E4">
      <w:pPr>
        <w:pStyle w:val="NormalWeb"/>
        <w:spacing w:before="0" w:beforeAutospacing="0" w:after="0" w:afterAutospacing="0"/>
        <w:jc w:val="both"/>
        <w:rPr>
          <w:sz w:val="20"/>
          <w:szCs w:val="20"/>
        </w:rPr>
      </w:pPr>
      <w:r w:rsidRPr="004C3F96">
        <w:rPr>
          <w:rFonts w:ascii="Arial" w:hAnsi="Arial" w:cs="Arial"/>
          <w:color w:val="000000"/>
          <w:sz w:val="20"/>
          <w:szCs w:val="20"/>
        </w:rPr>
        <w:t>2. Department of Molecular and Human Genetics, Baylor College of Medicine, Houston, TX, USA. </w:t>
      </w:r>
    </w:p>
    <w:p w14:paraId="5D7D486D" w14:textId="77777777" w:rsidR="008444E4" w:rsidRPr="003D090E" w:rsidRDefault="008444E4" w:rsidP="008444E4">
      <w:pPr>
        <w:pStyle w:val="NormalWeb"/>
        <w:spacing w:before="0" w:beforeAutospacing="0" w:after="0" w:afterAutospacing="0"/>
        <w:jc w:val="both"/>
        <w:rPr>
          <w:sz w:val="20"/>
          <w:szCs w:val="20"/>
        </w:rPr>
      </w:pPr>
      <w:r w:rsidRPr="004C3F96">
        <w:rPr>
          <w:rFonts w:ascii="Arial" w:hAnsi="Arial" w:cs="Arial"/>
          <w:color w:val="000000"/>
          <w:sz w:val="20"/>
          <w:szCs w:val="20"/>
        </w:rPr>
        <w:t>3. Medical Scientist</w:t>
      </w:r>
      <w:r w:rsidRPr="003D090E">
        <w:rPr>
          <w:rFonts w:ascii="Arial" w:hAnsi="Arial" w:cs="Arial"/>
          <w:color w:val="000000"/>
          <w:sz w:val="20"/>
          <w:szCs w:val="20"/>
        </w:rPr>
        <w:t xml:space="preserve"> Training Program, Baylor College of Medicine, Houston, TX, USA. </w:t>
      </w:r>
    </w:p>
    <w:p w14:paraId="2A506BAB" w14:textId="77777777" w:rsidR="008444E4" w:rsidRPr="003D090E" w:rsidRDefault="008444E4" w:rsidP="008444E4">
      <w:pPr>
        <w:pStyle w:val="NormalWeb"/>
        <w:spacing w:before="0" w:beforeAutospacing="0" w:after="0" w:afterAutospacing="0"/>
        <w:jc w:val="both"/>
        <w:rPr>
          <w:sz w:val="20"/>
          <w:szCs w:val="20"/>
        </w:rPr>
      </w:pPr>
      <w:r w:rsidRPr="003D090E">
        <w:rPr>
          <w:rFonts w:ascii="Arial" w:hAnsi="Arial" w:cs="Arial"/>
          <w:color w:val="000000"/>
          <w:sz w:val="20"/>
          <w:szCs w:val="20"/>
        </w:rPr>
        <w:t xml:space="preserve">4. </w:t>
      </w:r>
      <w:proofErr w:type="spellStart"/>
      <w:r w:rsidRPr="003D090E">
        <w:rPr>
          <w:rFonts w:ascii="Arial" w:hAnsi="Arial" w:cs="Arial"/>
          <w:color w:val="000000"/>
          <w:sz w:val="20"/>
          <w:szCs w:val="20"/>
        </w:rPr>
        <w:t>Brotman</w:t>
      </w:r>
      <w:proofErr w:type="spellEnd"/>
      <w:r w:rsidRPr="003D090E">
        <w:rPr>
          <w:rFonts w:ascii="Arial" w:hAnsi="Arial" w:cs="Arial"/>
          <w:color w:val="000000"/>
          <w:sz w:val="20"/>
          <w:szCs w:val="20"/>
        </w:rPr>
        <w:t xml:space="preserve"> Baty Institute for Precision Medicine, Seattle, WA, USA. </w:t>
      </w:r>
    </w:p>
    <w:p w14:paraId="6A3F5270" w14:textId="77777777" w:rsidR="008444E4" w:rsidRPr="003D090E" w:rsidRDefault="008444E4" w:rsidP="008444E4">
      <w:pPr>
        <w:pStyle w:val="NormalWeb"/>
        <w:spacing w:before="0" w:beforeAutospacing="0" w:after="0" w:afterAutospacing="0"/>
        <w:jc w:val="both"/>
        <w:rPr>
          <w:sz w:val="20"/>
          <w:szCs w:val="20"/>
        </w:rPr>
      </w:pPr>
      <w:r w:rsidRPr="003D090E">
        <w:rPr>
          <w:rFonts w:ascii="Arial" w:hAnsi="Arial" w:cs="Arial"/>
          <w:color w:val="000000"/>
          <w:sz w:val="20"/>
          <w:szCs w:val="20"/>
        </w:rPr>
        <w:t>5. Department of Genome Sciences, University of Washington, Seattle, WA, USA. </w:t>
      </w:r>
    </w:p>
    <w:p w14:paraId="1A4A924B" w14:textId="77777777" w:rsidR="008444E4" w:rsidRPr="003D090E" w:rsidRDefault="008444E4" w:rsidP="008444E4">
      <w:pPr>
        <w:pStyle w:val="NormalWeb"/>
        <w:spacing w:before="0" w:beforeAutospacing="0" w:after="0" w:afterAutospacing="0"/>
        <w:jc w:val="both"/>
        <w:rPr>
          <w:rFonts w:ascii="Arial" w:hAnsi="Arial" w:cs="Arial"/>
          <w:color w:val="000000"/>
          <w:sz w:val="20"/>
          <w:szCs w:val="20"/>
        </w:rPr>
      </w:pPr>
      <w:r w:rsidRPr="003D090E">
        <w:rPr>
          <w:rFonts w:ascii="Arial" w:hAnsi="Arial" w:cs="Arial"/>
          <w:color w:val="000000"/>
          <w:sz w:val="20"/>
          <w:szCs w:val="20"/>
        </w:rPr>
        <w:t>6. Medical Scientist Training Program, University of Washington, Seattle, WA, USA.</w:t>
      </w:r>
    </w:p>
    <w:p w14:paraId="39DB0789" w14:textId="77777777" w:rsidR="008444E4" w:rsidRPr="003D090E" w:rsidRDefault="008444E4" w:rsidP="008444E4">
      <w:pPr>
        <w:pStyle w:val="NormalWeb"/>
        <w:spacing w:before="0" w:beforeAutospacing="0" w:after="0" w:afterAutospacing="0"/>
        <w:jc w:val="both"/>
        <w:rPr>
          <w:rFonts w:ascii="Arial" w:hAnsi="Arial" w:cs="Arial"/>
          <w:color w:val="000000"/>
          <w:sz w:val="20"/>
          <w:szCs w:val="20"/>
        </w:rPr>
      </w:pPr>
      <w:r w:rsidRPr="003D090E">
        <w:rPr>
          <w:rFonts w:ascii="Arial" w:hAnsi="Arial" w:cs="Arial"/>
          <w:color w:val="000000"/>
          <w:sz w:val="20"/>
          <w:szCs w:val="20"/>
        </w:rPr>
        <w:t>7. Department of Bioengineering, University of Washington, Seattle, WA, USA.</w:t>
      </w:r>
    </w:p>
    <w:p w14:paraId="22BCE6C4" w14:textId="77777777" w:rsidR="008444E4" w:rsidRPr="003D090E" w:rsidRDefault="008444E4" w:rsidP="008444E4">
      <w:pPr>
        <w:pStyle w:val="NormalWeb"/>
        <w:spacing w:before="0" w:beforeAutospacing="0" w:after="0" w:afterAutospacing="0"/>
        <w:jc w:val="both"/>
        <w:rPr>
          <w:sz w:val="20"/>
          <w:szCs w:val="20"/>
        </w:rPr>
      </w:pPr>
      <w:r w:rsidRPr="003D090E">
        <w:rPr>
          <w:rFonts w:ascii="Arial" w:hAnsi="Arial" w:cs="Arial"/>
          <w:color w:val="000000"/>
          <w:sz w:val="20"/>
          <w:szCs w:val="20"/>
        </w:rPr>
        <w:t>8. Bioinformatics Division, The Walter and Eliza Hall Institute of Medical Research, Parkville, VIC, Australia. </w:t>
      </w:r>
    </w:p>
    <w:p w14:paraId="43EDB86E" w14:textId="77777777" w:rsidR="008444E4" w:rsidRPr="003D090E" w:rsidRDefault="008444E4" w:rsidP="008444E4">
      <w:pPr>
        <w:pStyle w:val="NormalWeb"/>
        <w:spacing w:before="0" w:beforeAutospacing="0" w:after="0" w:afterAutospacing="0"/>
        <w:jc w:val="both"/>
        <w:rPr>
          <w:rFonts w:ascii="Arial" w:hAnsi="Arial" w:cs="Arial"/>
          <w:color w:val="000000"/>
          <w:sz w:val="20"/>
          <w:szCs w:val="20"/>
        </w:rPr>
      </w:pPr>
      <w:r w:rsidRPr="003D090E">
        <w:rPr>
          <w:rFonts w:ascii="Arial" w:hAnsi="Arial" w:cs="Arial"/>
          <w:color w:val="000000"/>
          <w:sz w:val="20"/>
          <w:szCs w:val="20"/>
        </w:rPr>
        <w:t>9. Department of Medical Biology, University of Melbourne, Melbourne, VIC, Australia. </w:t>
      </w:r>
    </w:p>
    <w:p w14:paraId="11C93BE4" w14:textId="77777777" w:rsidR="008444E4" w:rsidRPr="003D090E" w:rsidRDefault="008444E4" w:rsidP="008444E4">
      <w:pPr>
        <w:pStyle w:val="NormalWeb"/>
        <w:spacing w:before="0" w:beforeAutospacing="0" w:after="0" w:afterAutospacing="0"/>
        <w:jc w:val="both"/>
        <w:rPr>
          <w:rFonts w:ascii="Arial" w:hAnsi="Arial" w:cs="Arial"/>
          <w:color w:val="000000"/>
          <w:sz w:val="20"/>
          <w:szCs w:val="20"/>
        </w:rPr>
      </w:pPr>
      <w:r w:rsidRPr="003D090E">
        <w:rPr>
          <w:rFonts w:ascii="Arial" w:hAnsi="Arial" w:cs="Arial"/>
          <w:color w:val="000000"/>
          <w:sz w:val="20"/>
          <w:szCs w:val="20"/>
        </w:rPr>
        <w:t>10. Texas Children's Hospital, Houston, TX, USA.</w:t>
      </w:r>
    </w:p>
    <w:p w14:paraId="700B4AD4" w14:textId="77777777" w:rsidR="008444E4" w:rsidRPr="003D090E" w:rsidRDefault="008444E4" w:rsidP="008444E4">
      <w:pPr>
        <w:pStyle w:val="NormalWeb"/>
        <w:spacing w:before="0" w:beforeAutospacing="0" w:after="0" w:afterAutospacing="0"/>
        <w:jc w:val="both"/>
        <w:rPr>
          <w:sz w:val="20"/>
          <w:szCs w:val="20"/>
        </w:rPr>
      </w:pPr>
      <w:r w:rsidRPr="003D090E">
        <w:rPr>
          <w:rFonts w:ascii="Arial" w:hAnsi="Arial" w:cs="Arial"/>
          <w:color w:val="000000"/>
          <w:sz w:val="20"/>
          <w:szCs w:val="20"/>
        </w:rPr>
        <w:t>11. Department of Pediatrics, Baylor College of Medicine, Houston, TX, USA.</w:t>
      </w:r>
    </w:p>
    <w:p w14:paraId="7C429F46" w14:textId="77777777" w:rsidR="008444E4" w:rsidRPr="003D090E" w:rsidRDefault="008444E4" w:rsidP="008444E4">
      <w:pPr>
        <w:pStyle w:val="NormalWeb"/>
        <w:spacing w:before="0" w:beforeAutospacing="0" w:after="0" w:afterAutospacing="0"/>
        <w:jc w:val="both"/>
        <w:rPr>
          <w:sz w:val="20"/>
          <w:szCs w:val="20"/>
        </w:rPr>
      </w:pPr>
      <w:r w:rsidRPr="003D090E">
        <w:rPr>
          <w:rFonts w:ascii="Arial" w:hAnsi="Arial" w:cs="Arial"/>
          <w:color w:val="000000"/>
          <w:sz w:val="20"/>
          <w:szCs w:val="20"/>
        </w:rPr>
        <w:t xml:space="preserve">12. </w:t>
      </w:r>
      <w:proofErr w:type="spellStart"/>
      <w:r w:rsidRPr="003D090E">
        <w:rPr>
          <w:rFonts w:ascii="Arial" w:hAnsi="Arial" w:cs="Arial"/>
          <w:color w:val="000000"/>
          <w:sz w:val="20"/>
          <w:szCs w:val="20"/>
        </w:rPr>
        <w:t>Laboratorio</w:t>
      </w:r>
      <w:proofErr w:type="spellEnd"/>
      <w:r w:rsidRPr="003D090E">
        <w:rPr>
          <w:rFonts w:ascii="Arial" w:hAnsi="Arial" w:cs="Arial"/>
          <w:color w:val="000000"/>
          <w:sz w:val="20"/>
          <w:szCs w:val="20"/>
        </w:rPr>
        <w:t xml:space="preserve"> </w:t>
      </w:r>
      <w:proofErr w:type="spellStart"/>
      <w:r w:rsidRPr="003D090E">
        <w:rPr>
          <w:rFonts w:ascii="Arial" w:hAnsi="Arial" w:cs="Arial"/>
          <w:color w:val="000000"/>
          <w:sz w:val="20"/>
          <w:szCs w:val="20"/>
        </w:rPr>
        <w:t>Internacional</w:t>
      </w:r>
      <w:proofErr w:type="spellEnd"/>
      <w:r w:rsidRPr="003D090E">
        <w:rPr>
          <w:rFonts w:ascii="Arial" w:hAnsi="Arial" w:cs="Arial"/>
          <w:color w:val="000000"/>
          <w:sz w:val="20"/>
          <w:szCs w:val="20"/>
        </w:rPr>
        <w:t xml:space="preserve"> de </w:t>
      </w:r>
      <w:proofErr w:type="spellStart"/>
      <w:r w:rsidRPr="003D090E">
        <w:rPr>
          <w:rFonts w:ascii="Arial" w:hAnsi="Arial" w:cs="Arial"/>
          <w:color w:val="000000"/>
          <w:sz w:val="20"/>
          <w:szCs w:val="20"/>
        </w:rPr>
        <w:t>Investigación</w:t>
      </w:r>
      <w:proofErr w:type="spellEnd"/>
      <w:r w:rsidRPr="003D090E">
        <w:rPr>
          <w:rFonts w:ascii="Arial" w:hAnsi="Arial" w:cs="Arial"/>
          <w:color w:val="000000"/>
          <w:sz w:val="20"/>
          <w:szCs w:val="20"/>
        </w:rPr>
        <w:t xml:space="preserve"> </w:t>
      </w:r>
      <w:proofErr w:type="spellStart"/>
      <w:r w:rsidRPr="003D090E">
        <w:rPr>
          <w:rFonts w:ascii="Arial" w:hAnsi="Arial" w:cs="Arial"/>
          <w:color w:val="000000"/>
          <w:sz w:val="20"/>
          <w:szCs w:val="20"/>
        </w:rPr>
        <w:t>sobre</w:t>
      </w:r>
      <w:proofErr w:type="spellEnd"/>
      <w:r w:rsidRPr="003D090E">
        <w:rPr>
          <w:rFonts w:ascii="Arial" w:hAnsi="Arial" w:cs="Arial"/>
          <w:color w:val="000000"/>
          <w:sz w:val="20"/>
          <w:szCs w:val="20"/>
        </w:rPr>
        <w:t xml:space="preserve"> </w:t>
      </w:r>
      <w:proofErr w:type="spellStart"/>
      <w:r w:rsidRPr="003D090E">
        <w:rPr>
          <w:rFonts w:ascii="Arial" w:hAnsi="Arial" w:cs="Arial"/>
          <w:color w:val="000000"/>
          <w:sz w:val="20"/>
          <w:szCs w:val="20"/>
        </w:rPr>
        <w:t>el</w:t>
      </w:r>
      <w:proofErr w:type="spellEnd"/>
      <w:r w:rsidRPr="003D090E">
        <w:rPr>
          <w:rFonts w:ascii="Arial" w:hAnsi="Arial" w:cs="Arial"/>
          <w:color w:val="000000"/>
          <w:sz w:val="20"/>
          <w:szCs w:val="20"/>
        </w:rPr>
        <w:t xml:space="preserve"> </w:t>
      </w:r>
      <w:proofErr w:type="spellStart"/>
      <w:r w:rsidRPr="003D090E">
        <w:rPr>
          <w:rFonts w:ascii="Arial" w:hAnsi="Arial" w:cs="Arial"/>
          <w:color w:val="000000"/>
          <w:sz w:val="20"/>
          <w:szCs w:val="20"/>
        </w:rPr>
        <w:t>Genoma</w:t>
      </w:r>
      <w:proofErr w:type="spellEnd"/>
      <w:r w:rsidRPr="003D090E">
        <w:rPr>
          <w:rFonts w:ascii="Arial" w:hAnsi="Arial" w:cs="Arial"/>
          <w:color w:val="000000"/>
          <w:sz w:val="20"/>
          <w:szCs w:val="20"/>
        </w:rPr>
        <w:t xml:space="preserve"> Humano, Universidad Nacional </w:t>
      </w:r>
      <w:proofErr w:type="spellStart"/>
      <w:r w:rsidRPr="003D090E">
        <w:rPr>
          <w:rFonts w:ascii="Arial" w:hAnsi="Arial" w:cs="Arial"/>
          <w:color w:val="000000"/>
          <w:sz w:val="20"/>
          <w:szCs w:val="20"/>
        </w:rPr>
        <w:t>Autónoma</w:t>
      </w:r>
      <w:proofErr w:type="spellEnd"/>
      <w:r w:rsidRPr="003D090E">
        <w:rPr>
          <w:rFonts w:ascii="Arial" w:hAnsi="Arial" w:cs="Arial"/>
          <w:color w:val="000000"/>
          <w:sz w:val="20"/>
          <w:szCs w:val="20"/>
        </w:rPr>
        <w:t xml:space="preserve"> de México, Campus </w:t>
      </w:r>
      <w:proofErr w:type="spellStart"/>
      <w:r w:rsidRPr="003D090E">
        <w:rPr>
          <w:rFonts w:ascii="Arial" w:hAnsi="Arial" w:cs="Arial"/>
          <w:color w:val="000000"/>
          <w:sz w:val="20"/>
          <w:szCs w:val="20"/>
        </w:rPr>
        <w:t>Juriquilla</w:t>
      </w:r>
      <w:proofErr w:type="spellEnd"/>
      <w:r w:rsidRPr="003D090E">
        <w:rPr>
          <w:rFonts w:ascii="Arial" w:hAnsi="Arial" w:cs="Arial"/>
          <w:color w:val="000000"/>
          <w:sz w:val="20"/>
          <w:szCs w:val="20"/>
        </w:rPr>
        <w:t xml:space="preserve">, Querétaro, </w:t>
      </w:r>
      <w:proofErr w:type="spellStart"/>
      <w:r w:rsidRPr="003D090E">
        <w:rPr>
          <w:rFonts w:ascii="Arial" w:hAnsi="Arial" w:cs="Arial"/>
          <w:color w:val="000000"/>
          <w:sz w:val="20"/>
          <w:szCs w:val="20"/>
        </w:rPr>
        <w:t>Qro</w:t>
      </w:r>
      <w:proofErr w:type="spellEnd"/>
      <w:r w:rsidRPr="003D090E">
        <w:rPr>
          <w:rFonts w:ascii="Arial" w:hAnsi="Arial" w:cs="Arial"/>
          <w:color w:val="000000"/>
          <w:sz w:val="20"/>
          <w:szCs w:val="20"/>
        </w:rPr>
        <w:t>, Mexico </w:t>
      </w:r>
    </w:p>
    <w:p w14:paraId="22E52ECD" w14:textId="77777777" w:rsidR="008444E4" w:rsidRPr="003D090E" w:rsidRDefault="008444E4" w:rsidP="008444E4">
      <w:pPr>
        <w:pStyle w:val="NormalWeb"/>
        <w:spacing w:before="0" w:beforeAutospacing="0" w:after="0" w:afterAutospacing="0"/>
        <w:jc w:val="both"/>
        <w:rPr>
          <w:sz w:val="20"/>
          <w:szCs w:val="20"/>
        </w:rPr>
      </w:pPr>
      <w:r w:rsidRPr="003D090E">
        <w:rPr>
          <w:rFonts w:ascii="Arial" w:hAnsi="Arial" w:cs="Arial"/>
          <w:color w:val="000000"/>
          <w:sz w:val="20"/>
          <w:szCs w:val="20"/>
        </w:rPr>
        <w:t xml:space="preserve">13. CASM, </w:t>
      </w:r>
      <w:proofErr w:type="spellStart"/>
      <w:r w:rsidRPr="003D090E">
        <w:rPr>
          <w:rFonts w:ascii="Arial" w:hAnsi="Arial" w:cs="Arial"/>
          <w:color w:val="000000"/>
          <w:sz w:val="20"/>
          <w:szCs w:val="20"/>
        </w:rPr>
        <w:t>Wellcome</w:t>
      </w:r>
      <w:proofErr w:type="spellEnd"/>
      <w:r w:rsidRPr="003D090E">
        <w:rPr>
          <w:rFonts w:ascii="Arial" w:hAnsi="Arial" w:cs="Arial"/>
          <w:color w:val="000000"/>
          <w:sz w:val="20"/>
          <w:szCs w:val="20"/>
        </w:rPr>
        <w:t xml:space="preserve"> Sanger Institute, </w:t>
      </w:r>
      <w:proofErr w:type="spellStart"/>
      <w:r w:rsidRPr="003D090E">
        <w:rPr>
          <w:rFonts w:ascii="Arial" w:hAnsi="Arial" w:cs="Arial"/>
          <w:color w:val="000000"/>
          <w:sz w:val="20"/>
          <w:szCs w:val="20"/>
        </w:rPr>
        <w:t>Hinxton</w:t>
      </w:r>
      <w:proofErr w:type="spellEnd"/>
      <w:r w:rsidRPr="003D090E">
        <w:rPr>
          <w:rFonts w:ascii="Arial" w:hAnsi="Arial" w:cs="Arial"/>
          <w:color w:val="000000"/>
          <w:sz w:val="20"/>
          <w:szCs w:val="20"/>
        </w:rPr>
        <w:t>, UK </w:t>
      </w:r>
    </w:p>
    <w:p w14:paraId="4D413761" w14:textId="77777777" w:rsidR="008444E4" w:rsidRPr="003D090E" w:rsidRDefault="008444E4" w:rsidP="008444E4">
      <w:pPr>
        <w:pStyle w:val="NormalWeb"/>
        <w:spacing w:before="0" w:beforeAutospacing="0" w:after="0" w:afterAutospacing="0"/>
        <w:jc w:val="both"/>
        <w:rPr>
          <w:sz w:val="20"/>
          <w:szCs w:val="20"/>
        </w:rPr>
      </w:pPr>
      <w:r w:rsidRPr="003D090E">
        <w:rPr>
          <w:rFonts w:ascii="Arial" w:hAnsi="Arial" w:cs="Arial"/>
          <w:color w:val="000000"/>
          <w:sz w:val="20"/>
          <w:szCs w:val="20"/>
        </w:rPr>
        <w:t>14. Department of Bioengineering and Therapeutic Sciences, University of California, San Francisco, USA </w:t>
      </w:r>
    </w:p>
    <w:p w14:paraId="59F653F6" w14:textId="77777777" w:rsidR="008444E4" w:rsidRPr="003D090E" w:rsidRDefault="008444E4" w:rsidP="008444E4">
      <w:pPr>
        <w:pStyle w:val="NormalWeb"/>
        <w:spacing w:before="0" w:beforeAutospacing="0" w:after="0" w:afterAutospacing="0"/>
        <w:contextualSpacing/>
        <w:jc w:val="both"/>
        <w:rPr>
          <w:sz w:val="20"/>
          <w:szCs w:val="20"/>
        </w:rPr>
      </w:pPr>
      <w:r w:rsidRPr="003D090E">
        <w:rPr>
          <w:rFonts w:ascii="Arial" w:hAnsi="Arial" w:cs="Arial"/>
          <w:color w:val="000000"/>
          <w:sz w:val="20"/>
          <w:szCs w:val="20"/>
        </w:rPr>
        <w:t>15. Quantitative Biosciences Institute, University of California, San Francisco, USA </w:t>
      </w:r>
    </w:p>
    <w:p w14:paraId="59FFE865" w14:textId="77777777" w:rsidR="008444E4" w:rsidRPr="003D090E" w:rsidRDefault="008444E4" w:rsidP="008444E4">
      <w:pPr>
        <w:pStyle w:val="NormalWeb"/>
        <w:contextualSpacing/>
        <w:jc w:val="both"/>
        <w:rPr>
          <w:rFonts w:ascii="Arial" w:hAnsi="Arial" w:cs="Arial"/>
          <w:color w:val="000000"/>
          <w:sz w:val="20"/>
          <w:szCs w:val="20"/>
        </w:rPr>
      </w:pPr>
      <w:r w:rsidRPr="003D090E">
        <w:rPr>
          <w:rFonts w:ascii="Arial" w:hAnsi="Arial" w:cs="Arial"/>
          <w:color w:val="000000"/>
          <w:sz w:val="20"/>
          <w:szCs w:val="20"/>
        </w:rPr>
        <w:t xml:space="preserve">16. Human Genomics and Evolution, St Vincent's Institute of Medical Research, Fitzroy, 3065, Australia </w:t>
      </w:r>
    </w:p>
    <w:p w14:paraId="49835756" w14:textId="77777777" w:rsidR="008444E4" w:rsidRPr="003D090E" w:rsidRDefault="008444E4" w:rsidP="008444E4">
      <w:pPr>
        <w:pStyle w:val="NormalWeb"/>
        <w:contextualSpacing/>
        <w:jc w:val="both"/>
        <w:rPr>
          <w:rFonts w:ascii="Arial" w:hAnsi="Arial" w:cs="Arial"/>
          <w:color w:val="000000"/>
          <w:sz w:val="20"/>
          <w:szCs w:val="20"/>
        </w:rPr>
      </w:pPr>
      <w:r w:rsidRPr="003D090E">
        <w:rPr>
          <w:rFonts w:ascii="Arial" w:hAnsi="Arial" w:cs="Arial"/>
          <w:color w:val="000000"/>
          <w:sz w:val="20"/>
          <w:szCs w:val="20"/>
        </w:rPr>
        <w:t xml:space="preserve">17. School of </w:t>
      </w:r>
      <w:proofErr w:type="spellStart"/>
      <w:r w:rsidRPr="003D090E">
        <w:rPr>
          <w:rFonts w:ascii="Arial" w:hAnsi="Arial" w:cs="Arial"/>
          <w:color w:val="000000"/>
          <w:sz w:val="20"/>
          <w:szCs w:val="20"/>
        </w:rPr>
        <w:t>BioSciences</w:t>
      </w:r>
      <w:proofErr w:type="spellEnd"/>
      <w:r w:rsidRPr="003D090E">
        <w:rPr>
          <w:rFonts w:ascii="Arial" w:hAnsi="Arial" w:cs="Arial"/>
          <w:color w:val="000000"/>
          <w:sz w:val="20"/>
          <w:szCs w:val="20"/>
        </w:rPr>
        <w:t xml:space="preserve"> and Melbourne Integrative Genomics, The University of Melbourne, Royal Parade, Parkville, 3010, Australia </w:t>
      </w:r>
    </w:p>
    <w:p w14:paraId="4EBA669E" w14:textId="77777777" w:rsidR="008444E4" w:rsidRPr="003D090E" w:rsidRDefault="008444E4" w:rsidP="008444E4">
      <w:pPr>
        <w:pStyle w:val="NormalWeb"/>
        <w:spacing w:before="0" w:beforeAutospacing="0" w:after="0" w:afterAutospacing="0"/>
        <w:contextualSpacing/>
        <w:jc w:val="both"/>
        <w:rPr>
          <w:rFonts w:ascii="Arial" w:hAnsi="Arial" w:cs="Arial"/>
          <w:color w:val="000000"/>
          <w:sz w:val="20"/>
          <w:szCs w:val="20"/>
        </w:rPr>
      </w:pPr>
      <w:r w:rsidRPr="003D090E">
        <w:rPr>
          <w:rFonts w:ascii="Arial" w:hAnsi="Arial" w:cs="Arial"/>
          <w:color w:val="000000"/>
          <w:sz w:val="20"/>
          <w:szCs w:val="20"/>
        </w:rPr>
        <w:t xml:space="preserve">18. Center for Genomics, Evolution and Medicine, Institute of Genomics, University of Tartu, </w:t>
      </w:r>
      <w:proofErr w:type="spellStart"/>
      <w:r w:rsidRPr="003D090E">
        <w:rPr>
          <w:rFonts w:ascii="Arial" w:hAnsi="Arial" w:cs="Arial"/>
          <w:color w:val="000000"/>
          <w:sz w:val="20"/>
          <w:szCs w:val="20"/>
        </w:rPr>
        <w:t>Riia</w:t>
      </w:r>
      <w:proofErr w:type="spellEnd"/>
      <w:r w:rsidRPr="003D090E">
        <w:rPr>
          <w:rFonts w:ascii="Arial" w:hAnsi="Arial" w:cs="Arial"/>
          <w:color w:val="000000"/>
          <w:sz w:val="20"/>
          <w:szCs w:val="20"/>
        </w:rPr>
        <w:t xml:space="preserve"> 23b, 51010, Tartu, Estonia</w:t>
      </w:r>
    </w:p>
    <w:p w14:paraId="68742D9E" w14:textId="77777777" w:rsidR="00FB00DE" w:rsidRPr="003D090E" w:rsidRDefault="00FB00DE" w:rsidP="00FB00DE">
      <w:pPr>
        <w:contextualSpacing/>
        <w:rPr>
          <w:rFonts w:ascii="Arial" w:hAnsi="Arial" w:cs="Arial"/>
          <w:b/>
          <w:bCs/>
          <w:color w:val="000000"/>
          <w:sz w:val="20"/>
          <w:szCs w:val="20"/>
        </w:rPr>
      </w:pPr>
    </w:p>
    <w:p w14:paraId="4C07033B" w14:textId="77777777" w:rsidR="00FB00DE" w:rsidRPr="003D090E" w:rsidRDefault="00FB00DE" w:rsidP="00FB00DE">
      <w:pPr>
        <w:contextualSpacing/>
        <w:rPr>
          <w:rFonts w:ascii="Arial" w:hAnsi="Arial" w:cs="Arial"/>
          <w:b/>
          <w:bCs/>
          <w:color w:val="000000"/>
          <w:sz w:val="20"/>
          <w:szCs w:val="20"/>
        </w:rPr>
      </w:pPr>
    </w:p>
    <w:p w14:paraId="4413B970" w14:textId="77777777" w:rsidR="00FB00DE" w:rsidRPr="003D090E" w:rsidRDefault="00FB00DE" w:rsidP="00FB00DE">
      <w:pPr>
        <w:contextualSpacing/>
        <w:rPr>
          <w:rFonts w:ascii="Arial" w:hAnsi="Arial" w:cs="Arial"/>
          <w:b/>
          <w:bCs/>
          <w:color w:val="000000"/>
          <w:sz w:val="20"/>
          <w:szCs w:val="20"/>
        </w:rPr>
      </w:pPr>
      <w:r w:rsidRPr="003D090E">
        <w:rPr>
          <w:rFonts w:ascii="Arial" w:hAnsi="Arial" w:cs="Arial"/>
          <w:b/>
          <w:bCs/>
          <w:color w:val="000000"/>
          <w:sz w:val="20"/>
          <w:szCs w:val="20"/>
        </w:rPr>
        <w:t xml:space="preserve">*Corresponding Authors: </w:t>
      </w:r>
    </w:p>
    <w:p w14:paraId="43BDD0B5" w14:textId="77777777" w:rsidR="00FB00DE" w:rsidRPr="003D090E" w:rsidRDefault="00FB00DE" w:rsidP="00FB00DE">
      <w:pPr>
        <w:contextualSpacing/>
        <w:rPr>
          <w:rFonts w:ascii="Arial" w:hAnsi="Arial" w:cs="Arial"/>
          <w:color w:val="000000"/>
          <w:sz w:val="20"/>
          <w:szCs w:val="20"/>
        </w:rPr>
      </w:pPr>
    </w:p>
    <w:tbl>
      <w:tblPr>
        <w:tblStyle w:val="TableGrid"/>
        <w:tblW w:w="11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3690"/>
        <w:gridCol w:w="4050"/>
      </w:tblGrid>
      <w:tr w:rsidR="00FB00DE" w:rsidRPr="003D090E" w14:paraId="513C0669" w14:textId="77777777" w:rsidTr="0045142F">
        <w:tc>
          <w:tcPr>
            <w:tcW w:w="3510" w:type="dxa"/>
          </w:tcPr>
          <w:p w14:paraId="63FC937B" w14:textId="77777777" w:rsidR="00FB00DE" w:rsidRPr="003D090E" w:rsidRDefault="00FB00DE" w:rsidP="0045142F">
            <w:pPr>
              <w:contextualSpacing/>
              <w:rPr>
                <w:rFonts w:ascii="Arial" w:hAnsi="Arial" w:cs="Arial"/>
                <w:b/>
                <w:bCs/>
                <w:color w:val="000000"/>
                <w:sz w:val="20"/>
                <w:szCs w:val="20"/>
              </w:rPr>
            </w:pPr>
            <w:r w:rsidRPr="003D090E">
              <w:rPr>
                <w:rFonts w:ascii="Arial" w:hAnsi="Arial" w:cs="Arial"/>
                <w:b/>
                <w:bCs/>
                <w:color w:val="000000"/>
                <w:sz w:val="20"/>
                <w:szCs w:val="20"/>
              </w:rPr>
              <w:t>Moez Dawood</w:t>
            </w:r>
          </w:p>
        </w:tc>
        <w:tc>
          <w:tcPr>
            <w:tcW w:w="3690" w:type="dxa"/>
          </w:tcPr>
          <w:p w14:paraId="6BB2CCD1" w14:textId="77777777" w:rsidR="00FB00DE" w:rsidRPr="003D090E" w:rsidRDefault="00FB00DE" w:rsidP="0045142F">
            <w:pPr>
              <w:contextualSpacing/>
              <w:rPr>
                <w:rFonts w:ascii="Arial" w:hAnsi="Arial" w:cs="Arial"/>
                <w:b/>
                <w:bCs/>
                <w:color w:val="000000"/>
                <w:sz w:val="20"/>
                <w:szCs w:val="20"/>
              </w:rPr>
            </w:pPr>
            <w:r w:rsidRPr="003D090E">
              <w:rPr>
                <w:rFonts w:ascii="Arial" w:hAnsi="Arial" w:cs="Arial"/>
                <w:b/>
                <w:bCs/>
                <w:color w:val="000000"/>
                <w:sz w:val="20"/>
                <w:szCs w:val="20"/>
              </w:rPr>
              <w:t>Willow Coyote-Maestas</w:t>
            </w:r>
          </w:p>
        </w:tc>
        <w:tc>
          <w:tcPr>
            <w:tcW w:w="4050" w:type="dxa"/>
          </w:tcPr>
          <w:p w14:paraId="456866C9" w14:textId="77777777" w:rsidR="00FB00DE" w:rsidRPr="003D090E" w:rsidRDefault="00FB00DE" w:rsidP="0045142F">
            <w:pPr>
              <w:contextualSpacing/>
              <w:rPr>
                <w:rFonts w:ascii="Arial" w:hAnsi="Arial" w:cs="Arial"/>
                <w:b/>
                <w:bCs/>
                <w:color w:val="000000"/>
                <w:sz w:val="20"/>
                <w:szCs w:val="20"/>
              </w:rPr>
            </w:pPr>
            <w:r w:rsidRPr="003D090E">
              <w:rPr>
                <w:rFonts w:ascii="Arial" w:hAnsi="Arial" w:cs="Arial"/>
                <w:b/>
                <w:bCs/>
                <w:color w:val="000000"/>
                <w:sz w:val="20"/>
                <w:szCs w:val="20"/>
              </w:rPr>
              <w:t>Irene Gallego Romero</w:t>
            </w:r>
          </w:p>
        </w:tc>
      </w:tr>
      <w:tr w:rsidR="00FB00DE" w:rsidRPr="003D090E" w14:paraId="5AD36018" w14:textId="77777777" w:rsidTr="0045142F">
        <w:tc>
          <w:tcPr>
            <w:tcW w:w="3510" w:type="dxa"/>
          </w:tcPr>
          <w:p w14:paraId="06CEB860" w14:textId="77777777" w:rsidR="00FB00DE" w:rsidRPr="003D090E" w:rsidRDefault="00000000" w:rsidP="0045142F">
            <w:pPr>
              <w:contextualSpacing/>
              <w:rPr>
                <w:rFonts w:ascii="Arial" w:hAnsi="Arial" w:cs="Arial"/>
                <w:color w:val="000000"/>
                <w:sz w:val="20"/>
                <w:szCs w:val="20"/>
              </w:rPr>
            </w:pPr>
            <w:hyperlink r:id="rId8" w:history="1">
              <w:r w:rsidR="00FB00DE" w:rsidRPr="003D090E">
                <w:rPr>
                  <w:rStyle w:val="Hyperlink"/>
                  <w:rFonts w:ascii="Arial" w:hAnsi="Arial" w:cs="Arial"/>
                  <w:sz w:val="20"/>
                  <w:szCs w:val="20"/>
                </w:rPr>
                <w:t>mdawood@bcm.edu</w:t>
              </w:r>
            </w:hyperlink>
          </w:p>
        </w:tc>
        <w:tc>
          <w:tcPr>
            <w:tcW w:w="3690" w:type="dxa"/>
          </w:tcPr>
          <w:p w14:paraId="4383E044" w14:textId="77777777" w:rsidR="00FB00DE" w:rsidRPr="003D090E" w:rsidRDefault="00000000" w:rsidP="0045142F">
            <w:pPr>
              <w:contextualSpacing/>
              <w:rPr>
                <w:rFonts w:ascii="Arial" w:hAnsi="Arial" w:cs="Arial"/>
                <w:sz w:val="20"/>
                <w:szCs w:val="20"/>
              </w:rPr>
            </w:pPr>
            <w:hyperlink r:id="rId9" w:history="1">
              <w:r w:rsidR="00FB00DE" w:rsidRPr="003D090E">
                <w:rPr>
                  <w:rStyle w:val="Hyperlink"/>
                  <w:rFonts w:ascii="Arial" w:hAnsi="Arial" w:cs="Arial"/>
                  <w:sz w:val="20"/>
                  <w:szCs w:val="20"/>
                </w:rPr>
                <w:t>willow.coyote-maestas@ucsf.edu</w:t>
              </w:r>
            </w:hyperlink>
          </w:p>
        </w:tc>
        <w:tc>
          <w:tcPr>
            <w:tcW w:w="4050" w:type="dxa"/>
          </w:tcPr>
          <w:p w14:paraId="353F5CAE" w14:textId="77777777" w:rsidR="00FB00DE" w:rsidRPr="003D090E" w:rsidRDefault="00000000" w:rsidP="0045142F">
            <w:pPr>
              <w:contextualSpacing/>
              <w:rPr>
                <w:rFonts w:ascii="Arial" w:hAnsi="Arial" w:cs="Arial"/>
                <w:color w:val="000000"/>
                <w:sz w:val="20"/>
                <w:szCs w:val="20"/>
              </w:rPr>
            </w:pPr>
            <w:hyperlink r:id="rId10" w:history="1">
              <w:r w:rsidR="00FB00DE" w:rsidRPr="003D090E">
                <w:rPr>
                  <w:rStyle w:val="Hyperlink"/>
                  <w:rFonts w:ascii="Arial" w:hAnsi="Arial" w:cs="Arial"/>
                  <w:sz w:val="20"/>
                  <w:szCs w:val="20"/>
                </w:rPr>
                <w:t>irene.gallego@svi.edu.au</w:t>
              </w:r>
            </w:hyperlink>
          </w:p>
        </w:tc>
      </w:tr>
      <w:tr w:rsidR="00FB00DE" w:rsidRPr="003D090E" w14:paraId="1EE631DF" w14:textId="77777777" w:rsidTr="0045142F">
        <w:tc>
          <w:tcPr>
            <w:tcW w:w="3510" w:type="dxa"/>
          </w:tcPr>
          <w:p w14:paraId="7A1A4D3C" w14:textId="77777777" w:rsidR="00FB00DE" w:rsidRPr="003D090E" w:rsidRDefault="00FB00DE" w:rsidP="0045142F">
            <w:pPr>
              <w:contextualSpacing/>
              <w:rPr>
                <w:rFonts w:ascii="Arial" w:hAnsi="Arial" w:cs="Arial"/>
                <w:color w:val="000000"/>
                <w:sz w:val="20"/>
                <w:szCs w:val="20"/>
              </w:rPr>
            </w:pPr>
            <w:r w:rsidRPr="003D090E">
              <w:rPr>
                <w:rFonts w:ascii="Arial" w:hAnsi="Arial" w:cs="Arial"/>
                <w:color w:val="000000"/>
                <w:sz w:val="20"/>
                <w:szCs w:val="20"/>
              </w:rPr>
              <w:t>MD/PhD Student</w:t>
            </w:r>
          </w:p>
        </w:tc>
        <w:tc>
          <w:tcPr>
            <w:tcW w:w="3690" w:type="dxa"/>
          </w:tcPr>
          <w:p w14:paraId="5E11F2CD" w14:textId="77777777" w:rsidR="00FB00DE" w:rsidRPr="003D090E" w:rsidRDefault="00FB00DE" w:rsidP="0045142F">
            <w:pPr>
              <w:contextualSpacing/>
              <w:rPr>
                <w:rFonts w:ascii="Arial" w:hAnsi="Arial" w:cs="Arial"/>
                <w:color w:val="000000"/>
                <w:sz w:val="20"/>
                <w:szCs w:val="20"/>
              </w:rPr>
            </w:pPr>
            <w:r w:rsidRPr="003D090E">
              <w:rPr>
                <w:rFonts w:ascii="Arial" w:hAnsi="Arial" w:cs="Arial"/>
                <w:color w:val="000000"/>
                <w:sz w:val="20"/>
                <w:szCs w:val="20"/>
              </w:rPr>
              <w:t>Assistant Professor</w:t>
            </w:r>
          </w:p>
        </w:tc>
        <w:tc>
          <w:tcPr>
            <w:tcW w:w="4050" w:type="dxa"/>
          </w:tcPr>
          <w:p w14:paraId="719C93FC" w14:textId="77777777" w:rsidR="00FB00DE" w:rsidRPr="003D090E" w:rsidRDefault="00FB00DE" w:rsidP="0045142F">
            <w:pPr>
              <w:contextualSpacing/>
              <w:rPr>
                <w:rFonts w:ascii="Arial" w:hAnsi="Arial" w:cs="Arial"/>
                <w:color w:val="000000"/>
                <w:sz w:val="20"/>
                <w:szCs w:val="20"/>
              </w:rPr>
            </w:pPr>
            <w:r w:rsidRPr="003D090E">
              <w:rPr>
                <w:rFonts w:ascii="Arial" w:hAnsi="Arial" w:cs="Arial"/>
                <w:color w:val="000000"/>
                <w:sz w:val="20"/>
                <w:szCs w:val="20"/>
              </w:rPr>
              <w:t>Laboratory Head</w:t>
            </w:r>
          </w:p>
        </w:tc>
      </w:tr>
      <w:tr w:rsidR="00FB00DE" w:rsidRPr="003D090E" w14:paraId="29B90F91" w14:textId="77777777" w:rsidTr="0045142F">
        <w:tc>
          <w:tcPr>
            <w:tcW w:w="3510" w:type="dxa"/>
          </w:tcPr>
          <w:p w14:paraId="0013ED4A" w14:textId="77777777" w:rsidR="00FB00DE" w:rsidRPr="003D090E" w:rsidRDefault="00FB00DE" w:rsidP="0045142F">
            <w:pPr>
              <w:contextualSpacing/>
              <w:rPr>
                <w:rFonts w:ascii="Arial" w:hAnsi="Arial" w:cs="Arial"/>
                <w:color w:val="000000"/>
                <w:sz w:val="20"/>
                <w:szCs w:val="20"/>
              </w:rPr>
            </w:pPr>
            <w:r w:rsidRPr="003D090E">
              <w:rPr>
                <w:rFonts w:ascii="Arial" w:hAnsi="Arial" w:cs="Arial"/>
                <w:color w:val="000000"/>
                <w:sz w:val="20"/>
                <w:szCs w:val="20"/>
              </w:rPr>
              <w:t>Human Genome Sequencing Center</w:t>
            </w:r>
          </w:p>
        </w:tc>
        <w:tc>
          <w:tcPr>
            <w:tcW w:w="3690" w:type="dxa"/>
          </w:tcPr>
          <w:p w14:paraId="1782E8FB" w14:textId="77777777" w:rsidR="00FB00DE" w:rsidRPr="003D090E" w:rsidRDefault="00FB00DE" w:rsidP="0045142F">
            <w:pPr>
              <w:contextualSpacing/>
              <w:rPr>
                <w:rFonts w:ascii="Arial" w:hAnsi="Arial" w:cs="Arial"/>
                <w:color w:val="000000"/>
                <w:sz w:val="20"/>
                <w:szCs w:val="20"/>
              </w:rPr>
            </w:pPr>
            <w:r w:rsidRPr="003D090E">
              <w:rPr>
                <w:rFonts w:ascii="Arial" w:hAnsi="Arial" w:cs="Arial"/>
                <w:color w:val="000000"/>
                <w:sz w:val="20"/>
                <w:szCs w:val="20"/>
              </w:rPr>
              <w:t>Department of Bioengineering</w:t>
            </w:r>
          </w:p>
        </w:tc>
        <w:tc>
          <w:tcPr>
            <w:tcW w:w="4050" w:type="dxa"/>
          </w:tcPr>
          <w:p w14:paraId="1430A866" w14:textId="77777777" w:rsidR="00FB00DE" w:rsidRPr="003D090E" w:rsidRDefault="00FB00DE" w:rsidP="0045142F">
            <w:pPr>
              <w:contextualSpacing/>
              <w:rPr>
                <w:rFonts w:ascii="Arial" w:hAnsi="Arial" w:cs="Arial"/>
                <w:color w:val="000000"/>
                <w:sz w:val="20"/>
                <w:szCs w:val="20"/>
              </w:rPr>
            </w:pPr>
            <w:r w:rsidRPr="003D090E">
              <w:rPr>
                <w:rFonts w:ascii="Arial" w:hAnsi="Arial" w:cs="Arial"/>
                <w:color w:val="000000"/>
                <w:sz w:val="20"/>
                <w:szCs w:val="20"/>
              </w:rPr>
              <w:t>Human Genomics and Evolution</w:t>
            </w:r>
          </w:p>
        </w:tc>
      </w:tr>
      <w:tr w:rsidR="00FB00DE" w:rsidRPr="003D090E" w14:paraId="2AA60058" w14:textId="77777777" w:rsidTr="0045142F">
        <w:tc>
          <w:tcPr>
            <w:tcW w:w="3510" w:type="dxa"/>
          </w:tcPr>
          <w:p w14:paraId="3B96EC09" w14:textId="77777777" w:rsidR="00FB00DE" w:rsidRPr="003D090E" w:rsidRDefault="00FB00DE" w:rsidP="0045142F">
            <w:pPr>
              <w:contextualSpacing/>
              <w:rPr>
                <w:rFonts w:ascii="Arial" w:hAnsi="Arial" w:cs="Arial"/>
                <w:color w:val="000000"/>
                <w:sz w:val="20"/>
                <w:szCs w:val="20"/>
              </w:rPr>
            </w:pPr>
            <w:r w:rsidRPr="003D090E">
              <w:rPr>
                <w:rFonts w:ascii="Arial" w:hAnsi="Arial" w:cs="Arial"/>
                <w:color w:val="000000"/>
                <w:sz w:val="20"/>
                <w:szCs w:val="20"/>
              </w:rPr>
              <w:t>Baylor College of Medicine</w:t>
            </w:r>
          </w:p>
        </w:tc>
        <w:tc>
          <w:tcPr>
            <w:tcW w:w="3690" w:type="dxa"/>
          </w:tcPr>
          <w:p w14:paraId="27E9EC0A" w14:textId="77777777" w:rsidR="00FB00DE" w:rsidRPr="003D090E" w:rsidRDefault="00FB00DE" w:rsidP="0045142F">
            <w:pPr>
              <w:contextualSpacing/>
              <w:rPr>
                <w:rFonts w:ascii="Arial" w:hAnsi="Arial" w:cs="Arial"/>
                <w:color w:val="000000"/>
                <w:sz w:val="20"/>
                <w:szCs w:val="20"/>
              </w:rPr>
            </w:pPr>
            <w:r w:rsidRPr="003D090E">
              <w:rPr>
                <w:rFonts w:ascii="Arial" w:hAnsi="Arial" w:cs="Arial"/>
                <w:color w:val="000000"/>
                <w:sz w:val="20"/>
                <w:szCs w:val="20"/>
              </w:rPr>
              <w:t>University of California, San Francisco</w:t>
            </w:r>
          </w:p>
        </w:tc>
        <w:tc>
          <w:tcPr>
            <w:tcW w:w="4050" w:type="dxa"/>
          </w:tcPr>
          <w:p w14:paraId="5410FC25" w14:textId="77777777" w:rsidR="00FB00DE" w:rsidRPr="003D090E" w:rsidRDefault="00FB00DE" w:rsidP="0045142F">
            <w:pPr>
              <w:contextualSpacing/>
              <w:rPr>
                <w:rFonts w:ascii="Arial" w:hAnsi="Arial" w:cs="Arial"/>
                <w:color w:val="000000"/>
                <w:sz w:val="20"/>
                <w:szCs w:val="20"/>
              </w:rPr>
            </w:pPr>
            <w:r w:rsidRPr="003D090E">
              <w:rPr>
                <w:rFonts w:ascii="Arial" w:hAnsi="Arial" w:cs="Arial"/>
                <w:color w:val="000000"/>
                <w:sz w:val="20"/>
                <w:szCs w:val="20"/>
              </w:rPr>
              <w:t>St. Vincent’s Institute of Medical Research</w:t>
            </w:r>
          </w:p>
        </w:tc>
      </w:tr>
    </w:tbl>
    <w:p w14:paraId="3D67EED6" w14:textId="77777777" w:rsidR="00FB00DE" w:rsidRDefault="00FB00DE" w:rsidP="00FB00DE">
      <w:pPr>
        <w:contextualSpacing/>
        <w:rPr>
          <w:rFonts w:ascii="Arial" w:hAnsi="Arial" w:cs="Arial"/>
          <w:color w:val="000000"/>
          <w:sz w:val="22"/>
          <w:szCs w:val="22"/>
        </w:rPr>
      </w:pPr>
    </w:p>
    <w:p w14:paraId="31722045" w14:textId="77777777" w:rsidR="00D213FB" w:rsidRDefault="00D213FB">
      <w:pPr>
        <w:rPr>
          <w:rFonts w:ascii="Arial" w:hAnsi="Arial" w:cs="Arial"/>
          <w:b/>
          <w:bCs/>
          <w:color w:val="000000"/>
          <w:sz w:val="22"/>
          <w:szCs w:val="22"/>
        </w:rPr>
      </w:pPr>
      <w:r>
        <w:rPr>
          <w:rFonts w:ascii="Arial" w:hAnsi="Arial" w:cs="Arial"/>
          <w:b/>
          <w:bCs/>
          <w:color w:val="000000"/>
          <w:sz w:val="22"/>
          <w:szCs w:val="22"/>
        </w:rPr>
        <w:br w:type="page"/>
      </w:r>
    </w:p>
    <w:p w14:paraId="422B3BAA" w14:textId="2A23632D" w:rsidR="00C11D55" w:rsidRDefault="00A469E2" w:rsidP="00476D28">
      <w:pPr>
        <w:pStyle w:val="Heading1"/>
        <w:contextualSpacing/>
      </w:pPr>
      <w:bookmarkStart w:id="0" w:name="_Toc162278660"/>
      <w:r>
        <w:lastRenderedPageBreak/>
        <w:t xml:space="preserve">Supplementary Appendix </w:t>
      </w:r>
      <w:r w:rsidR="00D213FB">
        <w:t>Table of Contents:</w:t>
      </w:r>
      <w:bookmarkEnd w:id="0"/>
    </w:p>
    <w:sdt>
      <w:sdtPr>
        <w:rPr>
          <w:rFonts w:ascii="Times New Roman" w:hAnsi="Times New Roman" w:cs="Times New Roman"/>
          <w:sz w:val="22"/>
          <w:szCs w:val="22"/>
        </w:rPr>
        <w:id w:val="107168826"/>
        <w:docPartObj>
          <w:docPartGallery w:val="Table of Contents"/>
          <w:docPartUnique/>
        </w:docPartObj>
      </w:sdtPr>
      <w:sdtEndPr>
        <w:rPr>
          <w:noProof/>
        </w:rPr>
      </w:sdtEndPr>
      <w:sdtContent>
        <w:p w14:paraId="678B1D7C" w14:textId="182A76F9" w:rsidR="00773C03" w:rsidRPr="00B20734" w:rsidRDefault="00773C03" w:rsidP="00B20734">
          <w:pPr>
            <w:pStyle w:val="TOCHeading"/>
            <w:tabs>
              <w:tab w:val="left" w:pos="3109"/>
            </w:tabs>
            <w:spacing w:before="0" w:line="240" w:lineRule="auto"/>
            <w:contextualSpacing/>
            <w:rPr>
              <w:sz w:val="22"/>
              <w:szCs w:val="22"/>
            </w:rPr>
          </w:pPr>
        </w:p>
        <w:p w14:paraId="0FC6BB3F" w14:textId="055B1DFB" w:rsidR="00B20734" w:rsidRPr="00511C0E" w:rsidRDefault="00773C03" w:rsidP="00B20734">
          <w:pPr>
            <w:pStyle w:val="TOC1"/>
            <w:contextualSpacing/>
            <w:rPr>
              <w:rFonts w:ascii="Arial" w:eastAsiaTheme="minorEastAsia" w:hAnsi="Arial" w:cs="Arial"/>
              <w:b w:val="0"/>
              <w:bCs w:val="0"/>
              <w:noProof/>
              <w:kern w:val="2"/>
              <w14:ligatures w14:val="standardContextual"/>
            </w:rPr>
          </w:pPr>
          <w:r w:rsidRPr="00511C0E">
            <w:rPr>
              <w:rFonts w:ascii="Arial" w:hAnsi="Arial" w:cs="Arial"/>
              <w:b w:val="0"/>
              <w:bCs w:val="0"/>
            </w:rPr>
            <w:fldChar w:fldCharType="begin"/>
          </w:r>
          <w:r w:rsidRPr="00511C0E">
            <w:rPr>
              <w:rFonts w:ascii="Arial" w:hAnsi="Arial" w:cs="Arial"/>
              <w:b w:val="0"/>
              <w:bCs w:val="0"/>
            </w:rPr>
            <w:instrText xml:space="preserve"> TOC \o "1-3" \h \z \u </w:instrText>
          </w:r>
          <w:r w:rsidRPr="00511C0E">
            <w:rPr>
              <w:rFonts w:ascii="Arial" w:hAnsi="Arial" w:cs="Arial"/>
              <w:b w:val="0"/>
              <w:bCs w:val="0"/>
            </w:rPr>
            <w:fldChar w:fldCharType="separate"/>
          </w:r>
          <w:hyperlink w:anchor="_Toc162278660" w:history="1">
            <w:r w:rsidR="00B20734" w:rsidRPr="00511C0E">
              <w:rPr>
                <w:rStyle w:val="Hyperlink"/>
                <w:rFonts w:ascii="Arial" w:hAnsi="Arial" w:cs="Arial"/>
                <w:b w:val="0"/>
                <w:bCs w:val="0"/>
                <w:noProof/>
              </w:rPr>
              <w:t>Supplementary Appendix Table of Contents: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_Toc162278660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2</w:t>
            </w:r>
            <w:r w:rsidR="00B20734" w:rsidRPr="00511C0E">
              <w:rPr>
                <w:rFonts w:ascii="Arial" w:hAnsi="Arial" w:cs="Arial"/>
                <w:b w:val="0"/>
                <w:bCs w:val="0"/>
                <w:noProof/>
                <w:webHidden/>
              </w:rPr>
              <w:fldChar w:fldCharType="end"/>
            </w:r>
          </w:hyperlink>
        </w:p>
        <w:p w14:paraId="560A1E60" w14:textId="108AB6B5"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61" w:history="1">
            <w:r w:rsidR="00B20734" w:rsidRPr="00511C0E">
              <w:rPr>
                <w:rStyle w:val="Hyperlink"/>
                <w:rFonts w:ascii="Arial" w:hAnsi="Arial" w:cs="Arial"/>
                <w:b w:val="0"/>
                <w:bCs w:val="0"/>
                <w:noProof/>
              </w:rPr>
              <w:t>Supplementary Methods: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_Toc162278661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4</w:t>
            </w:r>
            <w:r w:rsidR="00B20734" w:rsidRPr="00511C0E">
              <w:rPr>
                <w:rFonts w:ascii="Arial" w:hAnsi="Arial" w:cs="Arial"/>
                <w:b w:val="0"/>
                <w:bCs w:val="0"/>
                <w:noProof/>
                <w:webHidden/>
              </w:rPr>
              <w:fldChar w:fldCharType="end"/>
            </w:r>
          </w:hyperlink>
        </w:p>
        <w:p w14:paraId="5D3C3572" w14:textId="1245A92D" w:rsidR="00B20734" w:rsidRPr="00511C0E" w:rsidRDefault="00000000" w:rsidP="00B20734">
          <w:pPr>
            <w:pStyle w:val="TOC2"/>
            <w:tabs>
              <w:tab w:val="right" w:leader="dot" w:pos="14390"/>
            </w:tabs>
            <w:contextualSpacing/>
            <w:rPr>
              <w:rFonts w:ascii="Arial" w:eastAsiaTheme="minorEastAsia" w:hAnsi="Arial" w:cs="Arial"/>
              <w:i w:val="0"/>
              <w:iCs w:val="0"/>
              <w:noProof/>
              <w:kern w:val="2"/>
              <w14:ligatures w14:val="standardContextual"/>
            </w:rPr>
          </w:pPr>
          <w:hyperlink w:anchor="_Toc162278662" w:history="1">
            <w:r w:rsidR="00B20734" w:rsidRPr="00511C0E">
              <w:rPr>
                <w:rStyle w:val="Hyperlink"/>
                <w:rFonts w:ascii="Arial" w:hAnsi="Arial" w:cs="Arial"/>
                <w:noProof/>
              </w:rPr>
              <w:t>Pre-processing of Data from All of Us and gnomAD:</w:t>
            </w:r>
            <w:r w:rsidR="00B20734" w:rsidRPr="00511C0E">
              <w:rPr>
                <w:rFonts w:ascii="Arial" w:hAnsi="Arial" w:cs="Arial"/>
                <w:noProof/>
                <w:webHidden/>
              </w:rPr>
              <w:tab/>
            </w:r>
            <w:r w:rsidR="00B20734" w:rsidRPr="00511C0E">
              <w:rPr>
                <w:rFonts w:ascii="Arial" w:hAnsi="Arial" w:cs="Arial"/>
                <w:noProof/>
                <w:webHidden/>
              </w:rPr>
              <w:fldChar w:fldCharType="begin"/>
            </w:r>
            <w:r w:rsidR="00B20734" w:rsidRPr="00511C0E">
              <w:rPr>
                <w:rFonts w:ascii="Arial" w:hAnsi="Arial" w:cs="Arial"/>
                <w:noProof/>
                <w:webHidden/>
              </w:rPr>
              <w:instrText xml:space="preserve"> PAGEREF _Toc162278662 \h </w:instrText>
            </w:r>
            <w:r w:rsidR="00B20734" w:rsidRPr="00511C0E">
              <w:rPr>
                <w:rFonts w:ascii="Arial" w:hAnsi="Arial" w:cs="Arial"/>
                <w:noProof/>
                <w:webHidden/>
              </w:rPr>
            </w:r>
            <w:r w:rsidR="00B20734" w:rsidRPr="00511C0E">
              <w:rPr>
                <w:rFonts w:ascii="Arial" w:hAnsi="Arial" w:cs="Arial"/>
                <w:noProof/>
                <w:webHidden/>
              </w:rPr>
              <w:fldChar w:fldCharType="separate"/>
            </w:r>
            <w:r w:rsidR="000279D7" w:rsidRPr="00511C0E">
              <w:rPr>
                <w:rFonts w:ascii="Arial" w:hAnsi="Arial" w:cs="Arial"/>
                <w:noProof/>
                <w:webHidden/>
              </w:rPr>
              <w:t>4</w:t>
            </w:r>
            <w:r w:rsidR="00B20734" w:rsidRPr="00511C0E">
              <w:rPr>
                <w:rFonts w:ascii="Arial" w:hAnsi="Arial" w:cs="Arial"/>
                <w:noProof/>
                <w:webHidden/>
              </w:rPr>
              <w:fldChar w:fldCharType="end"/>
            </w:r>
          </w:hyperlink>
        </w:p>
        <w:p w14:paraId="69DB37D2" w14:textId="32E35E08" w:rsidR="00B20734" w:rsidRPr="00511C0E" w:rsidRDefault="00000000" w:rsidP="00B20734">
          <w:pPr>
            <w:pStyle w:val="TOC2"/>
            <w:tabs>
              <w:tab w:val="right" w:leader="dot" w:pos="14390"/>
            </w:tabs>
            <w:contextualSpacing/>
            <w:rPr>
              <w:rFonts w:ascii="Arial" w:eastAsiaTheme="minorEastAsia" w:hAnsi="Arial" w:cs="Arial"/>
              <w:i w:val="0"/>
              <w:iCs w:val="0"/>
              <w:noProof/>
              <w:kern w:val="2"/>
              <w14:ligatures w14:val="standardContextual"/>
            </w:rPr>
          </w:pPr>
          <w:hyperlink w:anchor="_Toc162278663" w:history="1">
            <w:r w:rsidR="00B20734" w:rsidRPr="00511C0E">
              <w:rPr>
                <w:rStyle w:val="Hyperlink"/>
                <w:rFonts w:ascii="Arial" w:hAnsi="Arial" w:cs="Arial"/>
                <w:noProof/>
              </w:rPr>
              <w:t>Gene Lists</w:t>
            </w:r>
            <w:r w:rsidR="00B20734" w:rsidRPr="00511C0E">
              <w:rPr>
                <w:rFonts w:ascii="Arial" w:hAnsi="Arial" w:cs="Arial"/>
                <w:noProof/>
                <w:webHidden/>
              </w:rPr>
              <w:tab/>
            </w:r>
            <w:r w:rsidR="00B20734" w:rsidRPr="00511C0E">
              <w:rPr>
                <w:rFonts w:ascii="Arial" w:hAnsi="Arial" w:cs="Arial"/>
                <w:noProof/>
                <w:webHidden/>
              </w:rPr>
              <w:fldChar w:fldCharType="begin"/>
            </w:r>
            <w:r w:rsidR="00B20734" w:rsidRPr="00511C0E">
              <w:rPr>
                <w:rFonts w:ascii="Arial" w:hAnsi="Arial" w:cs="Arial"/>
                <w:noProof/>
                <w:webHidden/>
              </w:rPr>
              <w:instrText xml:space="preserve"> PAGEREF _Toc162278663 \h </w:instrText>
            </w:r>
            <w:r w:rsidR="00B20734" w:rsidRPr="00511C0E">
              <w:rPr>
                <w:rFonts w:ascii="Arial" w:hAnsi="Arial" w:cs="Arial"/>
                <w:noProof/>
                <w:webHidden/>
              </w:rPr>
            </w:r>
            <w:r w:rsidR="00B20734" w:rsidRPr="00511C0E">
              <w:rPr>
                <w:rFonts w:ascii="Arial" w:hAnsi="Arial" w:cs="Arial"/>
                <w:noProof/>
                <w:webHidden/>
              </w:rPr>
              <w:fldChar w:fldCharType="separate"/>
            </w:r>
            <w:r w:rsidR="000279D7" w:rsidRPr="00511C0E">
              <w:rPr>
                <w:rFonts w:ascii="Arial" w:hAnsi="Arial" w:cs="Arial"/>
                <w:noProof/>
                <w:webHidden/>
              </w:rPr>
              <w:t>4</w:t>
            </w:r>
            <w:r w:rsidR="00B20734" w:rsidRPr="00511C0E">
              <w:rPr>
                <w:rFonts w:ascii="Arial" w:hAnsi="Arial" w:cs="Arial"/>
                <w:noProof/>
                <w:webHidden/>
              </w:rPr>
              <w:fldChar w:fldCharType="end"/>
            </w:r>
          </w:hyperlink>
        </w:p>
        <w:p w14:paraId="19F9523A" w14:textId="74D1BF44" w:rsidR="00B20734" w:rsidRPr="00511C0E" w:rsidRDefault="00000000" w:rsidP="00B20734">
          <w:pPr>
            <w:pStyle w:val="TOC2"/>
            <w:tabs>
              <w:tab w:val="right" w:leader="dot" w:pos="14390"/>
            </w:tabs>
            <w:contextualSpacing/>
            <w:rPr>
              <w:rFonts w:ascii="Arial" w:eastAsiaTheme="minorEastAsia" w:hAnsi="Arial" w:cs="Arial"/>
              <w:i w:val="0"/>
              <w:iCs w:val="0"/>
              <w:noProof/>
              <w:kern w:val="2"/>
              <w14:ligatures w14:val="standardContextual"/>
            </w:rPr>
          </w:pPr>
          <w:hyperlink w:anchor="_Toc162278664" w:history="1">
            <w:r w:rsidR="00B20734" w:rsidRPr="00511C0E">
              <w:rPr>
                <w:rStyle w:val="Hyperlink"/>
                <w:rFonts w:ascii="Arial" w:hAnsi="Arial" w:cs="Arial"/>
                <w:noProof/>
              </w:rPr>
              <w:t>Wilcoxon matched-pairs signed-rank test</w:t>
            </w:r>
            <w:r w:rsidR="00B20734" w:rsidRPr="00511C0E">
              <w:rPr>
                <w:rFonts w:ascii="Arial" w:hAnsi="Arial" w:cs="Arial"/>
                <w:noProof/>
                <w:webHidden/>
              </w:rPr>
              <w:tab/>
            </w:r>
            <w:r w:rsidR="00B20734" w:rsidRPr="00511C0E">
              <w:rPr>
                <w:rFonts w:ascii="Arial" w:hAnsi="Arial" w:cs="Arial"/>
                <w:noProof/>
                <w:webHidden/>
              </w:rPr>
              <w:fldChar w:fldCharType="begin"/>
            </w:r>
            <w:r w:rsidR="00B20734" w:rsidRPr="00511C0E">
              <w:rPr>
                <w:rFonts w:ascii="Arial" w:hAnsi="Arial" w:cs="Arial"/>
                <w:noProof/>
                <w:webHidden/>
              </w:rPr>
              <w:instrText xml:space="preserve"> PAGEREF _Toc162278664 \h </w:instrText>
            </w:r>
            <w:r w:rsidR="00B20734" w:rsidRPr="00511C0E">
              <w:rPr>
                <w:rFonts w:ascii="Arial" w:hAnsi="Arial" w:cs="Arial"/>
                <w:noProof/>
                <w:webHidden/>
              </w:rPr>
            </w:r>
            <w:r w:rsidR="00B20734" w:rsidRPr="00511C0E">
              <w:rPr>
                <w:rFonts w:ascii="Arial" w:hAnsi="Arial" w:cs="Arial"/>
                <w:noProof/>
                <w:webHidden/>
              </w:rPr>
              <w:fldChar w:fldCharType="separate"/>
            </w:r>
            <w:r w:rsidR="000279D7" w:rsidRPr="00511C0E">
              <w:rPr>
                <w:rFonts w:ascii="Arial" w:hAnsi="Arial" w:cs="Arial"/>
                <w:noProof/>
                <w:webHidden/>
              </w:rPr>
              <w:t>5</w:t>
            </w:r>
            <w:r w:rsidR="00B20734" w:rsidRPr="00511C0E">
              <w:rPr>
                <w:rFonts w:ascii="Arial" w:hAnsi="Arial" w:cs="Arial"/>
                <w:noProof/>
                <w:webHidden/>
              </w:rPr>
              <w:fldChar w:fldCharType="end"/>
            </w:r>
          </w:hyperlink>
        </w:p>
        <w:p w14:paraId="0CD433DF" w14:textId="77CFB8A1" w:rsidR="00B20734" w:rsidRPr="00511C0E" w:rsidRDefault="00000000" w:rsidP="00B20734">
          <w:pPr>
            <w:pStyle w:val="TOC2"/>
            <w:tabs>
              <w:tab w:val="right" w:leader="dot" w:pos="14390"/>
            </w:tabs>
            <w:contextualSpacing/>
            <w:rPr>
              <w:rFonts w:ascii="Arial" w:eastAsiaTheme="minorEastAsia" w:hAnsi="Arial" w:cs="Arial"/>
              <w:i w:val="0"/>
              <w:iCs w:val="0"/>
              <w:noProof/>
              <w:kern w:val="2"/>
              <w14:ligatures w14:val="standardContextual"/>
            </w:rPr>
          </w:pPr>
          <w:hyperlink w:anchor="_Toc162278665" w:history="1">
            <w:r w:rsidR="00B20734" w:rsidRPr="00511C0E">
              <w:rPr>
                <w:rStyle w:val="Hyperlink"/>
                <w:rFonts w:ascii="Arial" w:hAnsi="Arial" w:cs="Arial"/>
                <w:noProof/>
              </w:rPr>
              <w:t>Chi-square test for independence:</w:t>
            </w:r>
            <w:r w:rsidR="00B20734" w:rsidRPr="00511C0E">
              <w:rPr>
                <w:rFonts w:ascii="Arial" w:hAnsi="Arial" w:cs="Arial"/>
                <w:noProof/>
                <w:webHidden/>
              </w:rPr>
              <w:tab/>
            </w:r>
            <w:r w:rsidR="00B20734" w:rsidRPr="00511C0E">
              <w:rPr>
                <w:rFonts w:ascii="Arial" w:hAnsi="Arial" w:cs="Arial"/>
                <w:noProof/>
                <w:webHidden/>
              </w:rPr>
              <w:fldChar w:fldCharType="begin"/>
            </w:r>
            <w:r w:rsidR="00B20734" w:rsidRPr="00511C0E">
              <w:rPr>
                <w:rFonts w:ascii="Arial" w:hAnsi="Arial" w:cs="Arial"/>
                <w:noProof/>
                <w:webHidden/>
              </w:rPr>
              <w:instrText xml:space="preserve"> PAGEREF _Toc162278665 \h </w:instrText>
            </w:r>
            <w:r w:rsidR="00B20734" w:rsidRPr="00511C0E">
              <w:rPr>
                <w:rFonts w:ascii="Arial" w:hAnsi="Arial" w:cs="Arial"/>
                <w:noProof/>
                <w:webHidden/>
              </w:rPr>
            </w:r>
            <w:r w:rsidR="00B20734" w:rsidRPr="00511C0E">
              <w:rPr>
                <w:rFonts w:ascii="Arial" w:hAnsi="Arial" w:cs="Arial"/>
                <w:noProof/>
                <w:webHidden/>
              </w:rPr>
              <w:fldChar w:fldCharType="separate"/>
            </w:r>
            <w:r w:rsidR="000279D7" w:rsidRPr="00511C0E">
              <w:rPr>
                <w:rFonts w:ascii="Arial" w:hAnsi="Arial" w:cs="Arial"/>
                <w:noProof/>
                <w:webHidden/>
              </w:rPr>
              <w:t>5</w:t>
            </w:r>
            <w:r w:rsidR="00B20734" w:rsidRPr="00511C0E">
              <w:rPr>
                <w:rFonts w:ascii="Arial" w:hAnsi="Arial" w:cs="Arial"/>
                <w:noProof/>
                <w:webHidden/>
              </w:rPr>
              <w:fldChar w:fldCharType="end"/>
            </w:r>
          </w:hyperlink>
        </w:p>
        <w:p w14:paraId="43D69959" w14:textId="2C8D6FEB" w:rsidR="00B20734" w:rsidRPr="00511C0E" w:rsidRDefault="00000000" w:rsidP="00B20734">
          <w:pPr>
            <w:pStyle w:val="TOC2"/>
            <w:tabs>
              <w:tab w:val="right" w:leader="dot" w:pos="14390"/>
            </w:tabs>
            <w:contextualSpacing/>
            <w:rPr>
              <w:rFonts w:ascii="Arial" w:eastAsiaTheme="minorEastAsia" w:hAnsi="Arial" w:cs="Arial"/>
              <w:i w:val="0"/>
              <w:iCs w:val="0"/>
              <w:noProof/>
              <w:kern w:val="2"/>
              <w14:ligatures w14:val="standardContextual"/>
            </w:rPr>
          </w:pPr>
          <w:hyperlink w:anchor="_Toc162278666" w:history="1">
            <w:r w:rsidR="00B20734" w:rsidRPr="00511C0E">
              <w:rPr>
                <w:rStyle w:val="Hyperlink"/>
                <w:rFonts w:ascii="Arial" w:hAnsi="Arial" w:cs="Arial"/>
                <w:noProof/>
              </w:rPr>
              <w:t>Bonferroni Corrections:</w:t>
            </w:r>
            <w:r w:rsidR="00B20734" w:rsidRPr="00511C0E">
              <w:rPr>
                <w:rFonts w:ascii="Arial" w:hAnsi="Arial" w:cs="Arial"/>
                <w:noProof/>
                <w:webHidden/>
              </w:rPr>
              <w:tab/>
            </w:r>
            <w:r w:rsidR="00B20734" w:rsidRPr="00511C0E">
              <w:rPr>
                <w:rFonts w:ascii="Arial" w:hAnsi="Arial" w:cs="Arial"/>
                <w:noProof/>
                <w:webHidden/>
              </w:rPr>
              <w:fldChar w:fldCharType="begin"/>
            </w:r>
            <w:r w:rsidR="00B20734" w:rsidRPr="00511C0E">
              <w:rPr>
                <w:rFonts w:ascii="Arial" w:hAnsi="Arial" w:cs="Arial"/>
                <w:noProof/>
                <w:webHidden/>
              </w:rPr>
              <w:instrText xml:space="preserve"> PAGEREF _Toc162278666 \h </w:instrText>
            </w:r>
            <w:r w:rsidR="00B20734" w:rsidRPr="00511C0E">
              <w:rPr>
                <w:rFonts w:ascii="Arial" w:hAnsi="Arial" w:cs="Arial"/>
                <w:noProof/>
                <w:webHidden/>
              </w:rPr>
            </w:r>
            <w:r w:rsidR="00B20734" w:rsidRPr="00511C0E">
              <w:rPr>
                <w:rFonts w:ascii="Arial" w:hAnsi="Arial" w:cs="Arial"/>
                <w:noProof/>
                <w:webHidden/>
              </w:rPr>
              <w:fldChar w:fldCharType="separate"/>
            </w:r>
            <w:r w:rsidR="000279D7" w:rsidRPr="00511C0E">
              <w:rPr>
                <w:rFonts w:ascii="Arial" w:hAnsi="Arial" w:cs="Arial"/>
                <w:noProof/>
                <w:webHidden/>
              </w:rPr>
              <w:t>6</w:t>
            </w:r>
            <w:r w:rsidR="00B20734" w:rsidRPr="00511C0E">
              <w:rPr>
                <w:rFonts w:ascii="Arial" w:hAnsi="Arial" w:cs="Arial"/>
                <w:noProof/>
                <w:webHidden/>
              </w:rPr>
              <w:fldChar w:fldCharType="end"/>
            </w:r>
          </w:hyperlink>
        </w:p>
        <w:p w14:paraId="1AC5D309" w14:textId="5252DCD8" w:rsidR="00B20734" w:rsidRPr="00511C0E" w:rsidRDefault="00000000" w:rsidP="00B20734">
          <w:pPr>
            <w:pStyle w:val="TOC2"/>
            <w:tabs>
              <w:tab w:val="right" w:leader="dot" w:pos="14390"/>
            </w:tabs>
            <w:contextualSpacing/>
            <w:rPr>
              <w:rFonts w:ascii="Arial" w:eastAsiaTheme="minorEastAsia" w:hAnsi="Arial" w:cs="Arial"/>
              <w:i w:val="0"/>
              <w:iCs w:val="0"/>
              <w:noProof/>
              <w:kern w:val="2"/>
              <w14:ligatures w14:val="standardContextual"/>
            </w:rPr>
          </w:pPr>
          <w:hyperlink w:anchor="_Toc162278667" w:history="1">
            <w:r w:rsidR="00B20734" w:rsidRPr="00511C0E">
              <w:rPr>
                <w:rStyle w:val="Hyperlink"/>
                <w:rFonts w:ascii="Arial" w:hAnsi="Arial" w:cs="Arial"/>
                <w:noProof/>
              </w:rPr>
              <w:t>Variant Reclassification:</w:t>
            </w:r>
            <w:r w:rsidR="00B20734" w:rsidRPr="00511C0E">
              <w:rPr>
                <w:rFonts w:ascii="Arial" w:hAnsi="Arial" w:cs="Arial"/>
                <w:noProof/>
                <w:webHidden/>
              </w:rPr>
              <w:tab/>
            </w:r>
            <w:r w:rsidR="00B20734" w:rsidRPr="00511C0E">
              <w:rPr>
                <w:rFonts w:ascii="Arial" w:hAnsi="Arial" w:cs="Arial"/>
                <w:noProof/>
                <w:webHidden/>
              </w:rPr>
              <w:fldChar w:fldCharType="begin"/>
            </w:r>
            <w:r w:rsidR="00B20734" w:rsidRPr="00511C0E">
              <w:rPr>
                <w:rFonts w:ascii="Arial" w:hAnsi="Arial" w:cs="Arial"/>
                <w:noProof/>
                <w:webHidden/>
              </w:rPr>
              <w:instrText xml:space="preserve"> PAGEREF _Toc162278667 \h </w:instrText>
            </w:r>
            <w:r w:rsidR="00B20734" w:rsidRPr="00511C0E">
              <w:rPr>
                <w:rFonts w:ascii="Arial" w:hAnsi="Arial" w:cs="Arial"/>
                <w:noProof/>
                <w:webHidden/>
              </w:rPr>
            </w:r>
            <w:r w:rsidR="00B20734" w:rsidRPr="00511C0E">
              <w:rPr>
                <w:rFonts w:ascii="Arial" w:hAnsi="Arial" w:cs="Arial"/>
                <w:noProof/>
                <w:webHidden/>
              </w:rPr>
              <w:fldChar w:fldCharType="separate"/>
            </w:r>
            <w:r w:rsidR="000279D7" w:rsidRPr="00511C0E">
              <w:rPr>
                <w:rFonts w:ascii="Arial" w:hAnsi="Arial" w:cs="Arial"/>
                <w:noProof/>
                <w:webHidden/>
              </w:rPr>
              <w:t>6</w:t>
            </w:r>
            <w:r w:rsidR="00B20734" w:rsidRPr="00511C0E">
              <w:rPr>
                <w:rFonts w:ascii="Arial" w:hAnsi="Arial" w:cs="Arial"/>
                <w:noProof/>
                <w:webHidden/>
              </w:rPr>
              <w:fldChar w:fldCharType="end"/>
            </w:r>
          </w:hyperlink>
        </w:p>
        <w:p w14:paraId="323DC2BB" w14:textId="2575EF2F"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68" w:history="1">
            <w:r w:rsidR="00B20734" w:rsidRPr="00511C0E">
              <w:rPr>
                <w:rStyle w:val="Hyperlink"/>
                <w:rFonts w:ascii="Arial" w:hAnsi="Arial" w:cs="Arial"/>
                <w:b w:val="0"/>
                <w:bCs w:val="0"/>
                <w:noProof/>
              </w:rPr>
              <w:t>Supplementary Results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_Toc162278668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7</w:t>
            </w:r>
            <w:r w:rsidR="00B20734" w:rsidRPr="00511C0E">
              <w:rPr>
                <w:rFonts w:ascii="Arial" w:hAnsi="Arial" w:cs="Arial"/>
                <w:b w:val="0"/>
                <w:bCs w:val="0"/>
                <w:noProof/>
                <w:webHidden/>
              </w:rPr>
              <w:fldChar w:fldCharType="end"/>
            </w:r>
          </w:hyperlink>
        </w:p>
        <w:p w14:paraId="06645E32" w14:textId="2BBB9DD4" w:rsidR="00B20734" w:rsidRPr="00511C0E" w:rsidRDefault="00000000" w:rsidP="00B20734">
          <w:pPr>
            <w:pStyle w:val="TOC2"/>
            <w:tabs>
              <w:tab w:val="right" w:leader="dot" w:pos="14390"/>
            </w:tabs>
            <w:contextualSpacing/>
            <w:rPr>
              <w:rFonts w:ascii="Arial" w:eastAsiaTheme="minorEastAsia" w:hAnsi="Arial" w:cs="Arial"/>
              <w:i w:val="0"/>
              <w:iCs w:val="0"/>
              <w:noProof/>
              <w:kern w:val="2"/>
              <w14:ligatures w14:val="standardContextual"/>
            </w:rPr>
          </w:pPr>
          <w:hyperlink w:anchor="_Toc162278669" w:history="1">
            <w:r w:rsidR="00B20734" w:rsidRPr="00511C0E">
              <w:rPr>
                <w:rStyle w:val="Hyperlink"/>
                <w:rFonts w:ascii="Arial" w:hAnsi="Arial" w:cs="Arial"/>
                <w:noProof/>
              </w:rPr>
              <w:t>Coding Variants</w:t>
            </w:r>
            <w:r w:rsidR="00B20734" w:rsidRPr="00511C0E">
              <w:rPr>
                <w:rFonts w:ascii="Arial" w:hAnsi="Arial" w:cs="Arial"/>
                <w:noProof/>
                <w:webHidden/>
              </w:rPr>
              <w:tab/>
            </w:r>
            <w:r w:rsidR="00B20734" w:rsidRPr="00511C0E">
              <w:rPr>
                <w:rFonts w:ascii="Arial" w:hAnsi="Arial" w:cs="Arial"/>
                <w:noProof/>
                <w:webHidden/>
              </w:rPr>
              <w:fldChar w:fldCharType="begin"/>
            </w:r>
            <w:r w:rsidR="00B20734" w:rsidRPr="00511C0E">
              <w:rPr>
                <w:rFonts w:ascii="Arial" w:hAnsi="Arial" w:cs="Arial"/>
                <w:noProof/>
                <w:webHidden/>
              </w:rPr>
              <w:instrText xml:space="preserve"> PAGEREF _Toc162278669 \h </w:instrText>
            </w:r>
            <w:r w:rsidR="00B20734" w:rsidRPr="00511C0E">
              <w:rPr>
                <w:rFonts w:ascii="Arial" w:hAnsi="Arial" w:cs="Arial"/>
                <w:noProof/>
                <w:webHidden/>
              </w:rPr>
            </w:r>
            <w:r w:rsidR="00B20734" w:rsidRPr="00511C0E">
              <w:rPr>
                <w:rFonts w:ascii="Arial" w:hAnsi="Arial" w:cs="Arial"/>
                <w:noProof/>
                <w:webHidden/>
              </w:rPr>
              <w:fldChar w:fldCharType="separate"/>
            </w:r>
            <w:r w:rsidR="000279D7" w:rsidRPr="00511C0E">
              <w:rPr>
                <w:rFonts w:ascii="Arial" w:hAnsi="Arial" w:cs="Arial"/>
                <w:noProof/>
                <w:webHidden/>
              </w:rPr>
              <w:t>7</w:t>
            </w:r>
            <w:r w:rsidR="00B20734" w:rsidRPr="00511C0E">
              <w:rPr>
                <w:rFonts w:ascii="Arial" w:hAnsi="Arial" w:cs="Arial"/>
                <w:noProof/>
                <w:webHidden/>
              </w:rPr>
              <w:fldChar w:fldCharType="end"/>
            </w:r>
          </w:hyperlink>
        </w:p>
        <w:p w14:paraId="537E6AF8" w14:textId="11DB3E9A" w:rsidR="00B20734" w:rsidRPr="00511C0E" w:rsidRDefault="00000000" w:rsidP="00B20734">
          <w:pPr>
            <w:pStyle w:val="TOC2"/>
            <w:tabs>
              <w:tab w:val="right" w:leader="dot" w:pos="14390"/>
            </w:tabs>
            <w:contextualSpacing/>
            <w:rPr>
              <w:rFonts w:ascii="Arial" w:eastAsiaTheme="minorEastAsia" w:hAnsi="Arial" w:cs="Arial"/>
              <w:i w:val="0"/>
              <w:iCs w:val="0"/>
              <w:noProof/>
              <w:kern w:val="2"/>
              <w14:ligatures w14:val="standardContextual"/>
            </w:rPr>
          </w:pPr>
          <w:hyperlink w:anchor="_Toc162278670" w:history="1">
            <w:r w:rsidR="00B20734" w:rsidRPr="00511C0E">
              <w:rPr>
                <w:rStyle w:val="Hyperlink"/>
                <w:rFonts w:ascii="Arial" w:hAnsi="Arial" w:cs="Arial"/>
                <w:noProof/>
              </w:rPr>
              <w:t>Noncoding Variants</w:t>
            </w:r>
            <w:r w:rsidR="00B20734" w:rsidRPr="00511C0E">
              <w:rPr>
                <w:rFonts w:ascii="Arial" w:hAnsi="Arial" w:cs="Arial"/>
                <w:noProof/>
                <w:webHidden/>
              </w:rPr>
              <w:tab/>
            </w:r>
            <w:r w:rsidR="00B20734" w:rsidRPr="00511C0E">
              <w:rPr>
                <w:rFonts w:ascii="Arial" w:hAnsi="Arial" w:cs="Arial"/>
                <w:noProof/>
                <w:webHidden/>
              </w:rPr>
              <w:fldChar w:fldCharType="begin"/>
            </w:r>
            <w:r w:rsidR="00B20734" w:rsidRPr="00511C0E">
              <w:rPr>
                <w:rFonts w:ascii="Arial" w:hAnsi="Arial" w:cs="Arial"/>
                <w:noProof/>
                <w:webHidden/>
              </w:rPr>
              <w:instrText xml:space="preserve"> PAGEREF _Toc162278670 \h </w:instrText>
            </w:r>
            <w:r w:rsidR="00B20734" w:rsidRPr="00511C0E">
              <w:rPr>
                <w:rFonts w:ascii="Arial" w:hAnsi="Arial" w:cs="Arial"/>
                <w:noProof/>
                <w:webHidden/>
              </w:rPr>
            </w:r>
            <w:r w:rsidR="00B20734" w:rsidRPr="00511C0E">
              <w:rPr>
                <w:rFonts w:ascii="Arial" w:hAnsi="Arial" w:cs="Arial"/>
                <w:noProof/>
                <w:webHidden/>
              </w:rPr>
              <w:fldChar w:fldCharType="separate"/>
            </w:r>
            <w:r w:rsidR="000279D7" w:rsidRPr="00511C0E">
              <w:rPr>
                <w:rFonts w:ascii="Arial" w:hAnsi="Arial" w:cs="Arial"/>
                <w:noProof/>
                <w:webHidden/>
              </w:rPr>
              <w:t>7</w:t>
            </w:r>
            <w:r w:rsidR="00B20734" w:rsidRPr="00511C0E">
              <w:rPr>
                <w:rFonts w:ascii="Arial" w:hAnsi="Arial" w:cs="Arial"/>
                <w:noProof/>
                <w:webHidden/>
              </w:rPr>
              <w:fldChar w:fldCharType="end"/>
            </w:r>
          </w:hyperlink>
        </w:p>
        <w:p w14:paraId="33DA9EE3" w14:textId="6B816F0A" w:rsidR="00B20734" w:rsidRPr="00511C0E" w:rsidRDefault="00000000" w:rsidP="00B20734">
          <w:pPr>
            <w:pStyle w:val="TOC2"/>
            <w:tabs>
              <w:tab w:val="right" w:leader="dot" w:pos="14390"/>
            </w:tabs>
            <w:contextualSpacing/>
            <w:rPr>
              <w:rFonts w:ascii="Arial" w:eastAsiaTheme="minorEastAsia" w:hAnsi="Arial" w:cs="Arial"/>
              <w:i w:val="0"/>
              <w:iCs w:val="0"/>
              <w:noProof/>
              <w:kern w:val="2"/>
              <w14:ligatures w14:val="standardContextual"/>
            </w:rPr>
          </w:pPr>
          <w:hyperlink w:anchor="_Toc162278671" w:history="1">
            <w:r w:rsidR="00B20734" w:rsidRPr="00511C0E">
              <w:rPr>
                <w:rStyle w:val="Hyperlink"/>
                <w:rFonts w:ascii="Arial" w:hAnsi="Arial" w:cs="Arial"/>
                <w:noProof/>
              </w:rPr>
              <w:t>Effect Sizes</w:t>
            </w:r>
            <w:r w:rsidR="00B20734" w:rsidRPr="00511C0E">
              <w:rPr>
                <w:rFonts w:ascii="Arial" w:hAnsi="Arial" w:cs="Arial"/>
                <w:noProof/>
                <w:webHidden/>
              </w:rPr>
              <w:tab/>
            </w:r>
            <w:r w:rsidR="00B20734" w:rsidRPr="00511C0E">
              <w:rPr>
                <w:rFonts w:ascii="Arial" w:hAnsi="Arial" w:cs="Arial"/>
                <w:noProof/>
                <w:webHidden/>
              </w:rPr>
              <w:fldChar w:fldCharType="begin"/>
            </w:r>
            <w:r w:rsidR="00B20734" w:rsidRPr="00511C0E">
              <w:rPr>
                <w:rFonts w:ascii="Arial" w:hAnsi="Arial" w:cs="Arial"/>
                <w:noProof/>
                <w:webHidden/>
              </w:rPr>
              <w:instrText xml:space="preserve"> PAGEREF _Toc162278671 \h </w:instrText>
            </w:r>
            <w:r w:rsidR="00B20734" w:rsidRPr="00511C0E">
              <w:rPr>
                <w:rFonts w:ascii="Arial" w:hAnsi="Arial" w:cs="Arial"/>
                <w:noProof/>
                <w:webHidden/>
              </w:rPr>
            </w:r>
            <w:r w:rsidR="00B20734" w:rsidRPr="00511C0E">
              <w:rPr>
                <w:rFonts w:ascii="Arial" w:hAnsi="Arial" w:cs="Arial"/>
                <w:noProof/>
                <w:webHidden/>
              </w:rPr>
              <w:fldChar w:fldCharType="separate"/>
            </w:r>
            <w:r w:rsidR="000279D7" w:rsidRPr="00511C0E">
              <w:rPr>
                <w:rFonts w:ascii="Arial" w:hAnsi="Arial" w:cs="Arial"/>
                <w:noProof/>
                <w:webHidden/>
              </w:rPr>
              <w:t>7</w:t>
            </w:r>
            <w:r w:rsidR="00B20734" w:rsidRPr="00511C0E">
              <w:rPr>
                <w:rFonts w:ascii="Arial" w:hAnsi="Arial" w:cs="Arial"/>
                <w:noProof/>
                <w:webHidden/>
              </w:rPr>
              <w:fldChar w:fldCharType="end"/>
            </w:r>
          </w:hyperlink>
        </w:p>
        <w:p w14:paraId="650E286E" w14:textId="5EAA6FD1" w:rsidR="00B20734" w:rsidRPr="00511C0E" w:rsidRDefault="00000000" w:rsidP="00B20734">
          <w:pPr>
            <w:pStyle w:val="TOC2"/>
            <w:tabs>
              <w:tab w:val="right" w:leader="dot" w:pos="14390"/>
            </w:tabs>
            <w:contextualSpacing/>
            <w:rPr>
              <w:rFonts w:ascii="Arial" w:eastAsiaTheme="minorEastAsia" w:hAnsi="Arial" w:cs="Arial"/>
              <w:i w:val="0"/>
              <w:iCs w:val="0"/>
              <w:noProof/>
              <w:kern w:val="2"/>
              <w14:ligatures w14:val="standardContextual"/>
            </w:rPr>
          </w:pPr>
          <w:hyperlink w:anchor="_Toc162278672" w:history="1">
            <w:r w:rsidR="00B20734" w:rsidRPr="00511C0E">
              <w:rPr>
                <w:rStyle w:val="Hyperlink"/>
                <w:rFonts w:ascii="Arial" w:hAnsi="Arial" w:cs="Arial"/>
                <w:noProof/>
              </w:rPr>
              <w:t>Greater Diversity of Unique Coding Variants in Individuals of non-European-like Genetic Ancestry At Baseline</w:t>
            </w:r>
            <w:r w:rsidR="00B20734" w:rsidRPr="00511C0E">
              <w:rPr>
                <w:rFonts w:ascii="Arial" w:hAnsi="Arial" w:cs="Arial"/>
                <w:noProof/>
                <w:webHidden/>
              </w:rPr>
              <w:tab/>
            </w:r>
            <w:r w:rsidR="00B20734" w:rsidRPr="00511C0E">
              <w:rPr>
                <w:rFonts w:ascii="Arial" w:hAnsi="Arial" w:cs="Arial"/>
                <w:noProof/>
                <w:webHidden/>
              </w:rPr>
              <w:fldChar w:fldCharType="begin"/>
            </w:r>
            <w:r w:rsidR="00B20734" w:rsidRPr="00511C0E">
              <w:rPr>
                <w:rFonts w:ascii="Arial" w:hAnsi="Arial" w:cs="Arial"/>
                <w:noProof/>
                <w:webHidden/>
              </w:rPr>
              <w:instrText xml:space="preserve"> PAGEREF _Toc162278672 \h </w:instrText>
            </w:r>
            <w:r w:rsidR="00B20734" w:rsidRPr="00511C0E">
              <w:rPr>
                <w:rFonts w:ascii="Arial" w:hAnsi="Arial" w:cs="Arial"/>
                <w:noProof/>
                <w:webHidden/>
              </w:rPr>
            </w:r>
            <w:r w:rsidR="00B20734" w:rsidRPr="00511C0E">
              <w:rPr>
                <w:rFonts w:ascii="Arial" w:hAnsi="Arial" w:cs="Arial"/>
                <w:noProof/>
                <w:webHidden/>
              </w:rPr>
              <w:fldChar w:fldCharType="separate"/>
            </w:r>
            <w:r w:rsidR="000279D7" w:rsidRPr="00511C0E">
              <w:rPr>
                <w:rFonts w:ascii="Arial" w:hAnsi="Arial" w:cs="Arial"/>
                <w:noProof/>
                <w:webHidden/>
              </w:rPr>
              <w:t>7</w:t>
            </w:r>
            <w:r w:rsidR="00B20734" w:rsidRPr="00511C0E">
              <w:rPr>
                <w:rFonts w:ascii="Arial" w:hAnsi="Arial" w:cs="Arial"/>
                <w:noProof/>
                <w:webHidden/>
              </w:rPr>
              <w:fldChar w:fldCharType="end"/>
            </w:r>
          </w:hyperlink>
        </w:p>
        <w:p w14:paraId="6B31E61D" w14:textId="01F45006" w:rsidR="00B20734" w:rsidRPr="00511C0E" w:rsidRDefault="00000000" w:rsidP="00B20734">
          <w:pPr>
            <w:pStyle w:val="TOC2"/>
            <w:tabs>
              <w:tab w:val="right" w:leader="dot" w:pos="14390"/>
            </w:tabs>
            <w:contextualSpacing/>
            <w:rPr>
              <w:rFonts w:ascii="Arial" w:eastAsiaTheme="minorEastAsia" w:hAnsi="Arial" w:cs="Arial"/>
              <w:i w:val="0"/>
              <w:iCs w:val="0"/>
              <w:noProof/>
              <w:kern w:val="2"/>
              <w14:ligatures w14:val="standardContextual"/>
            </w:rPr>
          </w:pPr>
          <w:hyperlink w:anchor="_Toc162278673" w:history="1">
            <w:r w:rsidR="00B20734" w:rsidRPr="00511C0E">
              <w:rPr>
                <w:rStyle w:val="Hyperlink"/>
                <w:rFonts w:ascii="Arial" w:hAnsi="Arial" w:cs="Arial"/>
                <w:noProof/>
              </w:rPr>
              <w:t>Comparison to Fayer et al. (2021):</w:t>
            </w:r>
            <w:r w:rsidR="00B20734" w:rsidRPr="00511C0E">
              <w:rPr>
                <w:rFonts w:ascii="Arial" w:hAnsi="Arial" w:cs="Arial"/>
                <w:noProof/>
                <w:webHidden/>
              </w:rPr>
              <w:tab/>
            </w:r>
            <w:r w:rsidR="00B20734" w:rsidRPr="00511C0E">
              <w:rPr>
                <w:rFonts w:ascii="Arial" w:hAnsi="Arial" w:cs="Arial"/>
                <w:noProof/>
                <w:webHidden/>
              </w:rPr>
              <w:fldChar w:fldCharType="begin"/>
            </w:r>
            <w:r w:rsidR="00B20734" w:rsidRPr="00511C0E">
              <w:rPr>
                <w:rFonts w:ascii="Arial" w:hAnsi="Arial" w:cs="Arial"/>
                <w:noProof/>
                <w:webHidden/>
              </w:rPr>
              <w:instrText xml:space="preserve"> PAGEREF _Toc162278673 \h </w:instrText>
            </w:r>
            <w:r w:rsidR="00B20734" w:rsidRPr="00511C0E">
              <w:rPr>
                <w:rFonts w:ascii="Arial" w:hAnsi="Arial" w:cs="Arial"/>
                <w:noProof/>
                <w:webHidden/>
              </w:rPr>
            </w:r>
            <w:r w:rsidR="00B20734" w:rsidRPr="00511C0E">
              <w:rPr>
                <w:rFonts w:ascii="Arial" w:hAnsi="Arial" w:cs="Arial"/>
                <w:noProof/>
                <w:webHidden/>
              </w:rPr>
              <w:fldChar w:fldCharType="separate"/>
            </w:r>
            <w:r w:rsidR="000279D7" w:rsidRPr="00511C0E">
              <w:rPr>
                <w:rFonts w:ascii="Arial" w:hAnsi="Arial" w:cs="Arial"/>
                <w:noProof/>
                <w:webHidden/>
              </w:rPr>
              <w:t>8</w:t>
            </w:r>
            <w:r w:rsidR="00B20734" w:rsidRPr="00511C0E">
              <w:rPr>
                <w:rFonts w:ascii="Arial" w:hAnsi="Arial" w:cs="Arial"/>
                <w:noProof/>
                <w:webHidden/>
              </w:rPr>
              <w:fldChar w:fldCharType="end"/>
            </w:r>
          </w:hyperlink>
        </w:p>
        <w:p w14:paraId="7455E4C9" w14:textId="0D61702E"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74" w:history="1">
            <w:r w:rsidR="00B20734" w:rsidRPr="00511C0E">
              <w:rPr>
                <w:rStyle w:val="Hyperlink"/>
                <w:rFonts w:ascii="Arial" w:hAnsi="Arial" w:cs="Arial"/>
                <w:b w:val="0"/>
                <w:bCs w:val="0"/>
                <w:noProof/>
              </w:rPr>
              <w:t xml:space="preserve">Supplemental Figure 1: Comparison of Genetic Ancestry Group Sizes in </w:t>
            </w:r>
            <w:r w:rsidR="00B20734" w:rsidRPr="00511C0E">
              <w:rPr>
                <w:rStyle w:val="Hyperlink"/>
                <w:rFonts w:ascii="Arial" w:hAnsi="Arial" w:cs="Arial"/>
                <w:b w:val="0"/>
                <w:bCs w:val="0"/>
                <w:i/>
                <w:iCs/>
                <w:noProof/>
              </w:rPr>
              <w:t>All of Us</w:t>
            </w:r>
            <w:r w:rsidR="00B20734" w:rsidRPr="00511C0E">
              <w:rPr>
                <w:rStyle w:val="Hyperlink"/>
                <w:rFonts w:ascii="Arial" w:hAnsi="Arial" w:cs="Arial"/>
                <w:b w:val="0"/>
                <w:bCs w:val="0"/>
                <w:noProof/>
              </w:rPr>
              <w:t xml:space="preserve"> and gnomAD</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_Toc162278674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9</w:t>
            </w:r>
            <w:r w:rsidR="00B20734" w:rsidRPr="00511C0E">
              <w:rPr>
                <w:rFonts w:ascii="Arial" w:hAnsi="Arial" w:cs="Arial"/>
                <w:b w:val="0"/>
                <w:bCs w:val="0"/>
                <w:noProof/>
                <w:webHidden/>
              </w:rPr>
              <w:fldChar w:fldCharType="end"/>
            </w:r>
          </w:hyperlink>
        </w:p>
        <w:p w14:paraId="1E36F5C6" w14:textId="5D0F92CB"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75" w:history="1">
            <w:r w:rsidR="00B20734" w:rsidRPr="00511C0E">
              <w:rPr>
                <w:rStyle w:val="Hyperlink"/>
                <w:rFonts w:ascii="Arial" w:hAnsi="Arial" w:cs="Arial"/>
                <w:b w:val="0"/>
                <w:bCs w:val="0"/>
                <w:noProof/>
              </w:rPr>
              <w:t>Supplemental Figure 2: Allele Prevalence Comparison of Variants of Uncertain Significance (VUS)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_Toc162278675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12</w:t>
            </w:r>
            <w:r w:rsidR="00B20734" w:rsidRPr="00511C0E">
              <w:rPr>
                <w:rFonts w:ascii="Arial" w:hAnsi="Arial" w:cs="Arial"/>
                <w:b w:val="0"/>
                <w:bCs w:val="0"/>
                <w:noProof/>
                <w:webHidden/>
              </w:rPr>
              <w:fldChar w:fldCharType="end"/>
            </w:r>
          </w:hyperlink>
        </w:p>
        <w:p w14:paraId="3D7F5F0F" w14:textId="68B1CA66"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76" w:history="1">
            <w:r w:rsidR="00B20734" w:rsidRPr="00511C0E">
              <w:rPr>
                <w:rStyle w:val="Hyperlink"/>
                <w:rFonts w:ascii="Arial" w:hAnsi="Arial" w:cs="Arial"/>
                <w:b w:val="0"/>
                <w:bCs w:val="0"/>
                <w:noProof/>
              </w:rPr>
              <w:t>Supplemental Figure 3: Allele Prevalence Comparison of Pathogenic or Likely Pathogenic (P/LP) Variants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_Toc162278676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15</w:t>
            </w:r>
            <w:r w:rsidR="00B20734" w:rsidRPr="00511C0E">
              <w:rPr>
                <w:rFonts w:ascii="Arial" w:hAnsi="Arial" w:cs="Arial"/>
                <w:b w:val="0"/>
                <w:bCs w:val="0"/>
                <w:noProof/>
                <w:webHidden/>
              </w:rPr>
              <w:fldChar w:fldCharType="end"/>
            </w:r>
          </w:hyperlink>
        </w:p>
        <w:p w14:paraId="5A6E89C8" w14:textId="4E18CC42"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77" w:history="1">
            <w:r w:rsidR="00B20734" w:rsidRPr="00511C0E">
              <w:rPr>
                <w:rStyle w:val="Hyperlink"/>
                <w:rFonts w:ascii="Arial" w:hAnsi="Arial" w:cs="Arial"/>
                <w:b w:val="0"/>
                <w:bCs w:val="0"/>
                <w:noProof/>
              </w:rPr>
              <w:t>Supplemental Figure 4: Allele Prevalence Comparison of Benign or Likely Benign (B/LB) Variants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_Toc162278677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19</w:t>
            </w:r>
            <w:r w:rsidR="00B20734" w:rsidRPr="00511C0E">
              <w:rPr>
                <w:rFonts w:ascii="Arial" w:hAnsi="Arial" w:cs="Arial"/>
                <w:b w:val="0"/>
                <w:bCs w:val="0"/>
                <w:noProof/>
                <w:webHidden/>
              </w:rPr>
              <w:fldChar w:fldCharType="end"/>
            </w:r>
          </w:hyperlink>
        </w:p>
        <w:p w14:paraId="5DA8947F" w14:textId="27996CB4"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78" w:history="1">
            <w:r w:rsidR="00B20734" w:rsidRPr="00511C0E">
              <w:rPr>
                <w:rStyle w:val="Hyperlink"/>
                <w:rFonts w:ascii="Arial" w:hAnsi="Arial" w:cs="Arial"/>
                <w:b w:val="0"/>
                <w:bCs w:val="0"/>
                <w:noProof/>
              </w:rPr>
              <w:t>Supplemental Figure 5: Allele Prevalence of Comparison of No Designation (ND) Variants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_Toc162278678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23</w:t>
            </w:r>
            <w:r w:rsidR="00B20734" w:rsidRPr="00511C0E">
              <w:rPr>
                <w:rFonts w:ascii="Arial" w:hAnsi="Arial" w:cs="Arial"/>
                <w:b w:val="0"/>
                <w:bCs w:val="0"/>
                <w:noProof/>
                <w:webHidden/>
              </w:rPr>
              <w:fldChar w:fldCharType="end"/>
            </w:r>
          </w:hyperlink>
        </w:p>
        <w:p w14:paraId="2755B9FC" w14:textId="4CEC9756"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79" w:history="1">
            <w:r w:rsidR="00B20734" w:rsidRPr="00511C0E">
              <w:rPr>
                <w:rStyle w:val="Hyperlink"/>
                <w:rFonts w:ascii="Arial" w:hAnsi="Arial" w:cs="Arial"/>
                <w:b w:val="0"/>
                <w:bCs w:val="0"/>
                <w:noProof/>
              </w:rPr>
              <w:t>Supplemental Figure 6: Allele Prevalence Comparison of Conflicting Interpretation (CI) Variants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_Toc162278679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27</w:t>
            </w:r>
            <w:r w:rsidR="00B20734" w:rsidRPr="00511C0E">
              <w:rPr>
                <w:rFonts w:ascii="Arial" w:hAnsi="Arial" w:cs="Arial"/>
                <w:b w:val="0"/>
                <w:bCs w:val="0"/>
                <w:noProof/>
                <w:webHidden/>
              </w:rPr>
              <w:fldChar w:fldCharType="end"/>
            </w:r>
          </w:hyperlink>
        </w:p>
        <w:p w14:paraId="1ECCB6F7" w14:textId="00C922E4"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80" w:history="1">
            <w:r w:rsidR="00B20734" w:rsidRPr="00511C0E">
              <w:rPr>
                <w:rStyle w:val="Hyperlink"/>
                <w:rFonts w:ascii="Arial" w:hAnsi="Arial" w:cs="Arial"/>
                <w:b w:val="0"/>
                <w:bCs w:val="0"/>
                <w:noProof/>
              </w:rPr>
              <w:t>Supplemental Figure 7: Allele Prevalence Comparison of Noncoding Variants of Uncertain Significance (VUS)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_Toc162278680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31</w:t>
            </w:r>
            <w:r w:rsidR="00B20734" w:rsidRPr="00511C0E">
              <w:rPr>
                <w:rFonts w:ascii="Arial" w:hAnsi="Arial" w:cs="Arial"/>
                <w:b w:val="0"/>
                <w:bCs w:val="0"/>
                <w:noProof/>
                <w:webHidden/>
              </w:rPr>
              <w:fldChar w:fldCharType="end"/>
            </w:r>
          </w:hyperlink>
        </w:p>
        <w:p w14:paraId="2E93E0F9" w14:textId="683BAF7A"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81" w:history="1">
            <w:r w:rsidR="00B20734" w:rsidRPr="00511C0E">
              <w:rPr>
                <w:rStyle w:val="Hyperlink"/>
                <w:rFonts w:ascii="Arial" w:hAnsi="Arial" w:cs="Arial"/>
                <w:b w:val="0"/>
                <w:bCs w:val="0"/>
                <w:noProof/>
              </w:rPr>
              <w:t>Supplemental Figure 8: Allele Prevalence Comparison of Noncoding Pathogenic or Likely Pathogenic (P/LP) Variants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_Toc162278681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34</w:t>
            </w:r>
            <w:r w:rsidR="00B20734" w:rsidRPr="00511C0E">
              <w:rPr>
                <w:rFonts w:ascii="Arial" w:hAnsi="Arial" w:cs="Arial"/>
                <w:b w:val="0"/>
                <w:bCs w:val="0"/>
                <w:noProof/>
                <w:webHidden/>
              </w:rPr>
              <w:fldChar w:fldCharType="end"/>
            </w:r>
          </w:hyperlink>
        </w:p>
        <w:p w14:paraId="7A2A6F9E" w14:textId="0D2D0FAE"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82" w:history="1">
            <w:r w:rsidR="00B20734" w:rsidRPr="00511C0E">
              <w:rPr>
                <w:rStyle w:val="Hyperlink"/>
                <w:rFonts w:ascii="Arial" w:hAnsi="Arial" w:cs="Arial"/>
                <w:b w:val="0"/>
                <w:bCs w:val="0"/>
                <w:noProof/>
              </w:rPr>
              <w:t>Supplemental Figure 9: Allele Prevalence Comparison of Noncoding Benign or Likely Benign (B/LB) Variants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_Toc162278682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37</w:t>
            </w:r>
            <w:r w:rsidR="00B20734" w:rsidRPr="00511C0E">
              <w:rPr>
                <w:rFonts w:ascii="Arial" w:hAnsi="Arial" w:cs="Arial"/>
                <w:b w:val="0"/>
                <w:bCs w:val="0"/>
                <w:noProof/>
                <w:webHidden/>
              </w:rPr>
              <w:fldChar w:fldCharType="end"/>
            </w:r>
          </w:hyperlink>
        </w:p>
        <w:p w14:paraId="49090552" w14:textId="0995E9C6"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83" w:history="1">
            <w:r w:rsidR="00B20734" w:rsidRPr="00511C0E">
              <w:rPr>
                <w:rStyle w:val="Hyperlink"/>
                <w:rFonts w:ascii="Arial" w:hAnsi="Arial" w:cs="Arial"/>
                <w:b w:val="0"/>
                <w:bCs w:val="0"/>
                <w:noProof/>
              </w:rPr>
              <w:t>Supplemental Figure 10: Allele Prevalence Comparison of Noncoding Conflicting Interpretation (CI) Variants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_Toc162278683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40</w:t>
            </w:r>
            <w:r w:rsidR="00B20734" w:rsidRPr="00511C0E">
              <w:rPr>
                <w:rFonts w:ascii="Arial" w:hAnsi="Arial" w:cs="Arial"/>
                <w:b w:val="0"/>
                <w:bCs w:val="0"/>
                <w:noProof/>
                <w:webHidden/>
              </w:rPr>
              <w:fldChar w:fldCharType="end"/>
            </w:r>
          </w:hyperlink>
        </w:p>
        <w:p w14:paraId="7A1DFD9E" w14:textId="4E84B941"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84" w:history="1">
            <w:r w:rsidR="00B20734" w:rsidRPr="00511C0E">
              <w:rPr>
                <w:rStyle w:val="Hyperlink"/>
                <w:rFonts w:ascii="Arial" w:hAnsi="Arial" w:cs="Arial"/>
                <w:b w:val="0"/>
                <w:bCs w:val="0"/>
                <w:noProof/>
              </w:rPr>
              <w:t>Supplemental Figure 11: Allele Prevalence Comparison of Noncoding No Designation (ND) Variants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_Toc162278684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43</w:t>
            </w:r>
            <w:r w:rsidR="00B20734" w:rsidRPr="00511C0E">
              <w:rPr>
                <w:rFonts w:ascii="Arial" w:hAnsi="Arial" w:cs="Arial"/>
                <w:b w:val="0"/>
                <w:bCs w:val="0"/>
                <w:noProof/>
                <w:webHidden/>
              </w:rPr>
              <w:fldChar w:fldCharType="end"/>
            </w:r>
          </w:hyperlink>
        </w:p>
        <w:p w14:paraId="6B9786A4" w14:textId="7775E513"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85" w:history="1">
            <w:r w:rsidR="00B20734" w:rsidRPr="00511C0E">
              <w:rPr>
                <w:rStyle w:val="Hyperlink"/>
                <w:rFonts w:ascii="Arial" w:hAnsi="Arial" w:cs="Arial"/>
                <w:b w:val="0"/>
                <w:bCs w:val="0"/>
                <w:noProof/>
              </w:rPr>
              <w:t>Supplemental Figure 12: Top 20 Genes With Greatest VUS Disparity for the Reportable Secondary Findings Gene List and All Curated Clinical Genes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_Toc162278685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46</w:t>
            </w:r>
            <w:r w:rsidR="00B20734" w:rsidRPr="00511C0E">
              <w:rPr>
                <w:rFonts w:ascii="Arial" w:hAnsi="Arial" w:cs="Arial"/>
                <w:b w:val="0"/>
                <w:bCs w:val="0"/>
                <w:noProof/>
                <w:webHidden/>
              </w:rPr>
              <w:fldChar w:fldCharType="end"/>
            </w:r>
          </w:hyperlink>
        </w:p>
        <w:p w14:paraId="2F151F51" w14:textId="7B14DAB1"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86" w:history="1">
            <w:r w:rsidR="00B20734" w:rsidRPr="00511C0E">
              <w:rPr>
                <w:rStyle w:val="Hyperlink"/>
                <w:rFonts w:ascii="Arial" w:hAnsi="Arial" w:cs="Arial"/>
                <w:b w:val="0"/>
                <w:bCs w:val="0"/>
                <w:noProof/>
              </w:rPr>
              <w:t>Supplemental Figure 13: Top 20 Genes With Greatest VUS Disparity For Two Common MAVE Techniques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_Toc162278686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49</w:t>
            </w:r>
            <w:r w:rsidR="00B20734" w:rsidRPr="00511C0E">
              <w:rPr>
                <w:rFonts w:ascii="Arial" w:hAnsi="Arial" w:cs="Arial"/>
                <w:b w:val="0"/>
                <w:bCs w:val="0"/>
                <w:noProof/>
                <w:webHidden/>
              </w:rPr>
              <w:fldChar w:fldCharType="end"/>
            </w:r>
          </w:hyperlink>
        </w:p>
        <w:p w14:paraId="585F22E4" w14:textId="04C5292C"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87" w:history="1">
            <w:r w:rsidR="00B20734" w:rsidRPr="00511C0E">
              <w:rPr>
                <w:rStyle w:val="Hyperlink"/>
                <w:rFonts w:ascii="Arial" w:hAnsi="Arial" w:cs="Arial"/>
                <w:b w:val="0"/>
                <w:bCs w:val="0"/>
                <w:noProof/>
              </w:rPr>
              <w:t>Supplemental Figure 14: Comparative Analysis of VUS and P/LP variants in Genes for Potential MAVE Assays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_Toc162278687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52</w:t>
            </w:r>
            <w:r w:rsidR="00B20734" w:rsidRPr="00511C0E">
              <w:rPr>
                <w:rFonts w:ascii="Arial" w:hAnsi="Arial" w:cs="Arial"/>
                <w:b w:val="0"/>
                <w:bCs w:val="0"/>
                <w:noProof/>
                <w:webHidden/>
              </w:rPr>
              <w:fldChar w:fldCharType="end"/>
            </w:r>
          </w:hyperlink>
        </w:p>
        <w:p w14:paraId="54CA7512" w14:textId="348882B4"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88" w:history="1">
            <w:r w:rsidR="00B20734" w:rsidRPr="00511C0E">
              <w:rPr>
                <w:rStyle w:val="Hyperlink"/>
                <w:rFonts w:ascii="Arial" w:hAnsi="Arial" w:cs="Arial"/>
                <w:b w:val="0"/>
                <w:bCs w:val="0"/>
                <w:noProof/>
              </w:rPr>
              <w:t>Supplemental Figure 15: Variant Composition of Variants of Uncertain Significance (VUS) Across Medical Specialties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_Toc162278688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55</w:t>
            </w:r>
            <w:r w:rsidR="00B20734" w:rsidRPr="00511C0E">
              <w:rPr>
                <w:rFonts w:ascii="Arial" w:hAnsi="Arial" w:cs="Arial"/>
                <w:b w:val="0"/>
                <w:bCs w:val="0"/>
                <w:noProof/>
                <w:webHidden/>
              </w:rPr>
              <w:fldChar w:fldCharType="end"/>
            </w:r>
          </w:hyperlink>
        </w:p>
        <w:p w14:paraId="75FA111F" w14:textId="641EE399"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89" w:history="1">
            <w:r w:rsidR="00B20734" w:rsidRPr="00511C0E">
              <w:rPr>
                <w:rStyle w:val="Hyperlink"/>
                <w:rFonts w:ascii="Arial" w:hAnsi="Arial" w:cs="Arial"/>
                <w:b w:val="0"/>
                <w:bCs w:val="0"/>
                <w:noProof/>
              </w:rPr>
              <w:t>Supplemental Figure 16: Effect Size Comparison of Missense Variants in VUS Prevalence</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_Toc162278689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59</w:t>
            </w:r>
            <w:r w:rsidR="00B20734" w:rsidRPr="00511C0E">
              <w:rPr>
                <w:rFonts w:ascii="Arial" w:hAnsi="Arial" w:cs="Arial"/>
                <w:b w:val="0"/>
                <w:bCs w:val="0"/>
                <w:noProof/>
                <w:webHidden/>
              </w:rPr>
              <w:fldChar w:fldCharType="end"/>
            </w:r>
          </w:hyperlink>
        </w:p>
        <w:p w14:paraId="156FCD72" w14:textId="1229511C"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90" w:history="1">
            <w:r w:rsidR="00B20734" w:rsidRPr="00511C0E">
              <w:rPr>
                <w:rStyle w:val="Hyperlink"/>
                <w:rFonts w:ascii="Arial" w:hAnsi="Arial" w:cs="Arial"/>
                <w:b w:val="0"/>
                <w:bCs w:val="0"/>
                <w:noProof/>
              </w:rPr>
              <w:t>Supplemental Figure 17: Effect Size Comparison of Missense Variants in P/LP Prevalence</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_Toc162278690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62</w:t>
            </w:r>
            <w:r w:rsidR="00B20734" w:rsidRPr="00511C0E">
              <w:rPr>
                <w:rFonts w:ascii="Arial" w:hAnsi="Arial" w:cs="Arial"/>
                <w:b w:val="0"/>
                <w:bCs w:val="0"/>
                <w:noProof/>
                <w:webHidden/>
              </w:rPr>
              <w:fldChar w:fldCharType="end"/>
            </w:r>
          </w:hyperlink>
        </w:p>
        <w:p w14:paraId="7D295990" w14:textId="263F2810"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91" w:history="1">
            <w:r w:rsidR="00B20734" w:rsidRPr="00511C0E">
              <w:rPr>
                <w:rStyle w:val="Hyperlink"/>
                <w:rFonts w:ascii="Arial" w:hAnsi="Arial" w:cs="Arial"/>
                <w:b w:val="0"/>
                <w:bCs w:val="0"/>
                <w:noProof/>
              </w:rPr>
              <w:t>Supplemental Figure 18: Effect Size Comparison of Benign or Likely Benign (B/LB) variants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_Toc162278691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66</w:t>
            </w:r>
            <w:r w:rsidR="00B20734" w:rsidRPr="00511C0E">
              <w:rPr>
                <w:rFonts w:ascii="Arial" w:hAnsi="Arial" w:cs="Arial"/>
                <w:b w:val="0"/>
                <w:bCs w:val="0"/>
                <w:noProof/>
                <w:webHidden/>
              </w:rPr>
              <w:fldChar w:fldCharType="end"/>
            </w:r>
          </w:hyperlink>
        </w:p>
        <w:p w14:paraId="365DF0A2" w14:textId="2FF7C812"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92" w:history="1">
            <w:r w:rsidR="00B20734" w:rsidRPr="00511C0E">
              <w:rPr>
                <w:rStyle w:val="Hyperlink"/>
                <w:rFonts w:ascii="Arial" w:hAnsi="Arial" w:cs="Arial"/>
                <w:b w:val="0"/>
                <w:bCs w:val="0"/>
                <w:noProof/>
              </w:rPr>
              <w:t>Supplemental Figure 19: Allele Prevalence by Variant Type of Variants of Uncertain Significance (VUS)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_Toc162278692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70</w:t>
            </w:r>
            <w:r w:rsidR="00B20734" w:rsidRPr="00511C0E">
              <w:rPr>
                <w:rFonts w:ascii="Arial" w:hAnsi="Arial" w:cs="Arial"/>
                <w:b w:val="0"/>
                <w:bCs w:val="0"/>
                <w:noProof/>
                <w:webHidden/>
              </w:rPr>
              <w:fldChar w:fldCharType="end"/>
            </w:r>
          </w:hyperlink>
        </w:p>
        <w:p w14:paraId="4CE5527D" w14:textId="0BD7A048"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93" w:history="1">
            <w:r w:rsidR="00B20734" w:rsidRPr="00511C0E">
              <w:rPr>
                <w:rStyle w:val="Hyperlink"/>
                <w:rFonts w:ascii="Arial" w:hAnsi="Arial" w:cs="Arial"/>
                <w:b w:val="0"/>
                <w:bCs w:val="0"/>
                <w:noProof/>
              </w:rPr>
              <w:t>Supplemental Figure 20: Allele Prevalence by Variant Type of Pathogenic or Likely Pathogenic (P/LP) Variants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_Toc162278693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74</w:t>
            </w:r>
            <w:r w:rsidR="00B20734" w:rsidRPr="00511C0E">
              <w:rPr>
                <w:rFonts w:ascii="Arial" w:hAnsi="Arial" w:cs="Arial"/>
                <w:b w:val="0"/>
                <w:bCs w:val="0"/>
                <w:noProof/>
                <w:webHidden/>
              </w:rPr>
              <w:fldChar w:fldCharType="end"/>
            </w:r>
          </w:hyperlink>
        </w:p>
        <w:p w14:paraId="149A64DF" w14:textId="4AF3352E"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94" w:history="1">
            <w:r w:rsidR="00B20734" w:rsidRPr="00511C0E">
              <w:rPr>
                <w:rStyle w:val="Hyperlink"/>
                <w:rFonts w:ascii="Arial" w:hAnsi="Arial" w:cs="Arial"/>
                <w:b w:val="0"/>
                <w:bCs w:val="0"/>
                <w:noProof/>
              </w:rPr>
              <w:t>Supplemental Figure 21: Allele Prevalence by Variant Type of Benign or Likely Benign (B/LB) Variants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_Toc162278694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78</w:t>
            </w:r>
            <w:r w:rsidR="00B20734" w:rsidRPr="00511C0E">
              <w:rPr>
                <w:rFonts w:ascii="Arial" w:hAnsi="Arial" w:cs="Arial"/>
                <w:b w:val="0"/>
                <w:bCs w:val="0"/>
                <w:noProof/>
                <w:webHidden/>
              </w:rPr>
              <w:fldChar w:fldCharType="end"/>
            </w:r>
          </w:hyperlink>
        </w:p>
        <w:p w14:paraId="021C823A" w14:textId="536940F1"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95" w:history="1">
            <w:r w:rsidR="00B20734" w:rsidRPr="00511C0E">
              <w:rPr>
                <w:rStyle w:val="Hyperlink"/>
                <w:rFonts w:ascii="Arial" w:hAnsi="Arial" w:cs="Arial"/>
                <w:b w:val="0"/>
                <w:bCs w:val="0"/>
                <w:noProof/>
              </w:rPr>
              <w:t>Supplemental Figure 22: Allele Prevalence by Variant Type of Conflicting Interpretation (CI) Variants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_Toc162278695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82</w:t>
            </w:r>
            <w:r w:rsidR="00B20734" w:rsidRPr="00511C0E">
              <w:rPr>
                <w:rFonts w:ascii="Arial" w:hAnsi="Arial" w:cs="Arial"/>
                <w:b w:val="0"/>
                <w:bCs w:val="0"/>
                <w:noProof/>
                <w:webHidden/>
              </w:rPr>
              <w:fldChar w:fldCharType="end"/>
            </w:r>
          </w:hyperlink>
        </w:p>
        <w:p w14:paraId="1ABC9BED" w14:textId="35D12234"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96" w:history="1">
            <w:r w:rsidR="00B20734" w:rsidRPr="00511C0E">
              <w:rPr>
                <w:rStyle w:val="Hyperlink"/>
                <w:rFonts w:ascii="Arial" w:hAnsi="Arial" w:cs="Arial"/>
                <w:b w:val="0"/>
                <w:bCs w:val="0"/>
                <w:noProof/>
              </w:rPr>
              <w:t>Supplemental Figure 23: Allele Prevalence by Variant Type of No Designation (ND) Variants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_Toc162278696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86</w:t>
            </w:r>
            <w:r w:rsidR="00B20734" w:rsidRPr="00511C0E">
              <w:rPr>
                <w:rFonts w:ascii="Arial" w:hAnsi="Arial" w:cs="Arial"/>
                <w:b w:val="0"/>
                <w:bCs w:val="0"/>
                <w:noProof/>
                <w:webHidden/>
              </w:rPr>
              <w:fldChar w:fldCharType="end"/>
            </w:r>
          </w:hyperlink>
        </w:p>
        <w:p w14:paraId="50B6970F" w14:textId="05EF6D63"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97" w:history="1">
            <w:r w:rsidR="00B20734" w:rsidRPr="00511C0E">
              <w:rPr>
                <w:rStyle w:val="Hyperlink"/>
                <w:rFonts w:ascii="Arial" w:hAnsi="Arial" w:cs="Arial"/>
                <w:b w:val="0"/>
                <w:bCs w:val="0"/>
                <w:noProof/>
              </w:rPr>
              <w:t>Supplemental Figure 24: Allele Prevalence Comparison of Noncoding Variant Types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_Toc162278697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90</w:t>
            </w:r>
            <w:r w:rsidR="00B20734" w:rsidRPr="00511C0E">
              <w:rPr>
                <w:rFonts w:ascii="Arial" w:hAnsi="Arial" w:cs="Arial"/>
                <w:b w:val="0"/>
                <w:bCs w:val="0"/>
                <w:noProof/>
                <w:webHidden/>
              </w:rPr>
              <w:fldChar w:fldCharType="end"/>
            </w:r>
          </w:hyperlink>
        </w:p>
        <w:p w14:paraId="07CE01A1" w14:textId="4A741484"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98" w:history="1">
            <w:r w:rsidR="00B20734" w:rsidRPr="00511C0E">
              <w:rPr>
                <w:rStyle w:val="Hyperlink"/>
                <w:rFonts w:ascii="Arial" w:hAnsi="Arial" w:cs="Arial"/>
                <w:b w:val="0"/>
                <w:bCs w:val="0"/>
                <w:noProof/>
              </w:rPr>
              <w:t>Supplemental Figure 25: Comparison of Counts of Unique Variants Found In Only One Genetic Ancestry Group</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_Toc162278698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93</w:t>
            </w:r>
            <w:r w:rsidR="00B20734" w:rsidRPr="00511C0E">
              <w:rPr>
                <w:rFonts w:ascii="Arial" w:hAnsi="Arial" w:cs="Arial"/>
                <w:b w:val="0"/>
                <w:bCs w:val="0"/>
                <w:noProof/>
                <w:webHidden/>
              </w:rPr>
              <w:fldChar w:fldCharType="end"/>
            </w:r>
          </w:hyperlink>
        </w:p>
        <w:p w14:paraId="0521358A" w14:textId="60DC398A"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699" w:history="1">
            <w:r w:rsidR="00B20734" w:rsidRPr="00511C0E">
              <w:rPr>
                <w:rStyle w:val="Hyperlink"/>
                <w:rFonts w:ascii="Arial" w:hAnsi="Arial" w:cs="Arial"/>
                <w:b w:val="0"/>
                <w:bCs w:val="0"/>
                <w:noProof/>
              </w:rPr>
              <w:t>Supplemental Figure 26: Venn Diagrams of Unique Variants Across Medical Specialties And Clinical Designation</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_Toc162278699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99</w:t>
            </w:r>
            <w:r w:rsidR="00B20734" w:rsidRPr="00511C0E">
              <w:rPr>
                <w:rFonts w:ascii="Arial" w:hAnsi="Arial" w:cs="Arial"/>
                <w:b w:val="0"/>
                <w:bCs w:val="0"/>
                <w:noProof/>
                <w:webHidden/>
              </w:rPr>
              <w:fldChar w:fldCharType="end"/>
            </w:r>
          </w:hyperlink>
        </w:p>
        <w:p w14:paraId="660F9D83" w14:textId="1BB55F21"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700" w:history="1">
            <w:r w:rsidR="00B20734" w:rsidRPr="00511C0E">
              <w:rPr>
                <w:rStyle w:val="Hyperlink"/>
                <w:rFonts w:ascii="Arial" w:hAnsi="Arial" w:cs="Arial"/>
                <w:b w:val="0"/>
                <w:bCs w:val="0"/>
                <w:noProof/>
              </w:rPr>
              <w:t>Supplemental Figure 27: Comparison of Allele Prevalence for Each Non-European-like Genetic Ancestry Across Differing Clinical Significance Categories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_Toc162278700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106</w:t>
            </w:r>
            <w:r w:rsidR="00B20734" w:rsidRPr="00511C0E">
              <w:rPr>
                <w:rFonts w:ascii="Arial" w:hAnsi="Arial" w:cs="Arial"/>
                <w:b w:val="0"/>
                <w:bCs w:val="0"/>
                <w:noProof/>
                <w:webHidden/>
              </w:rPr>
              <w:fldChar w:fldCharType="end"/>
            </w:r>
          </w:hyperlink>
        </w:p>
        <w:p w14:paraId="001A9524" w14:textId="1B9E0BBA"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701" w:history="1">
            <w:r w:rsidR="00B20734" w:rsidRPr="00511C0E">
              <w:rPr>
                <w:rStyle w:val="Hyperlink"/>
                <w:rFonts w:ascii="Arial" w:hAnsi="Arial" w:cs="Arial"/>
                <w:b w:val="0"/>
                <w:bCs w:val="0"/>
                <w:noProof/>
              </w:rPr>
              <w:t>Supplemental Figure 28: Evidence Code Usage for Variant Reclassification</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_Toc162278701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112</w:t>
            </w:r>
            <w:r w:rsidR="00B20734" w:rsidRPr="00511C0E">
              <w:rPr>
                <w:rFonts w:ascii="Arial" w:hAnsi="Arial" w:cs="Arial"/>
                <w:b w:val="0"/>
                <w:bCs w:val="0"/>
                <w:noProof/>
                <w:webHidden/>
              </w:rPr>
              <w:fldChar w:fldCharType="end"/>
            </w:r>
          </w:hyperlink>
        </w:p>
        <w:p w14:paraId="16D844CC" w14:textId="15403514"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702" w:history="1">
            <w:r w:rsidR="00B20734" w:rsidRPr="00511C0E">
              <w:rPr>
                <w:rStyle w:val="Hyperlink"/>
                <w:rFonts w:ascii="Arial" w:hAnsi="Arial" w:cs="Arial"/>
                <w:b w:val="0"/>
                <w:bCs w:val="0"/>
                <w:noProof/>
              </w:rPr>
              <w:t>Supplemental Figure 29: Sankey Flow Figures Showing VUS Reclassification in Each Gene</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_Toc162278702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113</w:t>
            </w:r>
            <w:r w:rsidR="00B20734" w:rsidRPr="00511C0E">
              <w:rPr>
                <w:rFonts w:ascii="Arial" w:hAnsi="Arial" w:cs="Arial"/>
                <w:b w:val="0"/>
                <w:bCs w:val="0"/>
                <w:noProof/>
                <w:webHidden/>
              </w:rPr>
              <w:fldChar w:fldCharType="end"/>
            </w:r>
          </w:hyperlink>
        </w:p>
        <w:p w14:paraId="01D3FADD" w14:textId="69A4E5B9"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703" w:history="1">
            <w:r w:rsidR="00B20734" w:rsidRPr="00511C0E">
              <w:rPr>
                <w:rStyle w:val="Hyperlink"/>
                <w:rFonts w:ascii="Arial" w:hAnsi="Arial" w:cs="Arial"/>
                <w:b w:val="0"/>
                <w:bCs w:val="0"/>
                <w:noProof/>
              </w:rPr>
              <w:t>Supplemental Figure 30: Sankey Flow Figures Showing VUS Reclassification in Each Database</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_Toc162278703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117</w:t>
            </w:r>
            <w:r w:rsidR="00B20734" w:rsidRPr="00511C0E">
              <w:rPr>
                <w:rFonts w:ascii="Arial" w:hAnsi="Arial" w:cs="Arial"/>
                <w:b w:val="0"/>
                <w:bCs w:val="0"/>
                <w:noProof/>
                <w:webHidden/>
              </w:rPr>
              <w:fldChar w:fldCharType="end"/>
            </w:r>
          </w:hyperlink>
        </w:p>
        <w:p w14:paraId="3C4BAD55" w14:textId="0BD2F341"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704" w:history="1">
            <w:r w:rsidR="00B20734" w:rsidRPr="00511C0E">
              <w:rPr>
                <w:rStyle w:val="Hyperlink"/>
                <w:rFonts w:ascii="Arial" w:hAnsi="Arial" w:cs="Arial"/>
                <w:b w:val="0"/>
                <w:bCs w:val="0"/>
                <w:noProof/>
              </w:rPr>
              <w:t>Supplemental Figure 31: Evidence Code Usage for Variant Reclassification Along With Determination of Essential Code Usage</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_Toc162278704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121</w:t>
            </w:r>
            <w:r w:rsidR="00B20734" w:rsidRPr="00511C0E">
              <w:rPr>
                <w:rFonts w:ascii="Arial" w:hAnsi="Arial" w:cs="Arial"/>
                <w:b w:val="0"/>
                <w:bCs w:val="0"/>
                <w:noProof/>
                <w:webHidden/>
              </w:rPr>
              <w:fldChar w:fldCharType="end"/>
            </w:r>
          </w:hyperlink>
        </w:p>
        <w:p w14:paraId="3E4578FE" w14:textId="1C720018"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705" w:history="1">
            <w:r w:rsidR="00B20734" w:rsidRPr="00511C0E">
              <w:rPr>
                <w:rStyle w:val="Hyperlink"/>
                <w:rFonts w:ascii="Arial" w:hAnsi="Arial" w:cs="Arial"/>
                <w:b w:val="0"/>
                <w:bCs w:val="0"/>
                <w:noProof/>
              </w:rPr>
              <w:t>Supplemental Figure 32: Evidence Code Usage for Variant Reclassification Along With Determination of Essential Code Usage in Fayer et al. (2021)</w:t>
            </w:r>
            <w:r w:rsidR="00B20734" w:rsidRPr="00511C0E">
              <w:rPr>
                <w:rStyle w:val="Hyperlink"/>
                <w:rFonts w:ascii="Arial" w:hAnsi="Arial" w:cs="Arial"/>
                <w:b w:val="0"/>
                <w:bCs w:val="0"/>
                <w:noProof/>
                <w:vertAlign w:val="superscript"/>
              </w:rPr>
              <w:t>13</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_Toc162278705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122</w:t>
            </w:r>
            <w:r w:rsidR="00B20734" w:rsidRPr="00511C0E">
              <w:rPr>
                <w:rFonts w:ascii="Arial" w:hAnsi="Arial" w:cs="Arial"/>
                <w:b w:val="0"/>
                <w:bCs w:val="0"/>
                <w:noProof/>
                <w:webHidden/>
              </w:rPr>
              <w:fldChar w:fldCharType="end"/>
            </w:r>
          </w:hyperlink>
        </w:p>
        <w:p w14:paraId="0A3F8689" w14:textId="5F4D77D8"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706" w:history="1">
            <w:r w:rsidR="00B20734" w:rsidRPr="00511C0E">
              <w:rPr>
                <w:rStyle w:val="Hyperlink"/>
                <w:rFonts w:ascii="Arial" w:hAnsi="Arial" w:cs="Arial"/>
                <w:b w:val="0"/>
                <w:bCs w:val="0"/>
                <w:noProof/>
              </w:rPr>
              <w:t>Acknowledgements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_Toc162278706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123</w:t>
            </w:r>
            <w:r w:rsidR="00B20734" w:rsidRPr="00511C0E">
              <w:rPr>
                <w:rFonts w:ascii="Arial" w:hAnsi="Arial" w:cs="Arial"/>
                <w:b w:val="0"/>
                <w:bCs w:val="0"/>
                <w:noProof/>
                <w:webHidden/>
              </w:rPr>
              <w:fldChar w:fldCharType="end"/>
            </w:r>
          </w:hyperlink>
        </w:p>
        <w:p w14:paraId="4218FC94" w14:textId="0323BA18"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707" w:history="1">
            <w:r w:rsidR="00B20734" w:rsidRPr="00511C0E">
              <w:rPr>
                <w:rStyle w:val="Hyperlink"/>
                <w:rFonts w:ascii="Arial" w:hAnsi="Arial" w:cs="Arial"/>
                <w:b w:val="0"/>
                <w:bCs w:val="0"/>
                <w:noProof/>
              </w:rPr>
              <w:t>Conflicts of Interest</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_Toc162278707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123</w:t>
            </w:r>
            <w:r w:rsidR="00B20734" w:rsidRPr="00511C0E">
              <w:rPr>
                <w:rFonts w:ascii="Arial" w:hAnsi="Arial" w:cs="Arial"/>
                <w:b w:val="0"/>
                <w:bCs w:val="0"/>
                <w:noProof/>
                <w:webHidden/>
              </w:rPr>
              <w:fldChar w:fldCharType="end"/>
            </w:r>
          </w:hyperlink>
        </w:p>
        <w:p w14:paraId="539E8631" w14:textId="771A47AF"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708" w:history="1">
            <w:r w:rsidR="00B20734" w:rsidRPr="00511C0E">
              <w:rPr>
                <w:rStyle w:val="Hyperlink"/>
                <w:rFonts w:ascii="Arial" w:hAnsi="Arial" w:cs="Arial"/>
                <w:b w:val="0"/>
                <w:bCs w:val="0"/>
                <w:noProof/>
              </w:rPr>
              <w:t>Code and Data Availability</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_Toc162278708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123</w:t>
            </w:r>
            <w:r w:rsidR="00B20734" w:rsidRPr="00511C0E">
              <w:rPr>
                <w:rFonts w:ascii="Arial" w:hAnsi="Arial" w:cs="Arial"/>
                <w:b w:val="0"/>
                <w:bCs w:val="0"/>
                <w:noProof/>
                <w:webHidden/>
              </w:rPr>
              <w:fldChar w:fldCharType="end"/>
            </w:r>
          </w:hyperlink>
        </w:p>
        <w:p w14:paraId="038EEA22" w14:textId="2A8B8308" w:rsidR="00B20734" w:rsidRPr="00511C0E" w:rsidRDefault="00000000" w:rsidP="00B20734">
          <w:pPr>
            <w:pStyle w:val="TOC1"/>
            <w:contextualSpacing/>
            <w:rPr>
              <w:rFonts w:ascii="Arial" w:eastAsiaTheme="minorEastAsia" w:hAnsi="Arial" w:cs="Arial"/>
              <w:b w:val="0"/>
              <w:bCs w:val="0"/>
              <w:noProof/>
              <w:kern w:val="2"/>
              <w14:ligatures w14:val="standardContextual"/>
            </w:rPr>
          </w:pPr>
          <w:hyperlink w:anchor="_Toc162278709" w:history="1">
            <w:r w:rsidR="00B20734" w:rsidRPr="00511C0E">
              <w:rPr>
                <w:rStyle w:val="Hyperlink"/>
                <w:rFonts w:ascii="Arial" w:hAnsi="Arial" w:cs="Arial"/>
                <w:b w:val="0"/>
                <w:bCs w:val="0"/>
                <w:noProof/>
              </w:rPr>
              <w:t>Keywords</w:t>
            </w:r>
            <w:r w:rsidR="00B20734" w:rsidRPr="00511C0E">
              <w:rPr>
                <w:rFonts w:ascii="Arial" w:hAnsi="Arial" w:cs="Arial"/>
                <w:b w:val="0"/>
                <w:bCs w:val="0"/>
                <w:noProof/>
                <w:webHidden/>
              </w:rPr>
              <w:tab/>
            </w:r>
            <w:r w:rsidR="00B20734" w:rsidRPr="00511C0E">
              <w:rPr>
                <w:rFonts w:ascii="Arial" w:hAnsi="Arial" w:cs="Arial"/>
                <w:b w:val="0"/>
                <w:bCs w:val="0"/>
                <w:noProof/>
                <w:webHidden/>
              </w:rPr>
              <w:fldChar w:fldCharType="begin"/>
            </w:r>
            <w:r w:rsidR="00B20734" w:rsidRPr="00511C0E">
              <w:rPr>
                <w:rFonts w:ascii="Arial" w:hAnsi="Arial" w:cs="Arial"/>
                <w:b w:val="0"/>
                <w:bCs w:val="0"/>
                <w:noProof/>
                <w:webHidden/>
              </w:rPr>
              <w:instrText xml:space="preserve"> PAGEREF _Toc162278709 \h </w:instrText>
            </w:r>
            <w:r w:rsidR="00B20734" w:rsidRPr="00511C0E">
              <w:rPr>
                <w:rFonts w:ascii="Arial" w:hAnsi="Arial" w:cs="Arial"/>
                <w:b w:val="0"/>
                <w:bCs w:val="0"/>
                <w:noProof/>
                <w:webHidden/>
              </w:rPr>
            </w:r>
            <w:r w:rsidR="00B20734" w:rsidRPr="00511C0E">
              <w:rPr>
                <w:rFonts w:ascii="Arial" w:hAnsi="Arial" w:cs="Arial"/>
                <w:b w:val="0"/>
                <w:bCs w:val="0"/>
                <w:noProof/>
                <w:webHidden/>
              </w:rPr>
              <w:fldChar w:fldCharType="separate"/>
            </w:r>
            <w:r w:rsidR="000279D7" w:rsidRPr="00511C0E">
              <w:rPr>
                <w:rFonts w:ascii="Arial" w:hAnsi="Arial" w:cs="Arial"/>
                <w:b w:val="0"/>
                <w:bCs w:val="0"/>
                <w:noProof/>
                <w:webHidden/>
              </w:rPr>
              <w:t>123</w:t>
            </w:r>
            <w:r w:rsidR="00B20734" w:rsidRPr="00511C0E">
              <w:rPr>
                <w:rFonts w:ascii="Arial" w:hAnsi="Arial" w:cs="Arial"/>
                <w:b w:val="0"/>
                <w:bCs w:val="0"/>
                <w:noProof/>
                <w:webHidden/>
              </w:rPr>
              <w:fldChar w:fldCharType="end"/>
            </w:r>
          </w:hyperlink>
        </w:p>
        <w:p w14:paraId="40035665" w14:textId="7BB0E542" w:rsidR="00511C0E" w:rsidRPr="00511C0E" w:rsidRDefault="00773C03" w:rsidP="00D944DF">
          <w:pPr>
            <w:pStyle w:val="TOC1"/>
            <w:contextualSpacing/>
            <w:rPr>
              <w:rFonts w:ascii="Arial" w:hAnsi="Arial" w:cs="Arial"/>
              <w:b w:val="0"/>
              <w:bCs w:val="0"/>
              <w:noProof/>
              <w:sz w:val="22"/>
              <w:szCs w:val="22"/>
            </w:rPr>
          </w:pPr>
          <w:r w:rsidRPr="00511C0E">
            <w:rPr>
              <w:rFonts w:ascii="Arial" w:hAnsi="Arial" w:cs="Arial"/>
              <w:b w:val="0"/>
              <w:bCs w:val="0"/>
              <w:noProof/>
            </w:rPr>
            <w:fldChar w:fldCharType="end"/>
          </w:r>
        </w:p>
        <w:p w14:paraId="5EF7158E" w14:textId="5B1632F6" w:rsidR="00773C03" w:rsidRPr="00B20734" w:rsidRDefault="00511C0E" w:rsidP="00511C0E">
          <w:pPr>
            <w:contextualSpacing/>
            <w:rPr>
              <w:rFonts w:ascii="Arial" w:hAnsi="Arial" w:cs="Arial"/>
              <w:sz w:val="22"/>
              <w:szCs w:val="22"/>
            </w:rPr>
          </w:pPr>
          <w:r w:rsidRPr="00511C0E">
            <w:rPr>
              <w:rFonts w:ascii="Arial" w:hAnsi="Arial" w:cs="Arial"/>
              <w:noProof/>
              <w:sz w:val="22"/>
              <w:szCs w:val="22"/>
            </w:rPr>
            <w:t xml:space="preserve">    </w:t>
          </w:r>
        </w:p>
      </w:sdtContent>
    </w:sdt>
    <w:p w14:paraId="4C0BE60D" w14:textId="77777777" w:rsidR="004F156C" w:rsidRDefault="004F156C" w:rsidP="00A423D9">
      <w:pPr>
        <w:rPr>
          <w:rFonts w:ascii="Arial" w:hAnsi="Arial" w:cs="Arial"/>
          <w:b/>
          <w:bCs/>
          <w:color w:val="000000"/>
          <w:sz w:val="22"/>
          <w:szCs w:val="22"/>
        </w:rPr>
      </w:pPr>
    </w:p>
    <w:p w14:paraId="117D7467" w14:textId="3C2BB880" w:rsidR="00F313B1" w:rsidRDefault="00F313B1">
      <w:pPr>
        <w:rPr>
          <w:rFonts w:ascii="Arial" w:hAnsi="Arial" w:cs="Arial"/>
          <w:sz w:val="22"/>
          <w:szCs w:val="22"/>
        </w:rPr>
      </w:pPr>
      <w:r>
        <w:rPr>
          <w:rFonts w:ascii="Arial" w:hAnsi="Arial" w:cs="Arial"/>
          <w:sz w:val="22"/>
          <w:szCs w:val="22"/>
        </w:rPr>
        <w:br w:type="page"/>
      </w:r>
    </w:p>
    <w:p w14:paraId="2EE40B7B" w14:textId="663CC706" w:rsidR="001E5765" w:rsidRPr="004E4F28" w:rsidRDefault="001E5765" w:rsidP="001E5765">
      <w:pPr>
        <w:pStyle w:val="Heading1"/>
      </w:pPr>
      <w:bookmarkStart w:id="1" w:name="_Toc162278661"/>
      <w:bookmarkStart w:id="2" w:name="_Toc149119792"/>
      <w:r w:rsidRPr="004E4F28">
        <w:lastRenderedPageBreak/>
        <w:t>Supplementary Methods</w:t>
      </w:r>
      <w:r w:rsidR="002C431E">
        <w:t>:</w:t>
      </w:r>
      <w:bookmarkEnd w:id="1"/>
    </w:p>
    <w:p w14:paraId="2C931D1F" w14:textId="663796EC" w:rsidR="00DE34EE" w:rsidRPr="00DE34EE" w:rsidRDefault="002F71A0" w:rsidP="004214A3">
      <w:pPr>
        <w:pStyle w:val="NormalWeb"/>
        <w:spacing w:before="0" w:beforeAutospacing="0" w:after="0" w:afterAutospacing="0"/>
        <w:jc w:val="both"/>
        <w:rPr>
          <w:rStyle w:val="Heading2Char"/>
          <w:i w:val="0"/>
          <w:iCs w:val="0"/>
        </w:rPr>
      </w:pPr>
      <w:bookmarkStart w:id="3" w:name="_Toc162278662"/>
      <w:r>
        <w:rPr>
          <w:rStyle w:val="Heading2Char"/>
        </w:rPr>
        <w:t>Pre-processing of Data from All of Us and gnomAD</w:t>
      </w:r>
      <w:r w:rsidR="00DE34EE">
        <w:rPr>
          <w:rStyle w:val="Heading2Char"/>
        </w:rPr>
        <w:t>:</w:t>
      </w:r>
      <w:bookmarkEnd w:id="3"/>
    </w:p>
    <w:p w14:paraId="2C4E0C5F" w14:textId="6E026633" w:rsidR="004214A3" w:rsidRDefault="002C431E" w:rsidP="004214A3">
      <w:pPr>
        <w:jc w:val="both"/>
        <w:rPr>
          <w:rFonts w:ascii="Arial" w:hAnsi="Arial" w:cs="Arial"/>
          <w:color w:val="000000"/>
          <w:sz w:val="22"/>
          <w:szCs w:val="22"/>
        </w:rPr>
      </w:pPr>
      <w:r>
        <w:rPr>
          <w:rStyle w:val="Heading2Char"/>
          <w:i w:val="0"/>
          <w:iCs w:val="0"/>
        </w:rPr>
        <w:tab/>
      </w:r>
      <w:r w:rsidR="001E5765" w:rsidRPr="00A57431">
        <w:rPr>
          <w:rFonts w:ascii="Arial" w:hAnsi="Arial" w:cs="Arial"/>
          <w:color w:val="000000"/>
          <w:sz w:val="22"/>
          <w:szCs w:val="22"/>
        </w:rPr>
        <w:t>The non-</w:t>
      </w:r>
      <w:r w:rsidR="00604F19" w:rsidRPr="00A57431">
        <w:rPr>
          <w:rFonts w:ascii="Arial" w:hAnsi="Arial" w:cs="Arial"/>
          <w:color w:val="000000"/>
          <w:sz w:val="22"/>
          <w:szCs w:val="22"/>
        </w:rPr>
        <w:t>European-like</w:t>
      </w:r>
      <w:r w:rsidR="001E5765" w:rsidRPr="00A57431">
        <w:rPr>
          <w:rFonts w:ascii="Arial" w:hAnsi="Arial" w:cs="Arial"/>
          <w:color w:val="000000"/>
          <w:sz w:val="22"/>
          <w:szCs w:val="22"/>
        </w:rPr>
        <w:t xml:space="preserve"> group encompassed individuals with genetic ancestries from the 'African/African American,' 'Latino/Admixed American,' 'East Asian,' 'South Asian,' and ‘Other’ groups as prescribed by the genetic ancestry calculation done by </w:t>
      </w:r>
      <w:r w:rsidR="001E5765" w:rsidRPr="00A57431">
        <w:rPr>
          <w:rFonts w:ascii="Arial" w:hAnsi="Arial" w:cs="Arial"/>
          <w:i/>
          <w:color w:val="000000"/>
          <w:sz w:val="22"/>
          <w:szCs w:val="22"/>
        </w:rPr>
        <w:t>All of Us</w:t>
      </w:r>
      <w:r w:rsidR="001E5765" w:rsidRPr="00A57431">
        <w:rPr>
          <w:rFonts w:ascii="Arial" w:hAnsi="Arial" w:cs="Arial"/>
          <w:color w:val="000000"/>
          <w:sz w:val="22"/>
          <w:szCs w:val="22"/>
        </w:rPr>
        <w:t xml:space="preserve"> or gnomAD</w:t>
      </w:r>
      <w:r w:rsidR="004214A3">
        <w:rPr>
          <w:rFonts w:ascii="Arial" w:hAnsi="Arial" w:cs="Arial"/>
          <w:color w:val="000000"/>
          <w:sz w:val="22"/>
          <w:szCs w:val="22"/>
        </w:rPr>
        <w:t>, which we briefly describe here</w:t>
      </w:r>
      <w:r w:rsidR="006E219E">
        <w:rPr>
          <w:rFonts w:ascii="Arial" w:hAnsi="Arial" w:cs="Arial"/>
          <w:color w:val="000000"/>
          <w:sz w:val="22"/>
          <w:szCs w:val="22"/>
        </w:rPr>
        <w:t>.</w:t>
      </w:r>
      <w:r w:rsidR="004214A3">
        <w:rPr>
          <w:rFonts w:ascii="Arial" w:hAnsi="Arial" w:cs="Arial"/>
          <w:color w:val="000000"/>
          <w:sz w:val="22"/>
          <w:szCs w:val="22"/>
        </w:rPr>
        <w:t xml:space="preserve"> </w:t>
      </w:r>
      <w:r w:rsidR="006E219E">
        <w:rPr>
          <w:rFonts w:ascii="Arial" w:hAnsi="Arial" w:cs="Arial"/>
          <w:color w:val="000000"/>
          <w:sz w:val="22"/>
          <w:szCs w:val="22"/>
        </w:rPr>
        <w:t>F</w:t>
      </w:r>
      <w:r w:rsidR="004214A3">
        <w:rPr>
          <w:rFonts w:ascii="Arial" w:hAnsi="Arial" w:cs="Arial"/>
          <w:color w:val="000000"/>
          <w:sz w:val="22"/>
          <w:szCs w:val="22"/>
        </w:rPr>
        <w:t>ull details are available in the respective</w:t>
      </w:r>
      <w:r w:rsidR="006E219E">
        <w:rPr>
          <w:rFonts w:ascii="Arial" w:hAnsi="Arial" w:cs="Arial"/>
          <w:color w:val="000000"/>
          <w:sz w:val="22"/>
          <w:szCs w:val="22"/>
        </w:rPr>
        <w:t xml:space="preserve"> website documentation and publications of</w:t>
      </w:r>
      <w:r w:rsidR="004214A3">
        <w:rPr>
          <w:rFonts w:ascii="Arial" w:hAnsi="Arial" w:cs="Arial"/>
          <w:color w:val="000000"/>
          <w:sz w:val="22"/>
          <w:szCs w:val="22"/>
        </w:rPr>
        <w:t xml:space="preserve"> gnomAD </w:t>
      </w:r>
      <w:r w:rsidR="006E219E">
        <w:rPr>
          <w:rFonts w:ascii="Arial" w:hAnsi="Arial" w:cs="Arial"/>
          <w:color w:val="000000"/>
          <w:sz w:val="22"/>
          <w:szCs w:val="22"/>
        </w:rPr>
        <w:t>(</w:t>
      </w:r>
      <w:r w:rsidR="006E219E" w:rsidRPr="006E219E">
        <w:rPr>
          <w:rFonts w:ascii="Arial" w:hAnsi="Arial" w:cs="Arial"/>
          <w:color w:val="000000"/>
          <w:sz w:val="22"/>
          <w:szCs w:val="22"/>
        </w:rPr>
        <w:t>https://gnomad.broadinstitute.org/</w:t>
      </w:r>
      <w:r w:rsidR="006E219E">
        <w:rPr>
          <w:rFonts w:ascii="Arial" w:hAnsi="Arial" w:cs="Arial"/>
          <w:color w:val="000000"/>
          <w:sz w:val="22"/>
          <w:szCs w:val="22"/>
        </w:rPr>
        <w:t xml:space="preserve">) </w:t>
      </w:r>
      <w:r w:rsidR="004214A3">
        <w:rPr>
          <w:rFonts w:ascii="Arial" w:hAnsi="Arial" w:cs="Arial"/>
          <w:color w:val="000000"/>
          <w:sz w:val="22"/>
          <w:szCs w:val="22"/>
        </w:rPr>
        <w:t xml:space="preserve">and </w:t>
      </w:r>
      <w:r w:rsidR="004214A3" w:rsidRPr="00174402">
        <w:rPr>
          <w:rFonts w:ascii="Arial" w:hAnsi="Arial" w:cs="Arial"/>
          <w:i/>
          <w:iCs/>
          <w:color w:val="000000"/>
          <w:sz w:val="22"/>
          <w:szCs w:val="22"/>
        </w:rPr>
        <w:t>All of U</w:t>
      </w:r>
      <w:r w:rsidR="006E219E">
        <w:rPr>
          <w:rFonts w:ascii="Arial" w:hAnsi="Arial" w:cs="Arial"/>
          <w:i/>
          <w:iCs/>
          <w:color w:val="000000"/>
          <w:sz w:val="22"/>
          <w:szCs w:val="22"/>
        </w:rPr>
        <w:t xml:space="preserve">s </w:t>
      </w:r>
      <w:r w:rsidR="006E219E">
        <w:rPr>
          <w:rFonts w:ascii="Arial" w:hAnsi="Arial" w:cs="Arial"/>
          <w:color w:val="000000"/>
          <w:sz w:val="22"/>
          <w:szCs w:val="22"/>
        </w:rPr>
        <w:t>(</w:t>
      </w:r>
      <w:r w:rsidR="006E219E" w:rsidRPr="006E219E">
        <w:rPr>
          <w:rFonts w:ascii="Arial" w:hAnsi="Arial" w:cs="Arial"/>
          <w:color w:val="000000"/>
          <w:sz w:val="22"/>
          <w:szCs w:val="22"/>
        </w:rPr>
        <w:t>https://support.researchallofus.org/</w:t>
      </w:r>
      <w:r w:rsidR="006E219E">
        <w:rPr>
          <w:rFonts w:ascii="Arial" w:hAnsi="Arial" w:cs="Arial"/>
          <w:color w:val="000000"/>
          <w:sz w:val="22"/>
          <w:szCs w:val="22"/>
        </w:rPr>
        <w:t>)</w:t>
      </w:r>
      <w:r w:rsidR="000B4A8C">
        <w:rPr>
          <w:rFonts w:ascii="Arial" w:hAnsi="Arial" w:cs="Arial"/>
          <w:color w:val="000000"/>
          <w:sz w:val="22"/>
          <w:szCs w:val="22"/>
        </w:rPr>
        <w:fldChar w:fldCharType="begin"/>
      </w:r>
      <w:r w:rsidR="00B14EFB">
        <w:rPr>
          <w:rFonts w:ascii="Arial" w:hAnsi="Arial" w:cs="Arial"/>
          <w:color w:val="000000"/>
          <w:sz w:val="22"/>
          <w:szCs w:val="22"/>
        </w:rPr>
        <w:instrText xml:space="preserve"> ADDIN ZOTERO_ITEM CSL_CITATION {"citationID":"a2ck369v8o3","properties":{"formattedCitation":"\\super 9,18,19\\nosupersub{}","plainCitation":"9,18,19","noteIndex":0},"citationItems":[{"id":1467,"uris":["http://zotero.org/users/local/2FTxDotv/items/STKDMDRB"],"itemData":{"id":1467,"type":"article-journal","abstract":"Disparities in data underlying clinical genomic interpretation is an acknowledged problem, but there is a paucity of data demonstrating it. The All of Us Research Program is collecting data including whole-genome sequences, health records, and surveys for at least a million participants with diverse ancestry and access to healthcare, representing one of the largest biomedical research repositories of its kind. Here, we examine pathogenic and likely pathogenic variants that were identified in the All of Us cohort. The European ancestry subgroup showed the highest overall rate of pathogenic variation, with 2.26% of participants having a pathogenic variant. Other ancestry groups had lower rates of pathogenic variation, including 1.62% for the African ancestry group and 1.32% in the Latino/Admixed American ancestry group. Pathogenic variants were most frequently observed in genes related to Breast/Ovarian Cancer or Hypercholesterolemia. Variant frequencies in many genes were consistent with the data from the public gnomAD database, with some notable exceptions resolved using gnomAD subsets. Differences in pathogenic variant frequency observed between ancestral groups generally indicate biases of ascertainment of knowledge about those variants, but some deviations may be indicative of differences in disease prevalence. This work will allow targeted precision medicine efforts at revealed disparities.","container-title":"Communications Biology","DOI":"10.1038/s42003-023-05708-y","ISSN":"2399-3642","issue":"1","journalAbbreviation":"Commun Biol","language":"en","license":"2024 The Author(s)","note":"publisher: Nature Publishing Group","page":"1-11","source":"www.nature.com","title":"The frequency of pathogenic variation in the All of Us cohort reveals ancestry-driven disparities","volume":"7","author":[{"family":"Venner","given":"Eric"},{"family":"Patterson","given":"Karynne"},{"family":"Kalra","given":"Divya"},{"family":"Wheeler","given":"Marsha M."},{"family":"Chen","given":"Yi-Ju"},{"family":"Kalla","given":"Sara E."},{"family":"Yuan","given":"Bo"},{"family":"Karnes","given":"Jason H."},{"family":"Walker","given":"Kimberly"},{"family":"Smith","given":"Joshua D."},{"family":"McGee","given":"Sean"},{"family":"Radhakrishnan","given":"Aparna"},{"family":"Haddad","given":"Andrew"},{"family":"Empey","given":"Philip E."},{"family":"Wang","given":"Qiaoyan"},{"family":"Lichtenstein","given":"Lee"},{"family":"Toledo","given":"Diana"},{"family":"Jarvik","given":"Gail"},{"family":"Musick","given":"Anjene"},{"family":"Gibbs","given":"Richard A."}],"issued":{"date-parts":[["2024",2,19]]}}},{"id":767,"uris":["http://zotero.org/users/local/2FTxDotv/items/IMDCJT2R"],"itemData":{"id":767,"type":"article-journal","abstract":"Genetic variants that inactivate protein-coding genes are a powerful source of information about the phenotypic consequences of gene disruption: genes that are crucial for the function of an organism will be depleted of such variants in natural populations, whereas non-essential genes will tolerate their accumulation. However, predicted loss-of-function variants are enriched for annotation errors, and tend to be found at extremely low frequencies, so their analysis requires careful variant annotation and very large sample sizes1. Here we describe the aggregation of 125,748 exomes and 15,708 genomes from human sequencing studies into the Genome Aggregation Database (gnomAD). We identify 443,769 high-confidence predicted loss-of-function variants in this cohort after filtering for artefacts caused by sequencing and annotation errors. Using an improved model of human mutation rates, we classify human protein-coding genes along a spectrum that represents tolerance to inactivation, validate this classification using data from model organisms and engineered human cells, and show that it can be used to improve the power of gene discovery for both common and rare diseases.","container-title":"Nature","DOI":"10.1038/s41586-020-2308-7","ISSN":"1476-4687","issue":"7809","journalAbbreviation":"Nature","language":"eng","note":"PMID: 32461654\nPMCID: PMC7334197","page":"434-443","source":"PubMed","title":"The mutational constraint spectrum quantified from variation in 141,456 humans","volume":"581","author":[{"family":"Karczewski","given":"Konrad J."},{"family":"Francioli","given":"Laurent C."},{"family":"Tiao","given":"Grace"},{"family":"Cummings","given":"Beryl B."},{"family":"Alföldi","given":"Jessica"},{"family":"Wang","given":"Qingbo"},{"family":"Collins","given":"Ryan L."},{"family":"Laricchia","given":"Kristen M."},{"family":"Ganna","given":"Andrea"},{"family":"Birnbaum","given":"Daniel P."},{"family":"Gauthier","given":"Laura D."},{"family":"Brand","given":"Harrison"},{"family":"Solomonson","given":"Matthew"},{"family":"Watts","given":"Nicholas A."},{"family":"Rhodes","given":"Daniel"},{"family":"Singer-Berk","given":"Moriel"},{"family":"England","given":"Eleina M."},{"family":"Seaby","given":"Eleanor G."},{"family":"Kosmicki","given":"Jack A."},{"family":"Walters","given":"Raymond K."},{"family":"Tashman","given":"Katherine"},{"family":"Farjoun","given":"Yossi"},{"family":"Banks","given":"Eric"},{"family":"Poterba","given":"Timothy"},{"family":"Wang","given":"Arcturus"},{"family":"Seed","given":"Cotton"},{"family":"Whiffin","given":"Nicola"},{"family":"Chong","given":"Jessica X."},{"family":"Samocha","given":"Kaitlin E."},{"family":"Pierce-Hoffman","given":"Emma"},{"family":"Zappala","given":"Zachary"},{"family":"O'Donnell-Luria","given":"Anne H."},{"family":"Minikel","given":"Eric Vallabh"},{"family":"Weisburd","given":"Ben"},{"family":"Lek","given":"Monkol"},{"family":"Ware","given":"James S."},{"family":"Vittal","given":"Christopher"},{"family":"Armean","given":"Irina M."},{"family":"Bergelson","given":"Louis"},{"family":"Cibulskis","given":"Kristian"},{"family":"Connolly","given":"Kristen M."},{"family":"Covarrubias","given":"Miguel"},{"family":"Donnelly","given":"Stacey"},{"family":"Ferriera","given":"Steven"},{"family":"Gabriel","given":"Stacey"},{"family":"Gentry","given":"Jeff"},{"family":"Gupta","given":"Namrata"},{"family":"Jeandet","given":"Thibault"},{"family":"Kaplan","given":"Diane"},{"family":"Llanwarne","given":"Christopher"},{"family":"Munshi","given":"Ruchi"},{"family":"Novod","given":"Sam"},{"family":"Petrillo","given":"Nikelle"},{"family":"Roazen","given":"David"},{"family":"Ruano-Rubio","given":"Valentin"},{"family":"Saltzman","given":"Andrea"},{"family":"Schleicher","given":"Molly"},{"family":"Soto","given":"Jose"},{"family":"Tibbetts","given":"Kathleen"},{"family":"Tolonen","given":"Charlotte"},{"family":"Wade","given":"Gordon"},{"family":"Talkowski","given":"Michael E."},{"literal":"Genome Aggregation Database Consortium"},{"family":"Neale","given":"Benjamin M."},{"family":"Daly","given":"Mark J."},{"family":"MacArthur","given":"Daniel G."}],"issued":{"date-parts":[["2020"]]}}},{"id":1401,"uris":["http://zotero.org/users/local/2FTxDotv/items/IKC6Q4HB"],"itemData":{"id":1401,"type":"article-journal","abstract":"The depletion of disruptive variation caused by purifying natural selection (constraint) has been widely used to investigate protein-coding genes underlying human disorders1–4, but attempts to assess constraint for non-protein-coding regions have proved more difficult. Here we aggregate, process and release a dataset of 76,156 human genomes from the Genome Aggregation Database (gnomAD)—the largest public open-access human genome allele frequency reference dataset—and use it to build a genomic constraint map for the whole genome (genomic non-coding constraint of haploinsufficient variation (Gnocchi)). We present a refined mutational model that incorporates local sequence context and regional genomic features to detect depletions of variation. As expected, the average constraint for protein-coding sequences is stronger than that for non-coding regions. Within the non-coding genome, constrained regions are enriched for known regulatory elements and variants that are implicated in complex human diseases and traits, facilitating the triangulation of biological annotation, disease association and natural selection to non-coding DNA analysis. More constrained regulatory elements tend to regulate more constrained protein-coding genes, which in turn suggests that non-coding constraint can aid the identification of constrained genes that are as yet unrecognized by current gene constraint metrics. We demonstrate that this genome-wide constraint map improves the identification and interpretation of functional human genetic variation.","container-title":"Nature","DOI":"10.1038/s41586-023-06045-0","ISSN":"1476-4687","issue":"7993","language":"en","license":"2023 The Author(s), under exclusive licence to Springer Nature Limited","note":"number: 7993\npublisher: Nature Publishing Group","page":"92-100","source":"www.nature.com","title":"A genomic mutational constraint map using variation in 76,156 human genomes","volume":"625","author":[{"family":"Chen","given":"Siwei"},{"family":"Francioli","given":"Laurent C."},{"family":"Goodrich","given":"Julia K."},{"family":"Collins","given":"Ryan L."},{"family":"Kanai","given":"Masahiro"},{"family":"Wang","given":"Qingbo"},{"family":"Alföldi","given":"Jessica"},{"family":"Watts","given":"Nicholas A."},{"family":"Vittal","given":"Christopher"},{"family":"Gauthier","given":"Laura D."},{"family":"Poterba","given":"Timothy"},{"family":"Wilson","given":"Michael W."},{"family":"Tarasova","given":"Yekaterina"},{"family":"Phu","given":"William"},{"family":"Grant","given":"Riley"},{"family":"Yohannes","given":"Mary T."},{"family":"Koenig","given":"Zan"},{"family":"Farjoun","given":"Yossi"},{"family":"Banks","given":"Eric"},{"family":"Donnelly","given":"Stacey"},{"family":"Gabriel","given":"Stacey"},{"family":"Gupta","given":"Namrata"},{"family":"Ferriera","given":"Steven"},{"family":"Tolonen","given":"Charlotte"},{"family":"Novod","given":"Sam"},{"family":"Bergelson","given":"Louis"},{"family":"Roazen","given":"David"},{"family":"Ruano-Rubio","given":"Valentin"},{"family":"Covarrubias","given":"Miguel"},{"family":"Llanwarne","given":"Christopher"},{"family":"Petrillo","given":"Nikelle"},{"family":"Wade","given":"Gordon"},{"family":"Jeandet","given":"Thibault"},{"family":"Munshi","given":"Ruchi"},{"family":"Tibbetts","given":"Kathleen"},{"family":"O’Donnell-Luria","given":"Anne"},{"family":"Solomonson","given":"Matthew"},{"family":"Seed","given":"Cotton"},{"family":"Martin","given":"Alicia R."},{"family":"Talkowski","given":"Michael E."},{"family":"Rehm","given":"Heidi L."},{"family":"Daly","given":"Mark J."},{"family":"Tiao","given":"Grace"},{"family":"Neale","given":"Benjamin M."},{"family":"MacArthur","given":"Daniel G."},{"family":"Karczewski","given":"Konrad J."}],"issued":{"date-parts":[["2024",1]]}}}],"schema":"https://github.com/citation-style-language/schema/raw/master/csl-citation.json"} </w:instrText>
      </w:r>
      <w:r w:rsidR="000B4A8C">
        <w:rPr>
          <w:rFonts w:ascii="Arial" w:hAnsi="Arial" w:cs="Arial"/>
          <w:color w:val="000000"/>
          <w:sz w:val="22"/>
          <w:szCs w:val="22"/>
        </w:rPr>
        <w:fldChar w:fldCharType="separate"/>
      </w:r>
      <w:r w:rsidR="00B14EFB" w:rsidRPr="00B14EFB">
        <w:rPr>
          <w:rFonts w:ascii="Arial" w:hAnsi="Arial" w:cs="Arial"/>
          <w:color w:val="000000"/>
          <w:sz w:val="22"/>
          <w:vertAlign w:val="superscript"/>
        </w:rPr>
        <w:t>9,18,19</w:t>
      </w:r>
      <w:r w:rsidR="000B4A8C">
        <w:rPr>
          <w:rFonts w:ascii="Arial" w:hAnsi="Arial" w:cs="Arial"/>
          <w:color w:val="000000"/>
          <w:sz w:val="22"/>
          <w:szCs w:val="22"/>
        </w:rPr>
        <w:fldChar w:fldCharType="end"/>
      </w:r>
      <w:r w:rsidR="004214A3">
        <w:rPr>
          <w:rFonts w:ascii="Arial" w:hAnsi="Arial" w:cs="Arial"/>
          <w:color w:val="000000"/>
          <w:sz w:val="22"/>
          <w:szCs w:val="22"/>
        </w:rPr>
        <w:t xml:space="preserve">. </w:t>
      </w:r>
      <w:r w:rsidR="00714774" w:rsidRPr="00932A8E">
        <w:rPr>
          <w:rFonts w:ascii="Arial" w:hAnsi="Arial" w:cs="Arial"/>
          <w:color w:val="000000"/>
          <w:sz w:val="22"/>
          <w:szCs w:val="22"/>
        </w:rPr>
        <w:t xml:space="preserve">We use descriptors from </w:t>
      </w:r>
      <w:r w:rsidR="00714774" w:rsidRPr="00EE08BB">
        <w:rPr>
          <w:rFonts w:ascii="Arial" w:hAnsi="Arial" w:cs="Arial"/>
          <w:i/>
          <w:iCs/>
          <w:color w:val="000000"/>
          <w:sz w:val="22"/>
          <w:szCs w:val="22"/>
        </w:rPr>
        <w:t>All of Us</w:t>
      </w:r>
      <w:r w:rsidR="00714774" w:rsidRPr="00932A8E">
        <w:rPr>
          <w:rFonts w:ascii="Arial" w:hAnsi="Arial" w:cs="Arial"/>
          <w:color w:val="000000"/>
          <w:sz w:val="22"/>
          <w:szCs w:val="22"/>
        </w:rPr>
        <w:t xml:space="preserve"> and gnomAD for consistency, as we cannot reclassify individuals due to the public, deidentified nature of the databases.</w:t>
      </w:r>
      <w:r w:rsidR="00714774">
        <w:rPr>
          <w:rFonts w:ascii="Arial" w:hAnsi="Arial" w:cs="Arial"/>
          <w:color w:val="000000"/>
          <w:sz w:val="22"/>
          <w:szCs w:val="22"/>
        </w:rPr>
        <w:t xml:space="preserve"> </w:t>
      </w:r>
      <w:r w:rsidR="004214A3">
        <w:rPr>
          <w:rFonts w:ascii="Arial" w:hAnsi="Arial" w:cs="Arial"/>
          <w:color w:val="000000"/>
          <w:sz w:val="22"/>
          <w:szCs w:val="22"/>
        </w:rPr>
        <w:t xml:space="preserve">In all cases, individuals are assigned to a single genetic ancestry first by projection into a principal component space built from established population genetics resources. Principal component loadings for each individual are then input into a random forest classifier, and the genetic ancestry label is assigned on the basis of the output from the classifier. Given the nature of random forest classifiers, this approach will struggle to assign a label to admixed individuals and to individuals whose genetic ancestry is poorly represented in the reference samples. These individuals, therefore, make up a significant fraction of the "Other" group, which is openly acknowledged by both databases. </w:t>
      </w:r>
      <w:r w:rsidR="004214A3" w:rsidRPr="00A57431">
        <w:rPr>
          <w:rFonts w:ascii="Arial" w:hAnsi="Arial" w:cs="Arial"/>
          <w:color w:val="000000"/>
          <w:sz w:val="22"/>
          <w:szCs w:val="22"/>
        </w:rPr>
        <w:t xml:space="preserve">We use the genetic ancestry labels as prescribed by </w:t>
      </w:r>
      <w:r w:rsidR="004214A3" w:rsidRPr="00A57431">
        <w:rPr>
          <w:rFonts w:ascii="Arial" w:hAnsi="Arial" w:cs="Arial"/>
          <w:i/>
          <w:iCs/>
          <w:color w:val="000000"/>
          <w:sz w:val="22"/>
          <w:szCs w:val="22"/>
        </w:rPr>
        <w:t>All of Us</w:t>
      </w:r>
      <w:r w:rsidR="004214A3" w:rsidRPr="00A57431">
        <w:rPr>
          <w:rFonts w:ascii="Arial" w:hAnsi="Arial" w:cs="Arial"/>
          <w:color w:val="000000"/>
          <w:sz w:val="22"/>
          <w:szCs w:val="22"/>
        </w:rPr>
        <w:t xml:space="preserve"> or gnomAD throughout while acknowledging their imperfect nature as descriptors of continuous human genetic diversity, given our inability to independently reclassify the ancestry of individual samples</w:t>
      </w:r>
      <w:r w:rsidR="004214A3">
        <w:rPr>
          <w:rFonts w:ascii="Arial" w:hAnsi="Arial" w:cs="Arial"/>
          <w:color w:val="000000"/>
          <w:sz w:val="22"/>
          <w:szCs w:val="22"/>
        </w:rPr>
        <w:t>, but have elected to append the word "like" to the labels to explicitly reflect that they primarily capture genetic similarity to reference groups used by the original publications to train their classifiers</w:t>
      </w:r>
      <w:r w:rsidR="004214A3" w:rsidRPr="00A57431">
        <w:rPr>
          <w:rFonts w:ascii="Arial" w:hAnsi="Arial" w:cs="Arial"/>
          <w:color w:val="000000"/>
          <w:sz w:val="22"/>
          <w:szCs w:val="22"/>
        </w:rPr>
        <w:t>.</w:t>
      </w:r>
      <w:r w:rsidR="001E5765" w:rsidRPr="00A57431">
        <w:rPr>
          <w:rFonts w:ascii="Arial" w:hAnsi="Arial" w:cs="Arial"/>
          <w:color w:val="000000"/>
          <w:sz w:val="22"/>
          <w:szCs w:val="22"/>
        </w:rPr>
        <w:t xml:space="preserve"> </w:t>
      </w:r>
    </w:p>
    <w:p w14:paraId="6DA1293D" w14:textId="416D8BDD" w:rsidR="00A57431" w:rsidRDefault="001E5765" w:rsidP="004214A3">
      <w:pPr>
        <w:ind w:firstLine="720"/>
        <w:jc w:val="both"/>
      </w:pPr>
      <w:r w:rsidRPr="00A57431">
        <w:rPr>
          <w:rFonts w:ascii="Arial" w:hAnsi="Arial" w:cs="Arial"/>
          <w:color w:val="000000"/>
          <w:sz w:val="22"/>
          <w:szCs w:val="22"/>
        </w:rPr>
        <w:t xml:space="preserve">From gnomAD, allele </w:t>
      </w:r>
      <w:r w:rsidR="00204966" w:rsidRPr="00A57431">
        <w:rPr>
          <w:rFonts w:ascii="Arial" w:hAnsi="Arial" w:cs="Arial"/>
          <w:color w:val="000000"/>
          <w:sz w:val="22"/>
          <w:szCs w:val="22"/>
        </w:rPr>
        <w:t>prevalence</w:t>
      </w:r>
      <w:r w:rsidRPr="00A57431">
        <w:rPr>
          <w:rFonts w:ascii="Arial" w:hAnsi="Arial" w:cs="Arial"/>
          <w:color w:val="000000"/>
          <w:sz w:val="22"/>
          <w:szCs w:val="22"/>
        </w:rPr>
        <w:t xml:space="preserve"> for the individuals of </w:t>
      </w:r>
      <w:r w:rsidR="00604F19" w:rsidRPr="00A57431">
        <w:rPr>
          <w:rFonts w:ascii="Arial" w:hAnsi="Arial" w:cs="Arial"/>
          <w:color w:val="000000"/>
          <w:sz w:val="22"/>
          <w:szCs w:val="22"/>
        </w:rPr>
        <w:t>European-like</w:t>
      </w:r>
      <w:r w:rsidRPr="00A57431">
        <w:rPr>
          <w:rFonts w:ascii="Arial" w:hAnsi="Arial" w:cs="Arial"/>
          <w:color w:val="000000"/>
          <w:sz w:val="22"/>
          <w:szCs w:val="22"/>
        </w:rPr>
        <w:t xml:space="preserve"> genetic ancestry was calculated from the ‘</w:t>
      </w:r>
      <w:r w:rsidR="00604F19" w:rsidRPr="00A57431">
        <w:rPr>
          <w:rFonts w:ascii="Arial" w:hAnsi="Arial" w:cs="Arial"/>
          <w:color w:val="000000"/>
          <w:sz w:val="22"/>
          <w:szCs w:val="22"/>
        </w:rPr>
        <w:t>European-like</w:t>
      </w:r>
      <w:r w:rsidRPr="00A57431">
        <w:rPr>
          <w:rFonts w:ascii="Arial" w:hAnsi="Arial" w:cs="Arial"/>
          <w:color w:val="000000"/>
          <w:sz w:val="22"/>
          <w:szCs w:val="22"/>
        </w:rPr>
        <w:t xml:space="preserve"> (non-Finnish)’</w:t>
      </w:r>
      <w:r w:rsidR="004214A3">
        <w:rPr>
          <w:rFonts w:ascii="Arial" w:hAnsi="Arial" w:cs="Arial"/>
          <w:color w:val="000000"/>
          <w:sz w:val="22"/>
          <w:szCs w:val="22"/>
        </w:rPr>
        <w:t xml:space="preserve"> group.</w:t>
      </w:r>
      <w:r w:rsidRPr="00A57431">
        <w:rPr>
          <w:rFonts w:ascii="Arial" w:hAnsi="Arial" w:cs="Arial"/>
          <w:color w:val="000000"/>
          <w:sz w:val="22"/>
          <w:szCs w:val="22"/>
        </w:rPr>
        <w:t xml:space="preserve"> </w:t>
      </w:r>
      <w:r w:rsidR="00204966" w:rsidRPr="00A57431">
        <w:rPr>
          <w:rFonts w:ascii="Arial" w:hAnsi="Arial" w:cs="Arial"/>
          <w:color w:val="000000"/>
          <w:sz w:val="22"/>
          <w:szCs w:val="22"/>
        </w:rPr>
        <w:t xml:space="preserve">Due to </w:t>
      </w:r>
      <w:r w:rsidRPr="00A57431">
        <w:rPr>
          <w:rFonts w:ascii="Arial" w:hAnsi="Arial" w:cs="Arial"/>
          <w:color w:val="000000"/>
          <w:sz w:val="22"/>
          <w:szCs w:val="22"/>
        </w:rPr>
        <w:t>the high degrees of consanguinity in the Finnish</w:t>
      </w:r>
      <w:r w:rsidR="00204966" w:rsidRPr="00A57431">
        <w:rPr>
          <w:rFonts w:ascii="Arial" w:hAnsi="Arial" w:cs="Arial"/>
          <w:color w:val="000000"/>
          <w:sz w:val="22"/>
          <w:szCs w:val="22"/>
        </w:rPr>
        <w:t xml:space="preserve"> and Ashkenazi Jewish</w:t>
      </w:r>
      <w:r w:rsidRPr="00A57431">
        <w:rPr>
          <w:rFonts w:ascii="Arial" w:hAnsi="Arial" w:cs="Arial"/>
          <w:color w:val="000000"/>
          <w:sz w:val="22"/>
          <w:szCs w:val="22"/>
        </w:rPr>
        <w:t xml:space="preserve"> population</w:t>
      </w:r>
      <w:r w:rsidR="00204966" w:rsidRPr="00A57431">
        <w:rPr>
          <w:rFonts w:ascii="Arial" w:hAnsi="Arial" w:cs="Arial"/>
          <w:color w:val="000000"/>
          <w:sz w:val="22"/>
          <w:szCs w:val="22"/>
        </w:rPr>
        <w:t>s, these two populations were not included in our analysis</w:t>
      </w:r>
      <w:r w:rsidRPr="00A57431">
        <w:rPr>
          <w:rFonts w:ascii="Arial" w:hAnsi="Arial" w:cs="Arial"/>
          <w:color w:val="000000"/>
          <w:sz w:val="22"/>
          <w:szCs w:val="22"/>
        </w:rPr>
        <w:t xml:space="preserve">. Allele counts, frequencies, population descriptors, ClinVar clinical significance calls, and number of individuals sequenced in each population were used as prescribed by </w:t>
      </w:r>
      <w:r w:rsidRPr="00A57431">
        <w:rPr>
          <w:rFonts w:ascii="Arial" w:hAnsi="Arial" w:cs="Arial"/>
          <w:i/>
          <w:color w:val="000000"/>
          <w:sz w:val="22"/>
          <w:szCs w:val="22"/>
        </w:rPr>
        <w:t>All of Us</w:t>
      </w:r>
      <w:r w:rsidRPr="00A57431">
        <w:rPr>
          <w:rFonts w:ascii="Arial" w:hAnsi="Arial" w:cs="Arial"/>
          <w:color w:val="000000"/>
          <w:sz w:val="22"/>
          <w:szCs w:val="22"/>
        </w:rPr>
        <w:t xml:space="preserve"> or gnomAD as of June 2023. All clinical significance calls were mapped to one of six categories: ‘Pathogenic or Likely Pathogenic,’ ‘Benign or Likely Benign,’ ‘Variant of Uncertain Significance,’ ‘Conflicting Interpretations,’ ‘Not Included,’ or ‘No Designation’ based on their current ClinVar Clinical Significance designation as specified in </w:t>
      </w:r>
      <w:r w:rsidRPr="00A57431">
        <w:rPr>
          <w:rFonts w:ascii="Arial" w:hAnsi="Arial" w:cs="Arial"/>
          <w:i/>
          <w:color w:val="000000"/>
          <w:sz w:val="22"/>
          <w:szCs w:val="22"/>
        </w:rPr>
        <w:t>All of Us</w:t>
      </w:r>
      <w:r w:rsidRPr="00A57431">
        <w:rPr>
          <w:rFonts w:ascii="Arial" w:hAnsi="Arial" w:cs="Arial"/>
          <w:color w:val="000000"/>
          <w:sz w:val="22"/>
          <w:szCs w:val="22"/>
        </w:rPr>
        <w:t xml:space="preserve"> or gnomAD.</w:t>
      </w:r>
      <w:r w:rsidR="00F315B7">
        <w:rPr>
          <w:rFonts w:ascii="Arial" w:hAnsi="Arial" w:cs="Arial"/>
          <w:color w:val="000000"/>
          <w:sz w:val="22"/>
          <w:szCs w:val="22"/>
        </w:rPr>
        <w:t xml:space="preserve"> Trends were pinpointed if shown to be consistent across all three databases. Due to differences in extraction of ClinVar data between gnomAD and </w:t>
      </w:r>
      <w:r w:rsidR="00F315B7" w:rsidRPr="00F315B7">
        <w:rPr>
          <w:rFonts w:ascii="Arial" w:hAnsi="Arial" w:cs="Arial"/>
          <w:i/>
          <w:iCs/>
          <w:color w:val="000000"/>
          <w:sz w:val="22"/>
          <w:szCs w:val="22"/>
        </w:rPr>
        <w:t>All of Us</w:t>
      </w:r>
      <w:r w:rsidR="00F315B7">
        <w:rPr>
          <w:rFonts w:ascii="Arial" w:hAnsi="Arial" w:cs="Arial"/>
          <w:color w:val="000000"/>
          <w:sz w:val="22"/>
          <w:szCs w:val="22"/>
        </w:rPr>
        <w:t>, there are systematic database level differences that potentially are unaccounted for. In these instances, the GenCC list of all curated clinical genes being the biggest and most comprehensive list is used as the main indicator of a trend.</w:t>
      </w:r>
      <w:r w:rsidR="00456969" w:rsidRPr="00A57431">
        <w:rPr>
          <w:rFonts w:ascii="Arial" w:hAnsi="Arial" w:cs="Arial"/>
          <w:color w:val="000000"/>
          <w:sz w:val="22"/>
          <w:szCs w:val="22"/>
        </w:rPr>
        <w:t xml:space="preserve"> </w:t>
      </w:r>
      <w:r w:rsidR="00A57431" w:rsidRPr="00A57431">
        <w:rPr>
          <w:rFonts w:ascii="Arial" w:hAnsi="Arial" w:cs="Arial"/>
          <w:color w:val="000000"/>
          <w:sz w:val="22"/>
          <w:szCs w:val="22"/>
        </w:rPr>
        <w:t>gnomAD version 2.1.1 and version 3.1.2, non-v2 (removes individuals overlapping between v2 and v3) were treated as two independent population databases</w:t>
      </w:r>
      <w:r w:rsidR="00A57431" w:rsidRPr="00A57431">
        <w:rPr>
          <w:rFonts w:ascii="Arial" w:hAnsi="Arial" w:cs="Arial"/>
          <w:color w:val="000000"/>
          <w:sz w:val="22"/>
          <w:szCs w:val="22"/>
        </w:rPr>
        <w:fldChar w:fldCharType="begin"/>
      </w:r>
      <w:r w:rsidR="00B14EFB">
        <w:rPr>
          <w:rFonts w:ascii="Arial" w:hAnsi="Arial" w:cs="Arial"/>
          <w:color w:val="000000"/>
          <w:sz w:val="22"/>
          <w:szCs w:val="22"/>
        </w:rPr>
        <w:instrText xml:space="preserve"> ADDIN ZOTERO_ITEM CSL_CITATION {"citationID":"zrAdHpxs","properties":{"formattedCitation":"\\super 18,19\\nosupersub{}","plainCitation":"18,19","noteIndex":0},"citationItems":[{"id":767,"uris":["http://zotero.org/users/local/2FTxDotv/items/IMDCJT2R"],"itemData":{"id":767,"type":"article-journal","abstract":"Genetic variants that inactivate protein-coding genes are a powerful source of information about the phenotypic consequences of gene disruption: genes that are crucial for the function of an organism will be depleted of such variants in natural populations, whereas non-essential genes will tolerate their accumulation. However, predicted loss-of-function variants are enriched for annotation errors, and tend to be found at extremely low frequencies, so their analysis requires careful variant annotation and very large sample sizes1. Here we describe the aggregation of 125,748 exomes and 15,708 genomes from human sequencing studies into the Genome Aggregation Database (gnomAD). We identify 443,769 high-confidence predicted loss-of-function variants in this cohort after filtering for artefacts caused by sequencing and annotation errors. Using an improved model of human mutation rates, we classify human protein-coding genes along a spectrum that represents tolerance to inactivation, validate this classification using data from model organisms and engineered human cells, and show that it can be used to improve the power of gene discovery for both common and rare diseases.","container-title":"Nature","DOI":"10.1038/s41586-020-2308-7","ISSN":"1476-4687","issue":"7809","journalAbbreviation":"Nature","language":"eng","note":"PMID: 32461654\nPMCID: PMC7334197","page":"434-443","source":"PubMed","title":"The mutational constraint spectrum quantified from variation in 141,456 humans","volume":"581","author":[{"family":"Karczewski","given":"Konrad J."},{"family":"Francioli","given":"Laurent C."},{"family":"Tiao","given":"Grace"},{"family":"Cummings","given":"Beryl B."},{"family":"Alföldi","given":"Jessica"},{"family":"Wang","given":"Qingbo"},{"family":"Collins","given":"Ryan L."},{"family":"Laricchia","given":"Kristen M."},{"family":"Ganna","given":"Andrea"},{"family":"Birnbaum","given":"Daniel P."},{"family":"Gauthier","given":"Laura D."},{"family":"Brand","given":"Harrison"},{"family":"Solomonson","given":"Matthew"},{"family":"Watts","given":"Nicholas A."},{"family":"Rhodes","given":"Daniel"},{"family":"Singer-Berk","given":"Moriel"},{"family":"England","given":"Eleina M."},{"family":"Seaby","given":"Eleanor G."},{"family":"Kosmicki","given":"Jack A."},{"family":"Walters","given":"Raymond K."},{"family":"Tashman","given":"Katherine"},{"family":"Farjoun","given":"Yossi"},{"family":"Banks","given":"Eric"},{"family":"Poterba","given":"Timothy"},{"family":"Wang","given":"Arcturus"},{"family":"Seed","given":"Cotton"},{"family":"Whiffin","given":"Nicola"},{"family":"Chong","given":"Jessica X."},{"family":"Samocha","given":"Kaitlin E."},{"family":"Pierce-Hoffman","given":"Emma"},{"family":"Zappala","given":"Zachary"},{"family":"O'Donnell-Luria","given":"Anne H."},{"family":"Minikel","given":"Eric Vallabh"},{"family":"Weisburd","given":"Ben"},{"family":"Lek","given":"Monkol"},{"family":"Ware","given":"James S."},{"family":"Vittal","given":"Christopher"},{"family":"Armean","given":"Irina M."},{"family":"Bergelson","given":"Louis"},{"family":"Cibulskis","given":"Kristian"},{"family":"Connolly","given":"Kristen M."},{"family":"Covarrubias","given":"Miguel"},{"family":"Donnelly","given":"Stacey"},{"family":"Ferriera","given":"Steven"},{"family":"Gabriel","given":"Stacey"},{"family":"Gentry","given":"Jeff"},{"family":"Gupta","given":"Namrata"},{"family":"Jeandet","given":"Thibault"},{"family":"Kaplan","given":"Diane"},{"family":"Llanwarne","given":"Christopher"},{"family":"Munshi","given":"Ruchi"},{"family":"Novod","given":"Sam"},{"family":"Petrillo","given":"Nikelle"},{"family":"Roazen","given":"David"},{"family":"Ruano-Rubio","given":"Valentin"},{"family":"Saltzman","given":"Andrea"},{"family":"Schleicher","given":"Molly"},{"family":"Soto","given":"Jose"},{"family":"Tibbetts","given":"Kathleen"},{"family":"Tolonen","given":"Charlotte"},{"family":"Wade","given":"Gordon"},{"family":"Talkowski","given":"Michael E."},{"literal":"Genome Aggregation Database Consortium"},{"family":"Neale","given":"Benjamin M."},{"family":"Daly","given":"Mark J."},{"family":"MacArthur","given":"Daniel G."}],"issued":{"date-parts":[["2020"]]}}},{"id":1401,"uris":["http://zotero.org/users/local/2FTxDotv/items/IKC6Q4HB"],"itemData":{"id":1401,"type":"article-journal","abstract":"The depletion of disruptive variation caused by purifying natural selection (constraint) has been widely used to investigate protein-coding genes underlying human disorders1–4, but attempts to assess constraint for non-protein-coding regions have proved more difficult. Here we aggregate, process and release a dataset of 76,156 human genomes from the Genome Aggregation Database (gnomAD)—the largest public open-access human genome allele frequency reference dataset—and use it to build a genomic constraint map for the whole genome (genomic non-coding constraint of haploinsufficient variation (Gnocchi)). We present a refined mutational model that incorporates local sequence context and regional genomic features to detect depletions of variation. As expected, the average constraint for protein-coding sequences is stronger than that for non-coding regions. Within the non-coding genome, constrained regions are enriched for known regulatory elements and variants that are implicated in complex human diseases and traits, facilitating the triangulation of biological annotation, disease association and natural selection to non-coding DNA analysis. More constrained regulatory elements tend to regulate more constrained protein-coding genes, which in turn suggests that non-coding constraint can aid the identification of constrained genes that are as yet unrecognized by current gene constraint metrics. We demonstrate that this genome-wide constraint map improves the identification and interpretation of functional human genetic variation.","container-title":"Nature","DOI":"10.1038/s41586-023-06045-0","ISSN":"1476-4687","issue":"7993","language":"en","license":"2023 The Author(s), under exclusive licence to Springer Nature Limited","note":"number: 7993\npublisher: Nature Publishing Group","page":"92-100","source":"www.nature.com","title":"A genomic mutational constraint map using variation in 76,156 human genomes","volume":"625","author":[{"family":"Chen","given":"Siwei"},{"family":"Francioli","given":"Laurent C."},{"family":"Goodrich","given":"Julia K."},{"family":"Collins","given":"Ryan L."},{"family":"Kanai","given":"Masahiro"},{"family":"Wang","given":"Qingbo"},{"family":"Alföldi","given":"Jessica"},{"family":"Watts","given":"Nicholas A."},{"family":"Vittal","given":"Christopher"},{"family":"Gauthier","given":"Laura D."},{"family":"Poterba","given":"Timothy"},{"family":"Wilson","given":"Michael W."},{"family":"Tarasova","given":"Yekaterina"},{"family":"Phu","given":"William"},{"family":"Grant","given":"Riley"},{"family":"Yohannes","given":"Mary T."},{"family":"Koenig","given":"Zan"},{"family":"Farjoun","given":"Yossi"},{"family":"Banks","given":"Eric"},{"family":"Donnelly","given":"Stacey"},{"family":"Gabriel","given":"Stacey"},{"family":"Gupta","given":"Namrata"},{"family":"Ferriera","given":"Steven"},{"family":"Tolonen","given":"Charlotte"},{"family":"Novod","given":"Sam"},{"family":"Bergelson","given":"Louis"},{"family":"Roazen","given":"David"},{"family":"Ruano-Rubio","given":"Valentin"},{"family":"Covarrubias","given":"Miguel"},{"family":"Llanwarne","given":"Christopher"},{"family":"Petrillo","given":"Nikelle"},{"family":"Wade","given":"Gordon"},{"family":"Jeandet","given":"Thibault"},{"family":"Munshi","given":"Ruchi"},{"family":"Tibbetts","given":"Kathleen"},{"family":"O’Donnell-Luria","given":"Anne"},{"family":"Solomonson","given":"Matthew"},{"family":"Seed","given":"Cotton"},{"family":"Martin","given":"Alicia R."},{"family":"Talkowski","given":"Michael E."},{"family":"Rehm","given":"Heidi L."},{"family":"Daly","given":"Mark J."},{"family":"Tiao","given":"Grace"},{"family":"Neale","given":"Benjamin M."},{"family":"MacArthur","given":"Daniel G."},{"family":"Karczewski","given":"Konrad J."}],"issued":{"date-parts":[["2024",1]]}}}],"schema":"https://github.com/citation-style-language/schema/raw/master/csl-citation.json"} </w:instrText>
      </w:r>
      <w:r w:rsidR="00A57431" w:rsidRPr="00A57431">
        <w:rPr>
          <w:rFonts w:ascii="Arial" w:hAnsi="Arial" w:cs="Arial"/>
          <w:color w:val="000000"/>
          <w:sz w:val="22"/>
          <w:szCs w:val="22"/>
        </w:rPr>
        <w:fldChar w:fldCharType="separate"/>
      </w:r>
      <w:r w:rsidR="00B14EFB" w:rsidRPr="00B14EFB">
        <w:rPr>
          <w:rFonts w:ascii="Arial" w:hAnsi="Arial" w:cs="Arial"/>
          <w:color w:val="000000"/>
          <w:sz w:val="22"/>
          <w:vertAlign w:val="superscript"/>
        </w:rPr>
        <w:t>18,19</w:t>
      </w:r>
      <w:r w:rsidR="00A57431" w:rsidRPr="00A57431">
        <w:rPr>
          <w:rFonts w:ascii="Arial" w:hAnsi="Arial" w:cs="Arial"/>
          <w:color w:val="000000"/>
          <w:sz w:val="22"/>
          <w:szCs w:val="22"/>
        </w:rPr>
        <w:fldChar w:fldCharType="end"/>
      </w:r>
      <w:r w:rsidR="00A57431" w:rsidRPr="00A57431">
        <w:rPr>
          <w:rFonts w:ascii="Arial" w:hAnsi="Arial" w:cs="Arial"/>
          <w:color w:val="000000"/>
          <w:sz w:val="22"/>
          <w:szCs w:val="22"/>
        </w:rPr>
        <w:t>.</w:t>
      </w:r>
      <w:r w:rsidR="00F315B7">
        <w:rPr>
          <w:rFonts w:ascii="Arial" w:hAnsi="Arial" w:cs="Arial"/>
          <w:color w:val="000000"/>
          <w:sz w:val="22"/>
          <w:szCs w:val="22"/>
        </w:rPr>
        <w:t xml:space="preserve"> </w:t>
      </w:r>
      <w:r w:rsidR="00A57431" w:rsidRPr="00A57431">
        <w:rPr>
          <w:rFonts w:ascii="Arial" w:hAnsi="Arial" w:cs="Arial"/>
          <w:color w:val="000000"/>
          <w:sz w:val="22"/>
          <w:szCs w:val="22"/>
        </w:rPr>
        <w:t xml:space="preserve"> </w:t>
      </w:r>
    </w:p>
    <w:p w14:paraId="5CD86936" w14:textId="4A9F76EB" w:rsidR="00804D1E" w:rsidRDefault="00804D1E" w:rsidP="001E5765">
      <w:pPr>
        <w:pStyle w:val="NormalWeb"/>
        <w:spacing w:before="0" w:beforeAutospacing="0" w:after="0" w:afterAutospacing="0"/>
        <w:jc w:val="both"/>
        <w:rPr>
          <w:rStyle w:val="Heading2Char"/>
        </w:rPr>
      </w:pPr>
    </w:p>
    <w:p w14:paraId="76944A4D" w14:textId="0139E692" w:rsidR="001E5765" w:rsidRDefault="001E5765" w:rsidP="001E5765">
      <w:pPr>
        <w:pStyle w:val="NormalWeb"/>
        <w:spacing w:before="0" w:beforeAutospacing="0" w:after="0" w:afterAutospacing="0"/>
        <w:jc w:val="both"/>
        <w:rPr>
          <w:color w:val="000000"/>
        </w:rPr>
      </w:pPr>
      <w:bookmarkStart w:id="4" w:name="_Toc162278663"/>
      <w:r w:rsidRPr="004E4F28">
        <w:rPr>
          <w:rStyle w:val="Heading2Char"/>
        </w:rPr>
        <w:t>Gene Lists</w:t>
      </w:r>
      <w:bookmarkEnd w:id="4"/>
      <w:r>
        <w:rPr>
          <w:rFonts w:ascii="Arial" w:hAnsi="Arial" w:cs="Arial"/>
          <w:i/>
          <w:iCs/>
          <w:color w:val="000000"/>
          <w:sz w:val="22"/>
          <w:szCs w:val="22"/>
        </w:rPr>
        <w:t xml:space="preserve">: </w:t>
      </w:r>
    </w:p>
    <w:p w14:paraId="31F37564" w14:textId="08B4184F" w:rsidR="001E5765" w:rsidRDefault="001E5765" w:rsidP="001E5765">
      <w:pPr>
        <w:pStyle w:val="NormalWeb"/>
        <w:spacing w:before="0" w:beforeAutospacing="0" w:after="0" w:afterAutospacing="0"/>
        <w:jc w:val="both"/>
        <w:rPr>
          <w:rFonts w:ascii="Arial" w:hAnsi="Arial" w:cs="Arial"/>
          <w:color w:val="000000"/>
          <w:sz w:val="22"/>
          <w:szCs w:val="22"/>
        </w:rPr>
      </w:pPr>
      <w:r>
        <w:rPr>
          <w:rStyle w:val="apple-tab-span"/>
          <w:rFonts w:ascii="Arial" w:hAnsi="Arial" w:cs="Arial"/>
          <w:color w:val="000000"/>
          <w:sz w:val="22"/>
          <w:szCs w:val="22"/>
        </w:rPr>
        <w:tab/>
      </w:r>
      <w:r w:rsidR="00204966" w:rsidRPr="00204966">
        <w:rPr>
          <w:rFonts w:ascii="Arial" w:hAnsi="Arial" w:cs="Arial"/>
          <w:color w:val="000000"/>
          <w:sz w:val="22"/>
          <w:szCs w:val="22"/>
        </w:rPr>
        <w:t xml:space="preserve">Gene lists for medical specialties that commonly use genetic testing were compiled from genes known to be tested on next-generation sequencing tests of </w:t>
      </w:r>
      <w:proofErr w:type="spellStart"/>
      <w:r w:rsidR="00204966" w:rsidRPr="00204966">
        <w:rPr>
          <w:rFonts w:ascii="Arial" w:hAnsi="Arial" w:cs="Arial"/>
          <w:color w:val="000000"/>
          <w:sz w:val="22"/>
          <w:szCs w:val="22"/>
        </w:rPr>
        <w:t>Invitae</w:t>
      </w:r>
      <w:proofErr w:type="spellEnd"/>
      <w:r w:rsidR="00204966" w:rsidRPr="00204966">
        <w:rPr>
          <w:rFonts w:ascii="Arial" w:hAnsi="Arial" w:cs="Arial"/>
          <w:color w:val="000000"/>
          <w:sz w:val="22"/>
          <w:szCs w:val="22"/>
        </w:rPr>
        <w:t>, Ambry Genetics, and Baylor Genetics.</w:t>
      </w:r>
      <w:r w:rsidR="00204966">
        <w:rPr>
          <w:rFonts w:ascii="Arial" w:hAnsi="Arial" w:cs="Arial"/>
          <w:color w:val="000000"/>
          <w:sz w:val="22"/>
          <w:szCs w:val="22"/>
        </w:rPr>
        <w:t xml:space="preserve"> </w:t>
      </w:r>
      <w:r>
        <w:rPr>
          <w:rFonts w:ascii="Arial" w:hAnsi="Arial" w:cs="Arial"/>
          <w:color w:val="000000"/>
          <w:sz w:val="22"/>
          <w:szCs w:val="22"/>
        </w:rPr>
        <w:t>The ACMG78 gene list represents the 78 genes from the secondary findings list curated per the American College of Medical Genetics Secondary Findings v3.2 standard. The GenCC gene list represents all 4640 curated known clinical disease genes (</w:t>
      </w:r>
      <w:hyperlink r:id="rId11" w:history="1">
        <w:r w:rsidR="003F0942" w:rsidRPr="006F1AB6">
          <w:rPr>
            <w:rStyle w:val="Hyperlink"/>
            <w:rFonts w:ascii="Arial" w:hAnsi="Arial" w:cs="Arial"/>
            <w:sz w:val="22"/>
            <w:szCs w:val="22"/>
          </w:rPr>
          <w:t>https://thegencc.org/</w:t>
        </w:r>
      </w:hyperlink>
      <w:r w:rsidR="003F0942">
        <w:rPr>
          <w:rFonts w:ascii="Arial" w:hAnsi="Arial" w:cs="Arial"/>
          <w:color w:val="000000"/>
          <w:sz w:val="22"/>
          <w:szCs w:val="22"/>
        </w:rPr>
        <w:t xml:space="preserve">; </w:t>
      </w:r>
      <w:r>
        <w:rPr>
          <w:rFonts w:ascii="Arial" w:hAnsi="Arial" w:cs="Arial"/>
          <w:color w:val="000000"/>
          <w:sz w:val="22"/>
          <w:szCs w:val="22"/>
        </w:rPr>
        <w:t xml:space="preserve">as of June 2023). The ‘Cancer’ gene list represents 209 genes implicated in hereditary cancers and cancer syndromes across every major organ system. The ‘Cardiac’ gene list represents 306 genes implicated in arrhythmias, cardiomyopathies, </w:t>
      </w:r>
      <w:proofErr w:type="spellStart"/>
      <w:r>
        <w:rPr>
          <w:rFonts w:ascii="Arial" w:hAnsi="Arial" w:cs="Arial"/>
          <w:color w:val="000000"/>
          <w:sz w:val="22"/>
          <w:szCs w:val="22"/>
        </w:rPr>
        <w:t>RASopathies</w:t>
      </w:r>
      <w:proofErr w:type="spellEnd"/>
      <w:r>
        <w:rPr>
          <w:rFonts w:ascii="Arial" w:hAnsi="Arial" w:cs="Arial"/>
          <w:color w:val="000000"/>
          <w:sz w:val="22"/>
          <w:szCs w:val="22"/>
        </w:rPr>
        <w:t xml:space="preserve">, congenital heart diseases, </w:t>
      </w:r>
      <w:proofErr w:type="spellStart"/>
      <w:r>
        <w:rPr>
          <w:rFonts w:ascii="Arial" w:hAnsi="Arial" w:cs="Arial"/>
          <w:color w:val="000000"/>
          <w:sz w:val="22"/>
          <w:szCs w:val="22"/>
        </w:rPr>
        <w:t>lipidemias</w:t>
      </w:r>
      <w:proofErr w:type="spellEnd"/>
      <w:r>
        <w:rPr>
          <w:rFonts w:ascii="Arial" w:hAnsi="Arial" w:cs="Arial"/>
          <w:color w:val="000000"/>
          <w:sz w:val="22"/>
          <w:szCs w:val="22"/>
        </w:rPr>
        <w:t xml:space="preserve">, and </w:t>
      </w:r>
      <w:proofErr w:type="spellStart"/>
      <w:r>
        <w:rPr>
          <w:rFonts w:ascii="Arial" w:hAnsi="Arial" w:cs="Arial"/>
          <w:color w:val="000000"/>
          <w:sz w:val="22"/>
          <w:szCs w:val="22"/>
        </w:rPr>
        <w:t>aortopathies</w:t>
      </w:r>
      <w:proofErr w:type="spellEnd"/>
      <w:r>
        <w:rPr>
          <w:rFonts w:ascii="Arial" w:hAnsi="Arial" w:cs="Arial"/>
          <w:color w:val="000000"/>
          <w:sz w:val="22"/>
          <w:szCs w:val="22"/>
        </w:rPr>
        <w:t xml:space="preserve">. The ‘Hematology’ gene list represents 240 genes implicated in benign and malignant blood disorders such as inherited platelet disorders and </w:t>
      </w:r>
      <w:proofErr w:type="spellStart"/>
      <w:r>
        <w:rPr>
          <w:rFonts w:ascii="Arial" w:hAnsi="Arial" w:cs="Arial"/>
          <w:color w:val="000000"/>
          <w:sz w:val="22"/>
          <w:szCs w:val="22"/>
        </w:rPr>
        <w:t>thrombocytopenias</w:t>
      </w:r>
      <w:proofErr w:type="spellEnd"/>
      <w:r>
        <w:rPr>
          <w:rFonts w:ascii="Arial" w:hAnsi="Arial" w:cs="Arial"/>
          <w:color w:val="000000"/>
          <w:sz w:val="22"/>
          <w:szCs w:val="22"/>
        </w:rPr>
        <w:t xml:space="preserve">, anemias, enzymopathies, red blood cell membrane disorders, telomere disorders, bone marrow failure, and more. The ‘Newborn screening’ gene list represents 1755 genes implicated in inherited metabolic disorders. The ‘Carrier Screening’ gene list represents 568 genes commonly examined to understand if there is an increased risk of having a child affected with a genetic condition. The ‘Endocrinology’ gene list represents 321 genes implicated in disorders of sex development, obesity, thyroid and parathyroid conditions, bone mineralization disorders, and glucose metabolism. The ‘Immunology’ gene list represents 572 genes implicated in primary immunodeficiency, telomere biology disorders, antibody deficiencies, autoinflammatory syndromes, B and T cell deficiencies, phagocytic defects, hereditary angioedema, complement deficiencies, and congenital diarrhea. The ‘Nephrology’ gene list represents 565 genes implicated in ciliopathies, nephrolithiasis, progressive renal disease, rare clinical syndromes with renal manifestations, atypical hemolytic uremic syndrome, and thrombotic </w:t>
      </w:r>
      <w:r>
        <w:rPr>
          <w:rFonts w:ascii="Arial" w:hAnsi="Arial" w:cs="Arial"/>
          <w:color w:val="000000"/>
          <w:sz w:val="22"/>
          <w:szCs w:val="22"/>
        </w:rPr>
        <w:lastRenderedPageBreak/>
        <w:t>microangiopathies. The ‘Neurology’ gene list represents 1374 genes implicated in neuropathies, movement disorders, neurodegenerative disorders, neurovascular disorders, epilepsy disorders, seizure disorders, neurodevelopmental disorders, and neuromuscular disorders. The ‘Ophthalmology’ gene list represents 514 implicated in blindness are rare disorders affecting vision, the eye, and/or the retina. The DDG2P gene list representing the curated list of 2307 genes reported to be associated with developmental disorders from the DECIPHER project was accessed in June 2023. The ‘SGE’ gene list represents the 694 genes that are both essential in HAP1 cells and found in the GenCC gene list. The ‘</w:t>
      </w:r>
      <w:proofErr w:type="spellStart"/>
      <w:r>
        <w:rPr>
          <w:rFonts w:ascii="Arial" w:hAnsi="Arial" w:cs="Arial"/>
          <w:color w:val="000000"/>
          <w:sz w:val="22"/>
          <w:szCs w:val="22"/>
        </w:rPr>
        <w:t>VAMPseq</w:t>
      </w:r>
      <w:proofErr w:type="spellEnd"/>
      <w:r>
        <w:rPr>
          <w:rFonts w:ascii="Arial" w:hAnsi="Arial" w:cs="Arial"/>
          <w:color w:val="000000"/>
          <w:sz w:val="22"/>
          <w:szCs w:val="22"/>
        </w:rPr>
        <w:t xml:space="preserve">’ gene list represents the 394 genes that are both high priority for </w:t>
      </w:r>
      <w:proofErr w:type="spellStart"/>
      <w:r>
        <w:rPr>
          <w:rFonts w:ascii="Arial" w:hAnsi="Arial" w:cs="Arial"/>
          <w:color w:val="000000"/>
          <w:sz w:val="22"/>
          <w:szCs w:val="22"/>
        </w:rPr>
        <w:t>VAMPseq</w:t>
      </w:r>
      <w:proofErr w:type="spellEnd"/>
      <w:r>
        <w:rPr>
          <w:rFonts w:ascii="Arial" w:hAnsi="Arial" w:cs="Arial"/>
          <w:color w:val="000000"/>
          <w:sz w:val="22"/>
          <w:szCs w:val="22"/>
        </w:rPr>
        <w:t xml:space="preserve"> and found in the GenCC gene list. The high priority </w:t>
      </w:r>
      <w:proofErr w:type="spellStart"/>
      <w:r>
        <w:rPr>
          <w:rFonts w:ascii="Arial" w:hAnsi="Arial" w:cs="Arial"/>
          <w:color w:val="000000"/>
          <w:sz w:val="22"/>
          <w:szCs w:val="22"/>
        </w:rPr>
        <w:t>VAMPseq</w:t>
      </w:r>
      <w:proofErr w:type="spellEnd"/>
      <w:r>
        <w:rPr>
          <w:rFonts w:ascii="Arial" w:hAnsi="Arial" w:cs="Arial"/>
          <w:color w:val="000000"/>
          <w:sz w:val="22"/>
          <w:szCs w:val="22"/>
        </w:rPr>
        <w:t xml:space="preserve"> genes were selected because their proteins are not secreted extracellularly, thermostable, have previously been shown to be GFP tagged, and are monomeric. The ‘</w:t>
      </w:r>
      <w:proofErr w:type="spellStart"/>
      <w:r>
        <w:rPr>
          <w:rFonts w:ascii="Arial" w:hAnsi="Arial" w:cs="Arial"/>
          <w:color w:val="000000"/>
          <w:sz w:val="22"/>
          <w:szCs w:val="22"/>
        </w:rPr>
        <w:t>MAVERegistry</w:t>
      </w:r>
      <w:proofErr w:type="spellEnd"/>
      <w:r>
        <w:rPr>
          <w:rFonts w:ascii="Arial" w:hAnsi="Arial" w:cs="Arial"/>
          <w:color w:val="000000"/>
          <w:sz w:val="22"/>
          <w:szCs w:val="22"/>
        </w:rPr>
        <w:t xml:space="preserve">’ list was determined based on the 110 genes as of August 2023 that are either ‘Under Investigation’ or in the ‘MAVE Data Collection’ phases on the </w:t>
      </w:r>
      <w:proofErr w:type="spellStart"/>
      <w:r>
        <w:rPr>
          <w:rFonts w:ascii="Arial" w:hAnsi="Arial" w:cs="Arial"/>
          <w:color w:val="000000"/>
          <w:sz w:val="22"/>
          <w:szCs w:val="22"/>
        </w:rPr>
        <w:t>MAVERegistry</w:t>
      </w:r>
      <w:proofErr w:type="spellEnd"/>
      <w:r>
        <w:rPr>
          <w:rFonts w:ascii="Arial" w:hAnsi="Arial" w:cs="Arial"/>
          <w:color w:val="000000"/>
          <w:sz w:val="22"/>
          <w:szCs w:val="22"/>
        </w:rPr>
        <w:t xml:space="preserve"> (</w:t>
      </w:r>
      <w:hyperlink r:id="rId12" w:history="1">
        <w:r w:rsidRPr="00D66EDC">
          <w:rPr>
            <w:rStyle w:val="Hyperlink"/>
            <w:rFonts w:ascii="Arial" w:hAnsi="Arial" w:cs="Arial"/>
            <w:sz w:val="22"/>
            <w:szCs w:val="22"/>
          </w:rPr>
          <w:t>https://registry.varianteffect.org</w:t>
        </w:r>
      </w:hyperlink>
      <w:r>
        <w:rPr>
          <w:rFonts w:ascii="Arial" w:hAnsi="Arial" w:cs="Arial"/>
          <w:color w:val="000000"/>
          <w:sz w:val="22"/>
          <w:szCs w:val="22"/>
        </w:rPr>
        <w:t xml:space="preserve">). When appropriate, the same gene may be found in more than one gene list (for example, </w:t>
      </w:r>
      <w:r w:rsidRPr="00034C79">
        <w:rPr>
          <w:rFonts w:ascii="Arial" w:hAnsi="Arial" w:cs="Arial"/>
          <w:i/>
          <w:iCs/>
          <w:color w:val="000000"/>
          <w:sz w:val="22"/>
          <w:szCs w:val="22"/>
        </w:rPr>
        <w:t>BRCA</w:t>
      </w:r>
      <w:r>
        <w:rPr>
          <w:rFonts w:ascii="Arial" w:hAnsi="Arial" w:cs="Arial"/>
          <w:i/>
          <w:iCs/>
          <w:color w:val="000000"/>
          <w:sz w:val="22"/>
          <w:szCs w:val="22"/>
        </w:rPr>
        <w:t>2</w:t>
      </w:r>
      <w:r>
        <w:rPr>
          <w:rFonts w:ascii="Arial" w:hAnsi="Arial" w:cs="Arial"/>
          <w:color w:val="000000"/>
          <w:sz w:val="22"/>
          <w:szCs w:val="22"/>
        </w:rPr>
        <w:t xml:space="preserve"> would be found in the Oncology, GenCC, ACMG78, SGE, and </w:t>
      </w:r>
      <w:proofErr w:type="spellStart"/>
      <w:r>
        <w:rPr>
          <w:rFonts w:ascii="Arial" w:hAnsi="Arial" w:cs="Arial"/>
          <w:color w:val="000000"/>
          <w:sz w:val="22"/>
          <w:szCs w:val="22"/>
        </w:rPr>
        <w:t>MAVERegistry</w:t>
      </w:r>
      <w:proofErr w:type="spellEnd"/>
      <w:r>
        <w:rPr>
          <w:rFonts w:ascii="Arial" w:hAnsi="Arial" w:cs="Arial"/>
          <w:color w:val="000000"/>
          <w:sz w:val="22"/>
          <w:szCs w:val="22"/>
        </w:rPr>
        <w:t xml:space="preserve"> lists). Overall, all gene lists used in this study are available </w:t>
      </w:r>
      <w:r w:rsidRPr="004775C5">
        <w:rPr>
          <w:rFonts w:ascii="Arial" w:hAnsi="Arial" w:cs="Arial"/>
          <w:color w:val="000000"/>
          <w:sz w:val="22"/>
          <w:szCs w:val="22"/>
        </w:rPr>
        <w:t>in Table</w:t>
      </w:r>
      <w:r w:rsidR="00CE308F">
        <w:rPr>
          <w:rFonts w:ascii="Arial" w:hAnsi="Arial" w:cs="Arial"/>
          <w:color w:val="000000"/>
          <w:sz w:val="22"/>
          <w:szCs w:val="22"/>
        </w:rPr>
        <w:t xml:space="preserve"> S1</w:t>
      </w:r>
      <w:r w:rsidRPr="004775C5">
        <w:rPr>
          <w:rFonts w:ascii="Arial" w:hAnsi="Arial" w:cs="Arial"/>
          <w:color w:val="000000"/>
          <w:sz w:val="22"/>
          <w:szCs w:val="22"/>
        </w:rPr>
        <w:t>.</w:t>
      </w:r>
    </w:p>
    <w:p w14:paraId="63EB5C43" w14:textId="77777777" w:rsidR="001E5765" w:rsidRDefault="001E5765" w:rsidP="001E5765">
      <w:pPr>
        <w:pStyle w:val="NormalWeb"/>
        <w:spacing w:before="0" w:beforeAutospacing="0" w:after="0" w:afterAutospacing="0"/>
        <w:jc w:val="both"/>
        <w:rPr>
          <w:rFonts w:ascii="Arial" w:hAnsi="Arial" w:cs="Arial"/>
          <w:color w:val="000000"/>
          <w:sz w:val="22"/>
          <w:szCs w:val="22"/>
        </w:rPr>
      </w:pPr>
    </w:p>
    <w:p w14:paraId="17A30174" w14:textId="7FB31E14" w:rsidR="001E5765" w:rsidRPr="00FC0151" w:rsidRDefault="00292D85" w:rsidP="001E5765">
      <w:pPr>
        <w:pStyle w:val="NormalWeb"/>
        <w:spacing w:before="0" w:beforeAutospacing="0" w:after="0" w:afterAutospacing="0"/>
        <w:jc w:val="both"/>
        <w:rPr>
          <w:color w:val="000000"/>
        </w:rPr>
      </w:pPr>
      <w:bookmarkStart w:id="5" w:name="_Toc162278664"/>
      <w:r w:rsidRPr="00292D85">
        <w:rPr>
          <w:rStyle w:val="Heading2Char"/>
        </w:rPr>
        <w:t>Wilcoxon matched-pairs signed-rank test</w:t>
      </w:r>
      <w:bookmarkEnd w:id="5"/>
      <w:r w:rsidR="001E5765" w:rsidRPr="00FC0151">
        <w:rPr>
          <w:rFonts w:ascii="Arial" w:hAnsi="Arial" w:cs="Arial"/>
          <w:i/>
          <w:iCs/>
          <w:color w:val="000000"/>
          <w:sz w:val="22"/>
          <w:szCs w:val="22"/>
        </w:rPr>
        <w:t>:</w:t>
      </w:r>
    </w:p>
    <w:p w14:paraId="441EA1A3" w14:textId="77777777" w:rsidR="00763FF5" w:rsidRDefault="00763FF5" w:rsidP="00763FF5">
      <w:pPr>
        <w:pStyle w:val="NormalWeb"/>
        <w:spacing w:before="0" w:beforeAutospacing="0" w:after="0" w:afterAutospacing="0"/>
        <w:ind w:firstLine="720"/>
        <w:jc w:val="both"/>
        <w:rPr>
          <w:rFonts w:ascii="Arial" w:hAnsi="Arial" w:cs="Arial"/>
          <w:sz w:val="22"/>
          <w:szCs w:val="22"/>
        </w:rPr>
      </w:pPr>
      <w:r w:rsidRPr="00E00E39">
        <w:rPr>
          <w:rFonts w:ascii="Arial" w:hAnsi="Arial" w:cs="Arial"/>
          <w:sz w:val="22"/>
          <w:szCs w:val="22"/>
        </w:rPr>
        <w:t xml:space="preserve">We employed a matched pairs signed rank Wilcoxon test, with the matched pairs </w:t>
      </w:r>
      <w:r>
        <w:rPr>
          <w:rFonts w:ascii="Arial" w:hAnsi="Arial" w:cs="Arial"/>
          <w:sz w:val="22"/>
          <w:szCs w:val="22"/>
        </w:rPr>
        <w:t>based on</w:t>
      </w:r>
      <w:r w:rsidRPr="00E00E39">
        <w:rPr>
          <w:rFonts w:ascii="Arial" w:hAnsi="Arial" w:cs="Arial"/>
          <w:sz w:val="22"/>
          <w:szCs w:val="22"/>
        </w:rPr>
        <w:t xml:space="preserve"> the gene itself</w:t>
      </w:r>
      <w:r>
        <w:rPr>
          <w:rFonts w:ascii="Arial" w:hAnsi="Arial" w:cs="Arial"/>
          <w:sz w:val="22"/>
          <w:szCs w:val="22"/>
        </w:rPr>
        <w:t xml:space="preserve"> and</w:t>
      </w:r>
      <w:r w:rsidRPr="00E00E39">
        <w:rPr>
          <w:rFonts w:ascii="Arial" w:hAnsi="Arial" w:cs="Arial"/>
          <w:sz w:val="22"/>
          <w:szCs w:val="22"/>
        </w:rPr>
        <w:t xml:space="preserve"> its allele </w:t>
      </w:r>
      <w:r>
        <w:rPr>
          <w:rFonts w:ascii="Arial" w:hAnsi="Arial" w:cs="Arial"/>
          <w:sz w:val="22"/>
          <w:szCs w:val="22"/>
        </w:rPr>
        <w:t>prevalence between</w:t>
      </w:r>
      <w:r w:rsidRPr="00E00E39">
        <w:rPr>
          <w:rFonts w:ascii="Arial" w:hAnsi="Arial" w:cs="Arial"/>
          <w:sz w:val="22"/>
          <w:szCs w:val="22"/>
        </w:rPr>
        <w:t xml:space="preserve"> </w:t>
      </w:r>
      <w:r>
        <w:rPr>
          <w:rFonts w:ascii="Arial" w:hAnsi="Arial" w:cs="Arial"/>
          <w:sz w:val="22"/>
          <w:szCs w:val="22"/>
        </w:rPr>
        <w:t>individuals of n</w:t>
      </w:r>
      <w:r w:rsidRPr="00E00E39">
        <w:rPr>
          <w:rFonts w:ascii="Arial" w:hAnsi="Arial" w:cs="Arial"/>
          <w:sz w:val="22"/>
          <w:szCs w:val="22"/>
        </w:rPr>
        <w:t>on-</w:t>
      </w:r>
      <w:r>
        <w:rPr>
          <w:rFonts w:ascii="Arial" w:hAnsi="Arial" w:cs="Arial"/>
          <w:sz w:val="22"/>
          <w:szCs w:val="22"/>
        </w:rPr>
        <w:t>European-like</w:t>
      </w:r>
      <w:r w:rsidRPr="00E00E39">
        <w:rPr>
          <w:rFonts w:ascii="Arial" w:hAnsi="Arial" w:cs="Arial"/>
          <w:sz w:val="22"/>
          <w:szCs w:val="22"/>
        </w:rPr>
        <w:t xml:space="preserve"> versus </w:t>
      </w:r>
      <w:r>
        <w:rPr>
          <w:rFonts w:ascii="Arial" w:hAnsi="Arial" w:cs="Arial"/>
          <w:sz w:val="22"/>
          <w:szCs w:val="22"/>
        </w:rPr>
        <w:t>European-like genetic ancestry</w:t>
      </w:r>
      <w:r w:rsidRPr="00E00E39">
        <w:rPr>
          <w:rFonts w:ascii="Arial" w:hAnsi="Arial" w:cs="Arial"/>
          <w:sz w:val="22"/>
          <w:szCs w:val="22"/>
        </w:rPr>
        <w:t xml:space="preserve">. </w:t>
      </w:r>
      <w:r>
        <w:rPr>
          <w:rFonts w:ascii="Arial" w:hAnsi="Arial" w:cs="Arial"/>
          <w:sz w:val="22"/>
          <w:szCs w:val="22"/>
        </w:rPr>
        <w:t xml:space="preserve">This gene-by-gene comparison mitigates any other confounders such as gene length, coverage during sequencing, and other gene-specific intricacies that are canceled out by comparing the allele prevalence within the non-European-like group to the allele prevalence in the European-like group within each gene. </w:t>
      </w:r>
      <w:r w:rsidRPr="00E00E39">
        <w:rPr>
          <w:rFonts w:ascii="Arial" w:hAnsi="Arial" w:cs="Arial"/>
          <w:sz w:val="22"/>
          <w:szCs w:val="22"/>
        </w:rPr>
        <w:t xml:space="preserve">The ranking aspect of the test is crucial, as it does not presuppose a uniform trend of larger allele </w:t>
      </w:r>
      <w:r>
        <w:rPr>
          <w:rFonts w:ascii="Arial" w:hAnsi="Arial" w:cs="Arial"/>
          <w:sz w:val="22"/>
          <w:szCs w:val="22"/>
        </w:rPr>
        <w:t>prevalence</w:t>
      </w:r>
      <w:r w:rsidRPr="00E00E39">
        <w:rPr>
          <w:rFonts w:ascii="Arial" w:hAnsi="Arial" w:cs="Arial"/>
          <w:sz w:val="22"/>
          <w:szCs w:val="22"/>
        </w:rPr>
        <w:t xml:space="preserve"> in </w:t>
      </w:r>
      <w:r>
        <w:rPr>
          <w:rFonts w:ascii="Arial" w:hAnsi="Arial" w:cs="Arial"/>
          <w:sz w:val="22"/>
          <w:szCs w:val="22"/>
        </w:rPr>
        <w:t>the n</w:t>
      </w:r>
      <w:r w:rsidRPr="00E00E39">
        <w:rPr>
          <w:rFonts w:ascii="Arial" w:hAnsi="Arial" w:cs="Arial"/>
          <w:sz w:val="22"/>
          <w:szCs w:val="22"/>
        </w:rPr>
        <w:t>on-</w:t>
      </w:r>
      <w:r>
        <w:rPr>
          <w:rFonts w:ascii="Arial" w:hAnsi="Arial" w:cs="Arial"/>
          <w:sz w:val="22"/>
          <w:szCs w:val="22"/>
        </w:rPr>
        <w:t>European-like group</w:t>
      </w:r>
      <w:r w:rsidDel="003002C2">
        <w:rPr>
          <w:rFonts w:ascii="Arial" w:hAnsi="Arial" w:cs="Arial"/>
          <w:sz w:val="22"/>
          <w:szCs w:val="22"/>
        </w:rPr>
        <w:t xml:space="preserve"> </w:t>
      </w:r>
      <w:r w:rsidRPr="00E00E39">
        <w:rPr>
          <w:rFonts w:ascii="Arial" w:hAnsi="Arial" w:cs="Arial"/>
          <w:sz w:val="22"/>
          <w:szCs w:val="22"/>
        </w:rPr>
        <w:t xml:space="preserve">compared to </w:t>
      </w:r>
      <w:r>
        <w:rPr>
          <w:rFonts w:ascii="Arial" w:hAnsi="Arial" w:cs="Arial"/>
          <w:sz w:val="22"/>
          <w:szCs w:val="22"/>
        </w:rPr>
        <w:t>the European-like group</w:t>
      </w:r>
      <w:r w:rsidDel="003002C2">
        <w:rPr>
          <w:rFonts w:ascii="Arial" w:hAnsi="Arial" w:cs="Arial"/>
          <w:sz w:val="22"/>
          <w:szCs w:val="22"/>
        </w:rPr>
        <w:t xml:space="preserve"> </w:t>
      </w:r>
      <w:r w:rsidRPr="00E00E39">
        <w:rPr>
          <w:rFonts w:ascii="Arial" w:hAnsi="Arial" w:cs="Arial"/>
          <w:sz w:val="22"/>
          <w:szCs w:val="22"/>
        </w:rPr>
        <w:t xml:space="preserve">across all genes for every clinical significance allele type. By ranking the genes prior to the statistical test, we incorporate genes that have a higher number of alleles in </w:t>
      </w:r>
      <w:r>
        <w:rPr>
          <w:rFonts w:ascii="Arial" w:hAnsi="Arial" w:cs="Arial"/>
          <w:sz w:val="22"/>
          <w:szCs w:val="22"/>
        </w:rPr>
        <w:t>Europeans</w:t>
      </w:r>
      <w:r w:rsidRPr="00E00E39">
        <w:rPr>
          <w:rFonts w:ascii="Arial" w:hAnsi="Arial" w:cs="Arial"/>
          <w:sz w:val="22"/>
          <w:szCs w:val="22"/>
        </w:rPr>
        <w:t xml:space="preserve"> into our analysis, ensuring a </w:t>
      </w:r>
      <w:r>
        <w:rPr>
          <w:rFonts w:ascii="Arial" w:hAnsi="Arial" w:cs="Arial"/>
          <w:sz w:val="22"/>
          <w:szCs w:val="22"/>
        </w:rPr>
        <w:t>complete survey of the allele prevalence in all genes in the statistical test</w:t>
      </w:r>
      <w:r w:rsidRPr="00E00E39">
        <w:rPr>
          <w:rFonts w:ascii="Arial" w:hAnsi="Arial" w:cs="Arial"/>
          <w:sz w:val="22"/>
          <w:szCs w:val="22"/>
        </w:rPr>
        <w:t xml:space="preserve">. </w:t>
      </w:r>
      <w:r>
        <w:rPr>
          <w:rFonts w:ascii="Arial" w:hAnsi="Arial" w:cs="Arial"/>
          <w:color w:val="000000"/>
          <w:sz w:val="22"/>
          <w:szCs w:val="22"/>
        </w:rPr>
        <w:t>The difference in allele prevalence and difference in unique VUS between the non-European</w:t>
      </w:r>
      <w:r>
        <w:rPr>
          <w:rFonts w:ascii="Arial" w:hAnsi="Arial" w:cs="Arial"/>
          <w:sz w:val="22"/>
          <w:szCs w:val="22"/>
        </w:rPr>
        <w:t>-like group</w:t>
      </w:r>
      <w:r w:rsidDel="003002C2">
        <w:rPr>
          <w:rFonts w:ascii="Arial" w:hAnsi="Arial" w:cs="Arial"/>
          <w:color w:val="000000"/>
          <w:sz w:val="22"/>
          <w:szCs w:val="22"/>
        </w:rPr>
        <w:t xml:space="preserve"> </w:t>
      </w:r>
      <w:r>
        <w:rPr>
          <w:rFonts w:ascii="Arial" w:hAnsi="Arial" w:cs="Arial"/>
          <w:color w:val="000000"/>
          <w:sz w:val="22"/>
          <w:szCs w:val="22"/>
        </w:rPr>
        <w:t>and European</w:t>
      </w:r>
      <w:r>
        <w:rPr>
          <w:rFonts w:ascii="Arial" w:hAnsi="Arial" w:cs="Arial"/>
          <w:sz w:val="22"/>
          <w:szCs w:val="22"/>
        </w:rPr>
        <w:t>-like group</w:t>
      </w:r>
      <w:r w:rsidDel="003002C2">
        <w:rPr>
          <w:rFonts w:ascii="Arial" w:hAnsi="Arial" w:cs="Arial"/>
          <w:color w:val="000000"/>
          <w:sz w:val="22"/>
          <w:szCs w:val="22"/>
        </w:rPr>
        <w:t xml:space="preserve"> </w:t>
      </w:r>
      <w:r>
        <w:rPr>
          <w:rFonts w:ascii="Arial" w:hAnsi="Arial" w:cs="Arial"/>
          <w:color w:val="000000"/>
          <w:sz w:val="22"/>
          <w:szCs w:val="22"/>
        </w:rPr>
        <w:t>was also used to rank the genes with the greatest VUS disparity between non-Europeans vs. Europeans.</w:t>
      </w:r>
    </w:p>
    <w:p w14:paraId="252C4E95" w14:textId="5540B392" w:rsidR="004A0784" w:rsidRDefault="00292D85" w:rsidP="004A0784">
      <w:pPr>
        <w:pStyle w:val="NormalWeb"/>
        <w:spacing w:before="0" w:beforeAutospacing="0" w:after="0" w:afterAutospacing="0"/>
        <w:ind w:firstLine="720"/>
        <w:jc w:val="both"/>
        <w:rPr>
          <w:rFonts w:ascii="Arial" w:hAnsi="Arial" w:cs="Arial"/>
          <w:sz w:val="22"/>
          <w:szCs w:val="22"/>
        </w:rPr>
      </w:pPr>
      <w:r>
        <w:rPr>
          <w:rFonts w:ascii="Arial" w:hAnsi="Arial" w:cs="Arial"/>
          <w:sz w:val="22"/>
          <w:szCs w:val="22"/>
        </w:rPr>
        <w:t>While</w:t>
      </w:r>
      <w:r w:rsidRPr="00E00E39">
        <w:rPr>
          <w:rFonts w:ascii="Arial" w:hAnsi="Arial" w:cs="Arial"/>
          <w:sz w:val="22"/>
          <w:szCs w:val="22"/>
        </w:rPr>
        <w:t xml:space="preserve"> the p-value</w:t>
      </w:r>
      <w:r>
        <w:rPr>
          <w:rFonts w:ascii="Arial" w:hAnsi="Arial" w:cs="Arial"/>
          <w:sz w:val="22"/>
          <w:szCs w:val="22"/>
        </w:rPr>
        <w:t xml:space="preserve"> informs us whether or not there is a difference,</w:t>
      </w:r>
      <w:r w:rsidRPr="00E00E39">
        <w:rPr>
          <w:rFonts w:ascii="Arial" w:hAnsi="Arial" w:cs="Arial"/>
          <w:sz w:val="22"/>
          <w:szCs w:val="22"/>
        </w:rPr>
        <w:t xml:space="preserve"> we </w:t>
      </w:r>
      <w:r>
        <w:rPr>
          <w:rFonts w:ascii="Arial" w:hAnsi="Arial" w:cs="Arial"/>
          <w:sz w:val="22"/>
          <w:szCs w:val="22"/>
        </w:rPr>
        <w:t xml:space="preserve">then </w:t>
      </w:r>
      <w:r w:rsidRPr="00E00E39">
        <w:rPr>
          <w:rFonts w:ascii="Arial" w:hAnsi="Arial" w:cs="Arial"/>
          <w:sz w:val="22"/>
          <w:szCs w:val="22"/>
        </w:rPr>
        <w:t>calculated the rank biserial coefficient (</w:t>
      </w:r>
      <w:r>
        <w:rPr>
          <w:rFonts w:ascii="Arial" w:hAnsi="Arial" w:cs="Arial"/>
          <w:sz w:val="22"/>
          <w:szCs w:val="22"/>
        </w:rPr>
        <w:t>r</w:t>
      </w:r>
      <w:r w:rsidRPr="00E00E39">
        <w:rPr>
          <w:rFonts w:ascii="Arial" w:hAnsi="Arial" w:cs="Arial"/>
          <w:sz w:val="22"/>
          <w:szCs w:val="22"/>
        </w:rPr>
        <w:t xml:space="preserve">) with a 95% confidence interval to quantify the magnitude of </w:t>
      </w:r>
      <w:r>
        <w:rPr>
          <w:rFonts w:ascii="Arial" w:hAnsi="Arial" w:cs="Arial"/>
          <w:sz w:val="22"/>
          <w:szCs w:val="22"/>
        </w:rPr>
        <w:t>the statistically significant</w:t>
      </w:r>
      <w:r w:rsidRPr="00E00E39">
        <w:rPr>
          <w:rFonts w:ascii="Arial" w:hAnsi="Arial" w:cs="Arial"/>
          <w:sz w:val="22"/>
          <w:szCs w:val="22"/>
        </w:rPr>
        <w:t xml:space="preserve"> differences. This calculation was performed using Python-wrapped R code, employing the </w:t>
      </w:r>
      <w:proofErr w:type="spellStart"/>
      <w:r w:rsidRPr="00E00E39">
        <w:rPr>
          <w:rFonts w:ascii="Arial" w:hAnsi="Arial" w:cs="Arial"/>
          <w:sz w:val="22"/>
          <w:szCs w:val="22"/>
        </w:rPr>
        <w:t>ggwithinstats</w:t>
      </w:r>
      <w:proofErr w:type="spellEnd"/>
      <w:r w:rsidRPr="00E00E39">
        <w:rPr>
          <w:rFonts w:ascii="Arial" w:hAnsi="Arial" w:cs="Arial"/>
          <w:sz w:val="22"/>
          <w:szCs w:val="22"/>
        </w:rPr>
        <w:t xml:space="preserve"> function from the </w:t>
      </w:r>
      <w:proofErr w:type="spellStart"/>
      <w:r w:rsidRPr="00E00E39">
        <w:rPr>
          <w:rFonts w:ascii="Arial" w:hAnsi="Arial" w:cs="Arial"/>
          <w:sz w:val="22"/>
          <w:szCs w:val="22"/>
        </w:rPr>
        <w:t>ggstatsplot</w:t>
      </w:r>
      <w:proofErr w:type="spellEnd"/>
      <w:r w:rsidRPr="00E00E39">
        <w:rPr>
          <w:rFonts w:ascii="Arial" w:hAnsi="Arial" w:cs="Arial"/>
          <w:sz w:val="22"/>
          <w:szCs w:val="22"/>
        </w:rPr>
        <w:t xml:space="preserve"> library and the </w:t>
      </w:r>
      <w:proofErr w:type="spellStart"/>
      <w:r w:rsidRPr="00E00E39">
        <w:rPr>
          <w:rFonts w:ascii="Arial" w:hAnsi="Arial" w:cs="Arial"/>
          <w:sz w:val="22"/>
          <w:szCs w:val="22"/>
        </w:rPr>
        <w:t>effectsize</w:t>
      </w:r>
      <w:proofErr w:type="spellEnd"/>
      <w:r w:rsidRPr="00E00E39">
        <w:rPr>
          <w:rFonts w:ascii="Arial" w:hAnsi="Arial" w:cs="Arial"/>
          <w:sz w:val="22"/>
          <w:szCs w:val="22"/>
        </w:rPr>
        <w:t xml:space="preserve"> library, with settings based on thresholds outlined by Funder and Ozer (2019)</w:t>
      </w:r>
      <w:r w:rsidR="0089515D">
        <w:rPr>
          <w:rFonts w:ascii="Arial" w:hAnsi="Arial" w:cs="Arial"/>
          <w:sz w:val="22"/>
          <w:szCs w:val="22"/>
        </w:rPr>
        <w:fldChar w:fldCharType="begin"/>
      </w:r>
      <w:r w:rsidR="00B14EFB">
        <w:rPr>
          <w:rFonts w:ascii="Arial" w:hAnsi="Arial" w:cs="Arial"/>
          <w:sz w:val="22"/>
          <w:szCs w:val="22"/>
        </w:rPr>
        <w:instrText xml:space="preserve"> ADDIN ZOTERO_ITEM CSL_CITATION {"citationID":"au196ktaej","properties":{"formattedCitation":"\\super 21\\nosupersub{}","plainCitation":"21","noteIndex":0},"citationItems":[{"id":1450,"uris":["http://zotero.org/users/local/2FTxDotv/items/LX3QVKJL"],"itemData":{"id":1450,"type":"article-journal","abstract":"Effect sizes are underappreciated and often misinterpreted—the most common mistakes being to describe them in ways that are uninformative (e.g., using arbitrary standards) or misleading (e.g., squaring effect-size rs). We propose that effect sizes can be usefully evaluated by comparing them with well-understood benchmarks or by considering them in terms of concrete consequences. In that light, we conclude that when reliably estimated (a critical consideration), an effect-size r of .05 indicates an effect that is very small for the explanation of single events but potentially consequential in the not-very-long run, an effect-size r of .10 indicates an effect that is still small at the level of single events but potentially more ultimately consequential, an effect-size r of .20 indicates a medium effect that is of some explanatory and practical use even in the short run and therefore even more important, and an effect-size r of .30 indicates a large effect that is potentially powerful in both the short and the long run. A very large effect size (r = .40 or greater) in the context of psychological research is likely to be a gross overestimate that will rarely be found in a large sample or in a replication. Our goal is to help advance the treatment of effect sizes so that rather than being numbers that are ignored, reported without interpretation, or interpreted superficially or incorrectly, they become aspects of research reports that can better inform the application and theoretical development of psychological research.","container-title":"Advances in Methods and Practices in Psychological Science","DOI":"10.1177/2515245919847202","ISSN":"2515-2459","issue":"2","language":"en","note":"publisher: SAGE Publications Inc","page":"156-168","source":"SAGE Journals","title":"Evaluating Effect Size in Psychological Research: Sense and Nonsense","title-short":"Evaluating Effect Size in Psychological Research","volume":"2","author":[{"family":"Funder","given":"David C."},{"family":"Ozer","given":"Daniel J."}],"issued":{"date-parts":[["2019",6,1]]}}}],"schema":"https://github.com/citation-style-language/schema/raw/master/csl-citation.json"} </w:instrText>
      </w:r>
      <w:r w:rsidR="0089515D">
        <w:rPr>
          <w:rFonts w:ascii="Arial" w:hAnsi="Arial" w:cs="Arial"/>
          <w:sz w:val="22"/>
          <w:szCs w:val="22"/>
        </w:rPr>
        <w:fldChar w:fldCharType="separate"/>
      </w:r>
      <w:r w:rsidR="00B14EFB" w:rsidRPr="00B14EFB">
        <w:rPr>
          <w:rFonts w:ascii="Arial" w:hAnsi="Arial" w:cs="Arial"/>
          <w:sz w:val="22"/>
          <w:vertAlign w:val="superscript"/>
        </w:rPr>
        <w:t>21</w:t>
      </w:r>
      <w:r w:rsidR="0089515D">
        <w:rPr>
          <w:rFonts w:ascii="Arial" w:hAnsi="Arial" w:cs="Arial"/>
          <w:sz w:val="22"/>
          <w:szCs w:val="22"/>
        </w:rPr>
        <w:fldChar w:fldCharType="end"/>
      </w:r>
      <w:r w:rsidRPr="00E00E39">
        <w:rPr>
          <w:rFonts w:ascii="Arial" w:hAnsi="Arial" w:cs="Arial"/>
          <w:sz w:val="22"/>
          <w:szCs w:val="22"/>
        </w:rPr>
        <w:t xml:space="preserve">. The resultant coefficient categories </w:t>
      </w:r>
      <w:r>
        <w:rPr>
          <w:rFonts w:ascii="Arial" w:hAnsi="Arial" w:cs="Arial"/>
          <w:sz w:val="22"/>
          <w:szCs w:val="22"/>
        </w:rPr>
        <w:t>are based on the magnitude of</w:t>
      </w:r>
      <w:r w:rsidRPr="00E00E39">
        <w:rPr>
          <w:rFonts w:ascii="Arial" w:hAnsi="Arial" w:cs="Arial"/>
          <w:sz w:val="22"/>
          <w:szCs w:val="22"/>
        </w:rPr>
        <w:t xml:space="preserve"> </w:t>
      </w:r>
      <w:r w:rsidRPr="00247F09">
        <w:rPr>
          <w:rFonts w:ascii="Arial" w:hAnsi="Arial" w:cs="Arial"/>
          <w:sz w:val="22"/>
          <w:szCs w:val="22"/>
        </w:rPr>
        <w:t xml:space="preserve">r &lt; 0.05 </w:t>
      </w:r>
      <w:r>
        <w:rPr>
          <w:rFonts w:ascii="Arial" w:hAnsi="Arial" w:cs="Arial"/>
          <w:sz w:val="22"/>
          <w:szCs w:val="22"/>
        </w:rPr>
        <w:t>–</w:t>
      </w:r>
      <w:r w:rsidRPr="00247F09">
        <w:rPr>
          <w:rFonts w:ascii="Arial" w:hAnsi="Arial" w:cs="Arial"/>
          <w:sz w:val="22"/>
          <w:szCs w:val="22"/>
        </w:rPr>
        <w:t xml:space="preserve"> Tiny</w:t>
      </w:r>
      <w:r>
        <w:rPr>
          <w:rFonts w:ascii="Arial" w:hAnsi="Arial" w:cs="Arial"/>
          <w:sz w:val="22"/>
          <w:szCs w:val="22"/>
        </w:rPr>
        <w:t xml:space="preserve">; </w:t>
      </w:r>
      <w:r w:rsidRPr="00247F09">
        <w:rPr>
          <w:rFonts w:ascii="Arial" w:hAnsi="Arial" w:cs="Arial"/>
          <w:sz w:val="22"/>
          <w:szCs w:val="22"/>
        </w:rPr>
        <w:t xml:space="preserve">0.05 </w:t>
      </w:r>
      <w:r w:rsidRPr="004361CD">
        <w:rPr>
          <w:rFonts w:ascii="Arial" w:hAnsi="Arial" w:cs="Arial"/>
          <w:color w:val="000000"/>
          <w:sz w:val="22"/>
          <w:szCs w:val="22"/>
        </w:rPr>
        <w:t>≤</w:t>
      </w:r>
      <w:r w:rsidRPr="00247F09">
        <w:rPr>
          <w:rFonts w:ascii="Arial" w:hAnsi="Arial" w:cs="Arial"/>
          <w:sz w:val="22"/>
          <w:szCs w:val="22"/>
        </w:rPr>
        <w:t xml:space="preserve"> r &lt; 0.1 - Very small</w:t>
      </w:r>
      <w:r>
        <w:rPr>
          <w:rFonts w:ascii="Arial" w:hAnsi="Arial" w:cs="Arial"/>
          <w:sz w:val="22"/>
          <w:szCs w:val="22"/>
        </w:rPr>
        <w:t xml:space="preserve">; </w:t>
      </w:r>
      <w:r w:rsidRPr="00247F09">
        <w:rPr>
          <w:rFonts w:ascii="Arial" w:hAnsi="Arial" w:cs="Arial"/>
          <w:sz w:val="22"/>
          <w:szCs w:val="22"/>
        </w:rPr>
        <w:t xml:space="preserve">0.1 </w:t>
      </w:r>
      <w:r w:rsidRPr="004361CD">
        <w:rPr>
          <w:rFonts w:ascii="Arial" w:hAnsi="Arial" w:cs="Arial"/>
          <w:color w:val="000000"/>
          <w:sz w:val="22"/>
          <w:szCs w:val="22"/>
        </w:rPr>
        <w:t>≤</w:t>
      </w:r>
      <w:r w:rsidRPr="00247F09">
        <w:rPr>
          <w:rFonts w:ascii="Arial" w:hAnsi="Arial" w:cs="Arial"/>
          <w:sz w:val="22"/>
          <w:szCs w:val="22"/>
        </w:rPr>
        <w:t xml:space="preserve"> r &lt; 0.2 </w:t>
      </w:r>
      <w:r>
        <w:rPr>
          <w:rFonts w:ascii="Arial" w:hAnsi="Arial" w:cs="Arial"/>
          <w:sz w:val="22"/>
          <w:szCs w:val="22"/>
        </w:rPr>
        <w:t>–</w:t>
      </w:r>
      <w:r w:rsidRPr="00247F09">
        <w:rPr>
          <w:rFonts w:ascii="Arial" w:hAnsi="Arial" w:cs="Arial"/>
          <w:sz w:val="22"/>
          <w:szCs w:val="22"/>
        </w:rPr>
        <w:t xml:space="preserve"> Small</w:t>
      </w:r>
      <w:r>
        <w:rPr>
          <w:rFonts w:ascii="Arial" w:hAnsi="Arial" w:cs="Arial"/>
          <w:sz w:val="22"/>
          <w:szCs w:val="22"/>
        </w:rPr>
        <w:t xml:space="preserve">; </w:t>
      </w:r>
      <w:r w:rsidRPr="00247F09">
        <w:rPr>
          <w:rFonts w:ascii="Arial" w:hAnsi="Arial" w:cs="Arial"/>
          <w:sz w:val="22"/>
          <w:szCs w:val="22"/>
        </w:rPr>
        <w:t xml:space="preserve">0.2 </w:t>
      </w:r>
      <w:r w:rsidRPr="004361CD">
        <w:rPr>
          <w:rFonts w:ascii="Arial" w:hAnsi="Arial" w:cs="Arial"/>
          <w:color w:val="000000"/>
          <w:sz w:val="22"/>
          <w:szCs w:val="22"/>
        </w:rPr>
        <w:t>≤</w:t>
      </w:r>
      <w:r w:rsidRPr="00247F09">
        <w:rPr>
          <w:rFonts w:ascii="Arial" w:hAnsi="Arial" w:cs="Arial"/>
          <w:sz w:val="22"/>
          <w:szCs w:val="22"/>
        </w:rPr>
        <w:t xml:space="preserve"> r &lt; 0.3 </w:t>
      </w:r>
      <w:r>
        <w:rPr>
          <w:rFonts w:ascii="Arial" w:hAnsi="Arial" w:cs="Arial"/>
          <w:sz w:val="22"/>
          <w:szCs w:val="22"/>
        </w:rPr>
        <w:t>–</w:t>
      </w:r>
      <w:r w:rsidRPr="00247F09">
        <w:rPr>
          <w:rFonts w:ascii="Arial" w:hAnsi="Arial" w:cs="Arial"/>
          <w:sz w:val="22"/>
          <w:szCs w:val="22"/>
        </w:rPr>
        <w:t xml:space="preserve"> Medium</w:t>
      </w:r>
      <w:r>
        <w:rPr>
          <w:rFonts w:ascii="Arial" w:hAnsi="Arial" w:cs="Arial"/>
          <w:sz w:val="22"/>
          <w:szCs w:val="22"/>
        </w:rPr>
        <w:t xml:space="preserve">; </w:t>
      </w:r>
      <w:r w:rsidRPr="00247F09">
        <w:rPr>
          <w:rFonts w:ascii="Arial" w:hAnsi="Arial" w:cs="Arial"/>
          <w:sz w:val="22"/>
          <w:szCs w:val="22"/>
        </w:rPr>
        <w:t xml:space="preserve">0.3 </w:t>
      </w:r>
      <w:r w:rsidRPr="004361CD">
        <w:rPr>
          <w:rFonts w:ascii="Arial" w:hAnsi="Arial" w:cs="Arial"/>
          <w:color w:val="000000"/>
          <w:sz w:val="22"/>
          <w:szCs w:val="22"/>
        </w:rPr>
        <w:t>≤</w:t>
      </w:r>
      <w:r w:rsidRPr="00247F09">
        <w:rPr>
          <w:rFonts w:ascii="Arial" w:hAnsi="Arial" w:cs="Arial"/>
          <w:sz w:val="22"/>
          <w:szCs w:val="22"/>
        </w:rPr>
        <w:t xml:space="preserve"> r &lt; 0.4 </w:t>
      </w:r>
      <w:r>
        <w:rPr>
          <w:rFonts w:ascii="Arial" w:hAnsi="Arial" w:cs="Arial"/>
          <w:sz w:val="22"/>
          <w:szCs w:val="22"/>
        </w:rPr>
        <w:t>–</w:t>
      </w:r>
      <w:r w:rsidRPr="00247F09">
        <w:rPr>
          <w:rFonts w:ascii="Arial" w:hAnsi="Arial" w:cs="Arial"/>
          <w:sz w:val="22"/>
          <w:szCs w:val="22"/>
        </w:rPr>
        <w:t xml:space="preserve"> Large</w:t>
      </w:r>
      <w:r>
        <w:rPr>
          <w:rFonts w:ascii="Arial" w:hAnsi="Arial" w:cs="Arial"/>
          <w:sz w:val="22"/>
          <w:szCs w:val="22"/>
        </w:rPr>
        <w:t xml:space="preserve">; </w:t>
      </w:r>
      <w:r w:rsidRPr="00247F09">
        <w:rPr>
          <w:rFonts w:ascii="Arial" w:hAnsi="Arial" w:cs="Arial"/>
          <w:sz w:val="22"/>
          <w:szCs w:val="22"/>
        </w:rPr>
        <w:t xml:space="preserve">r </w:t>
      </w:r>
      <w:r w:rsidRPr="003F5922">
        <w:rPr>
          <w:rFonts w:ascii="Arial" w:hAnsi="Arial" w:cs="Arial"/>
          <w:sz w:val="22"/>
          <w:szCs w:val="22"/>
        </w:rPr>
        <w:t>≥</w:t>
      </w:r>
      <w:r w:rsidRPr="00247F09">
        <w:rPr>
          <w:rFonts w:ascii="Arial" w:hAnsi="Arial" w:cs="Arial"/>
          <w:sz w:val="22"/>
          <w:szCs w:val="22"/>
        </w:rPr>
        <w:t xml:space="preserve"> 0.4 - Very large</w:t>
      </w:r>
      <w:r w:rsidRPr="00E00E39">
        <w:rPr>
          <w:rFonts w:ascii="Arial" w:hAnsi="Arial" w:cs="Arial"/>
          <w:sz w:val="22"/>
          <w:szCs w:val="22"/>
        </w:rPr>
        <w:t>.</w:t>
      </w:r>
      <w:r w:rsidR="001E58AD">
        <w:rPr>
          <w:rFonts w:ascii="Arial" w:hAnsi="Arial" w:cs="Arial"/>
          <w:sz w:val="22"/>
          <w:szCs w:val="22"/>
        </w:rPr>
        <w:t xml:space="preserve"> </w:t>
      </w:r>
      <w:r w:rsidR="004A0784">
        <w:rPr>
          <w:rFonts w:ascii="Arial" w:hAnsi="Arial" w:cs="Arial"/>
          <w:sz w:val="22"/>
          <w:szCs w:val="22"/>
        </w:rPr>
        <w:t>Additionally, w</w:t>
      </w:r>
      <w:r w:rsidR="004A0784" w:rsidRPr="004A0784">
        <w:rPr>
          <w:rFonts w:ascii="Arial" w:hAnsi="Arial" w:cs="Arial"/>
          <w:sz w:val="22"/>
          <w:szCs w:val="22"/>
        </w:rPr>
        <w:t xml:space="preserve">e evaluated the statistical power of </w:t>
      </w:r>
      <w:r w:rsidR="004A0784">
        <w:rPr>
          <w:rFonts w:ascii="Arial" w:hAnsi="Arial" w:cs="Arial"/>
          <w:sz w:val="22"/>
          <w:szCs w:val="22"/>
        </w:rPr>
        <w:t>each</w:t>
      </w:r>
      <w:r w:rsidR="004A0784" w:rsidRPr="004A0784">
        <w:rPr>
          <w:rFonts w:ascii="Arial" w:hAnsi="Arial" w:cs="Arial"/>
          <w:sz w:val="22"/>
          <w:szCs w:val="22"/>
        </w:rPr>
        <w:t xml:space="preserve"> Wilcoxon </w:t>
      </w:r>
      <w:r w:rsidR="004A0784">
        <w:rPr>
          <w:rFonts w:ascii="Arial" w:hAnsi="Arial" w:cs="Arial"/>
          <w:sz w:val="22"/>
          <w:szCs w:val="22"/>
        </w:rPr>
        <w:t xml:space="preserve">matched-pairs </w:t>
      </w:r>
      <w:r w:rsidR="004A0784" w:rsidRPr="004A0784">
        <w:rPr>
          <w:rFonts w:ascii="Arial" w:hAnsi="Arial" w:cs="Arial"/>
          <w:sz w:val="22"/>
          <w:szCs w:val="22"/>
        </w:rPr>
        <w:t xml:space="preserve">signed-rank </w:t>
      </w:r>
      <w:r w:rsidR="004A0784">
        <w:rPr>
          <w:rFonts w:ascii="Arial" w:hAnsi="Arial" w:cs="Arial"/>
          <w:sz w:val="22"/>
          <w:szCs w:val="22"/>
        </w:rPr>
        <w:t xml:space="preserve">using </w:t>
      </w:r>
      <w:r w:rsidR="004A0784" w:rsidRPr="004A0784">
        <w:rPr>
          <w:rFonts w:ascii="Arial" w:hAnsi="Arial" w:cs="Arial"/>
          <w:sz w:val="22"/>
          <w:szCs w:val="22"/>
        </w:rPr>
        <w:t>a simulation-based approach</w:t>
      </w:r>
      <w:r w:rsidR="004A0784">
        <w:rPr>
          <w:rFonts w:ascii="Arial" w:hAnsi="Arial" w:cs="Arial"/>
          <w:sz w:val="22"/>
          <w:szCs w:val="22"/>
        </w:rPr>
        <w:t>.</w:t>
      </w:r>
      <w:r w:rsidR="004A0784" w:rsidRPr="004A0784">
        <w:rPr>
          <w:rFonts w:ascii="Arial" w:hAnsi="Arial" w:cs="Arial"/>
          <w:sz w:val="22"/>
          <w:szCs w:val="22"/>
        </w:rPr>
        <w:t xml:space="preserve"> The simulation iterates 50,000 times to generate matched pair samples under a normal distribution, with the first sample being the control and the second sample being offset by the defined effect size. Each iteration performs the Wilcoxon signed-rank test to assess the significance of the observed effect</w:t>
      </w:r>
      <w:r w:rsidR="004A0784">
        <w:rPr>
          <w:rFonts w:ascii="Arial" w:hAnsi="Arial" w:cs="Arial"/>
          <w:sz w:val="22"/>
          <w:szCs w:val="22"/>
        </w:rPr>
        <w:t xml:space="preserve"> based on the Bonferroni-corrected alpha.</w:t>
      </w:r>
      <w:r w:rsidR="004A0784" w:rsidRPr="004A0784">
        <w:rPr>
          <w:rFonts w:ascii="Arial" w:hAnsi="Arial" w:cs="Arial"/>
          <w:sz w:val="22"/>
          <w:szCs w:val="22"/>
        </w:rPr>
        <w:t xml:space="preserve"> The proportion of</w:t>
      </w:r>
      <w:r w:rsidR="004A0784">
        <w:rPr>
          <w:rFonts w:ascii="Arial" w:hAnsi="Arial" w:cs="Arial"/>
          <w:sz w:val="22"/>
          <w:szCs w:val="22"/>
        </w:rPr>
        <w:t xml:space="preserve"> 50,000</w:t>
      </w:r>
      <w:r w:rsidR="004A0784" w:rsidRPr="004A0784">
        <w:rPr>
          <w:rFonts w:ascii="Arial" w:hAnsi="Arial" w:cs="Arial"/>
          <w:sz w:val="22"/>
          <w:szCs w:val="22"/>
        </w:rPr>
        <w:t xml:space="preserve"> iterations yielding significant results </w:t>
      </w:r>
      <w:r w:rsidR="004A0784">
        <w:rPr>
          <w:rFonts w:ascii="Arial" w:hAnsi="Arial" w:cs="Arial"/>
          <w:sz w:val="22"/>
          <w:szCs w:val="22"/>
        </w:rPr>
        <w:t>was the</w:t>
      </w:r>
      <w:r w:rsidR="004A0784" w:rsidRPr="004A0784">
        <w:rPr>
          <w:rFonts w:ascii="Arial" w:hAnsi="Arial" w:cs="Arial"/>
          <w:sz w:val="22"/>
          <w:szCs w:val="22"/>
        </w:rPr>
        <w:t xml:space="preserve"> estimate of</w:t>
      </w:r>
      <w:r w:rsidR="004A0784">
        <w:rPr>
          <w:rFonts w:ascii="Arial" w:hAnsi="Arial" w:cs="Arial"/>
          <w:sz w:val="22"/>
          <w:szCs w:val="22"/>
        </w:rPr>
        <w:t xml:space="preserve"> statistical</w:t>
      </w:r>
      <w:r w:rsidR="004A0784" w:rsidRPr="004A0784">
        <w:rPr>
          <w:rFonts w:ascii="Arial" w:hAnsi="Arial" w:cs="Arial"/>
          <w:sz w:val="22"/>
          <w:szCs w:val="22"/>
        </w:rPr>
        <w:t xml:space="preserve"> power, reflecting </w:t>
      </w:r>
      <w:r w:rsidR="004A0784">
        <w:rPr>
          <w:rFonts w:ascii="Arial" w:hAnsi="Arial" w:cs="Arial"/>
          <w:sz w:val="22"/>
          <w:szCs w:val="22"/>
        </w:rPr>
        <w:t xml:space="preserve">the test’s </w:t>
      </w:r>
      <w:r w:rsidR="004A0784" w:rsidRPr="004A0784">
        <w:rPr>
          <w:rFonts w:ascii="Arial" w:hAnsi="Arial" w:cs="Arial"/>
          <w:sz w:val="22"/>
          <w:szCs w:val="22"/>
        </w:rPr>
        <w:t xml:space="preserve">ability to correctly reject the null hypothesis </w:t>
      </w:r>
      <w:r w:rsidR="004A0784">
        <w:rPr>
          <w:rFonts w:ascii="Arial" w:hAnsi="Arial" w:cs="Arial"/>
          <w:sz w:val="22"/>
          <w:szCs w:val="22"/>
        </w:rPr>
        <w:t>for a</w:t>
      </w:r>
      <w:r w:rsidR="004A0784" w:rsidRPr="004A0784">
        <w:rPr>
          <w:rFonts w:ascii="Arial" w:hAnsi="Arial" w:cs="Arial"/>
          <w:sz w:val="22"/>
          <w:szCs w:val="22"/>
        </w:rPr>
        <w:t xml:space="preserve"> specified effect size</w:t>
      </w:r>
      <w:r w:rsidR="004A0784">
        <w:rPr>
          <w:rFonts w:ascii="Arial" w:hAnsi="Arial" w:cs="Arial"/>
          <w:sz w:val="22"/>
          <w:szCs w:val="22"/>
        </w:rPr>
        <w:t xml:space="preserve"> and sample size</w:t>
      </w:r>
      <w:r w:rsidR="004A0784" w:rsidRPr="004A0784">
        <w:rPr>
          <w:rFonts w:ascii="Arial" w:hAnsi="Arial" w:cs="Arial"/>
          <w:sz w:val="22"/>
          <w:szCs w:val="22"/>
        </w:rPr>
        <w:t>.</w:t>
      </w:r>
      <w:r w:rsidR="004A0784">
        <w:rPr>
          <w:rFonts w:ascii="Arial" w:hAnsi="Arial" w:cs="Arial"/>
          <w:sz w:val="22"/>
          <w:szCs w:val="22"/>
        </w:rPr>
        <w:t xml:space="preserve"> </w:t>
      </w:r>
    </w:p>
    <w:p w14:paraId="57C3CAE3" w14:textId="5456F8D1" w:rsidR="00FB4B28" w:rsidRDefault="00FB4B28" w:rsidP="00FB4B28">
      <w:pPr>
        <w:pStyle w:val="NormalWeb"/>
        <w:spacing w:before="0" w:beforeAutospacing="0" w:after="0" w:afterAutospacing="0"/>
        <w:ind w:firstLine="720"/>
        <w:jc w:val="both"/>
        <w:rPr>
          <w:rFonts w:ascii="Arial" w:hAnsi="Arial" w:cs="Arial"/>
          <w:color w:val="000000"/>
          <w:sz w:val="22"/>
          <w:szCs w:val="22"/>
        </w:rPr>
      </w:pPr>
      <w:r>
        <w:rPr>
          <w:rFonts w:ascii="Arial" w:hAnsi="Arial" w:cs="Arial"/>
          <w:sz w:val="22"/>
          <w:szCs w:val="22"/>
        </w:rPr>
        <w:t>W</w:t>
      </w:r>
      <w:r w:rsidRPr="00E00E39">
        <w:rPr>
          <w:rFonts w:ascii="Arial" w:hAnsi="Arial" w:cs="Arial"/>
          <w:sz w:val="22"/>
          <w:szCs w:val="22"/>
        </w:rPr>
        <w:t>e</w:t>
      </w:r>
      <w:r>
        <w:rPr>
          <w:rFonts w:ascii="Arial" w:hAnsi="Arial" w:cs="Arial"/>
          <w:sz w:val="22"/>
          <w:szCs w:val="22"/>
        </w:rPr>
        <w:t xml:space="preserve"> also</w:t>
      </w:r>
      <w:r w:rsidRPr="00E00E39">
        <w:rPr>
          <w:rFonts w:ascii="Arial" w:hAnsi="Arial" w:cs="Arial"/>
          <w:sz w:val="22"/>
          <w:szCs w:val="22"/>
        </w:rPr>
        <w:t xml:space="preserve"> assessed the overlap in variants between the Non-</w:t>
      </w:r>
      <w:r w:rsidR="00604F19">
        <w:rPr>
          <w:rFonts w:ascii="Arial" w:hAnsi="Arial" w:cs="Arial"/>
          <w:sz w:val="22"/>
          <w:szCs w:val="22"/>
        </w:rPr>
        <w:t>European-like</w:t>
      </w:r>
      <w:r w:rsidRPr="00E00E39">
        <w:rPr>
          <w:rFonts w:ascii="Arial" w:hAnsi="Arial" w:cs="Arial"/>
          <w:sz w:val="22"/>
          <w:szCs w:val="22"/>
        </w:rPr>
        <w:t xml:space="preserve"> and </w:t>
      </w:r>
      <w:r w:rsidR="00604F19">
        <w:rPr>
          <w:rFonts w:ascii="Arial" w:hAnsi="Arial" w:cs="Arial"/>
          <w:sz w:val="22"/>
          <w:szCs w:val="22"/>
        </w:rPr>
        <w:t>European-like</w:t>
      </w:r>
      <w:r w:rsidRPr="00E00E39">
        <w:rPr>
          <w:rFonts w:ascii="Arial" w:hAnsi="Arial" w:cs="Arial"/>
          <w:sz w:val="22"/>
          <w:szCs w:val="22"/>
        </w:rPr>
        <w:t xml:space="preserve"> groups. This involved calculating the number of variants present in both groups, as well as the number of variants unique to each group, and expressing these as percentage contributions. </w:t>
      </w:r>
      <w:r w:rsidR="00D02B04">
        <w:rPr>
          <w:rFonts w:ascii="Arial" w:hAnsi="Arial" w:cs="Arial"/>
          <w:sz w:val="22"/>
          <w:szCs w:val="22"/>
        </w:rPr>
        <w:t>In contrast to the below orthogonal statistical method</w:t>
      </w:r>
      <w:r w:rsidRPr="00E00E39">
        <w:rPr>
          <w:rFonts w:ascii="Arial" w:hAnsi="Arial" w:cs="Arial"/>
          <w:sz w:val="22"/>
          <w:szCs w:val="22"/>
        </w:rPr>
        <w:t>, all variants, including those shared between groups, were retained for the</w:t>
      </w:r>
      <w:r>
        <w:rPr>
          <w:rFonts w:ascii="Arial" w:hAnsi="Arial" w:cs="Arial"/>
          <w:sz w:val="22"/>
          <w:szCs w:val="22"/>
        </w:rPr>
        <w:t xml:space="preserve"> </w:t>
      </w:r>
      <w:r w:rsidR="00D02B04" w:rsidRPr="00D02B04">
        <w:rPr>
          <w:rFonts w:ascii="Arial" w:hAnsi="Arial" w:cs="Arial"/>
          <w:sz w:val="22"/>
          <w:szCs w:val="22"/>
        </w:rPr>
        <w:t xml:space="preserve">Wilcoxon matched-pairs signed-rank test </w:t>
      </w:r>
      <w:r w:rsidRPr="00E00E39">
        <w:rPr>
          <w:rFonts w:ascii="Arial" w:hAnsi="Arial" w:cs="Arial"/>
          <w:sz w:val="22"/>
          <w:szCs w:val="22"/>
        </w:rPr>
        <w:t xml:space="preserve">to ensure that </w:t>
      </w:r>
      <w:r>
        <w:rPr>
          <w:rFonts w:ascii="Arial" w:hAnsi="Arial" w:cs="Arial"/>
          <w:sz w:val="22"/>
          <w:szCs w:val="22"/>
        </w:rPr>
        <w:t>any unique variant’s prevalence</w:t>
      </w:r>
      <w:r w:rsidRPr="00E00E39">
        <w:rPr>
          <w:rFonts w:ascii="Arial" w:hAnsi="Arial" w:cs="Arial"/>
          <w:sz w:val="22"/>
          <w:szCs w:val="22"/>
        </w:rPr>
        <w:t xml:space="preserve"> in both populations w</w:t>
      </w:r>
      <w:r>
        <w:rPr>
          <w:rFonts w:ascii="Arial" w:hAnsi="Arial" w:cs="Arial"/>
          <w:sz w:val="22"/>
          <w:szCs w:val="22"/>
        </w:rPr>
        <w:t>as</w:t>
      </w:r>
      <w:r w:rsidRPr="00E00E39">
        <w:rPr>
          <w:rFonts w:ascii="Arial" w:hAnsi="Arial" w:cs="Arial"/>
          <w:sz w:val="22"/>
          <w:szCs w:val="22"/>
        </w:rPr>
        <w:t xml:space="preserve"> duly considered in assessing potential differences.</w:t>
      </w:r>
      <w:r w:rsidR="00F26CE8">
        <w:rPr>
          <w:rFonts w:ascii="Arial" w:hAnsi="Arial" w:cs="Arial"/>
          <w:sz w:val="22"/>
          <w:szCs w:val="22"/>
        </w:rPr>
        <w:t xml:space="preserve"> All</w:t>
      </w:r>
      <w:r w:rsidR="00F26CE8" w:rsidRPr="00A32848">
        <w:rPr>
          <w:rFonts w:ascii="Arial" w:hAnsi="Arial" w:cs="Arial"/>
          <w:sz w:val="22"/>
          <w:szCs w:val="22"/>
        </w:rPr>
        <w:t xml:space="preserve"> code has been made </w:t>
      </w:r>
      <w:r w:rsidR="00F26CE8">
        <w:rPr>
          <w:rFonts w:ascii="Arial" w:hAnsi="Arial" w:cs="Arial"/>
          <w:sz w:val="22"/>
          <w:szCs w:val="22"/>
        </w:rPr>
        <w:t xml:space="preserve">freely </w:t>
      </w:r>
      <w:r w:rsidR="00F26CE8" w:rsidRPr="00A32848">
        <w:rPr>
          <w:rFonts w:ascii="Arial" w:hAnsi="Arial" w:cs="Arial"/>
          <w:sz w:val="22"/>
          <w:szCs w:val="22"/>
        </w:rPr>
        <w:t xml:space="preserve">available </w:t>
      </w:r>
      <w:r w:rsidR="00F26CE8">
        <w:rPr>
          <w:rFonts w:ascii="Arial" w:hAnsi="Arial" w:cs="Arial"/>
          <w:sz w:val="22"/>
          <w:szCs w:val="22"/>
        </w:rPr>
        <w:t>and is linked in</w:t>
      </w:r>
      <w:r w:rsidR="00F26CE8" w:rsidRPr="00A32848">
        <w:rPr>
          <w:rFonts w:ascii="Arial" w:hAnsi="Arial" w:cs="Arial"/>
          <w:sz w:val="22"/>
          <w:szCs w:val="22"/>
        </w:rPr>
        <w:t xml:space="preserve"> the Code Availability section</w:t>
      </w:r>
      <w:r w:rsidR="00F26CE8">
        <w:rPr>
          <w:rFonts w:ascii="Arial" w:hAnsi="Arial" w:cs="Arial"/>
          <w:sz w:val="22"/>
          <w:szCs w:val="22"/>
        </w:rPr>
        <w:t>.</w:t>
      </w:r>
    </w:p>
    <w:p w14:paraId="7C89F1BA" w14:textId="77777777" w:rsidR="004A0784" w:rsidRDefault="004A0784" w:rsidP="00C4559B">
      <w:pPr>
        <w:pStyle w:val="NormalWeb"/>
        <w:spacing w:before="0" w:beforeAutospacing="0" w:after="0" w:afterAutospacing="0"/>
        <w:jc w:val="both"/>
        <w:rPr>
          <w:rFonts w:ascii="Arial" w:hAnsi="Arial" w:cs="Arial"/>
          <w:sz w:val="22"/>
          <w:szCs w:val="22"/>
        </w:rPr>
      </w:pPr>
    </w:p>
    <w:p w14:paraId="21D3A19C" w14:textId="77777777" w:rsidR="00093609" w:rsidRPr="00093609" w:rsidRDefault="00093609" w:rsidP="00093609">
      <w:pPr>
        <w:pStyle w:val="NormalWeb"/>
        <w:spacing w:before="0" w:beforeAutospacing="0" w:after="0" w:afterAutospacing="0"/>
        <w:jc w:val="both"/>
        <w:rPr>
          <w:rStyle w:val="Heading2Char"/>
        </w:rPr>
      </w:pPr>
      <w:bookmarkStart w:id="6" w:name="_Toc162278665"/>
      <w:r w:rsidRPr="00093609">
        <w:rPr>
          <w:rStyle w:val="Heading2Char"/>
        </w:rPr>
        <w:t>Chi-square test for independence:</w:t>
      </w:r>
      <w:bookmarkEnd w:id="6"/>
    </w:p>
    <w:p w14:paraId="3A7C064F" w14:textId="3C20FD6C" w:rsidR="00093609" w:rsidRDefault="00093609" w:rsidP="00093609">
      <w:pPr>
        <w:pStyle w:val="NormalWeb"/>
        <w:spacing w:before="0" w:beforeAutospacing="0" w:after="0" w:afterAutospacing="0"/>
        <w:ind w:firstLine="720"/>
        <w:jc w:val="both"/>
        <w:rPr>
          <w:rFonts w:ascii="Arial" w:hAnsi="Arial" w:cs="Arial"/>
          <w:sz w:val="22"/>
          <w:szCs w:val="22"/>
        </w:rPr>
      </w:pPr>
      <w:r>
        <w:rPr>
          <w:rFonts w:ascii="Arial" w:hAnsi="Arial" w:cs="Arial"/>
          <w:sz w:val="22"/>
          <w:szCs w:val="22"/>
        </w:rPr>
        <w:t>F</w:t>
      </w:r>
      <w:r w:rsidR="00FB4B28" w:rsidRPr="00FB4B28">
        <w:rPr>
          <w:rFonts w:ascii="Arial" w:hAnsi="Arial" w:cs="Arial"/>
          <w:sz w:val="22"/>
          <w:szCs w:val="22"/>
        </w:rPr>
        <w:t>urthermore, we employed a chi-square test</w:t>
      </w:r>
      <w:r>
        <w:rPr>
          <w:rFonts w:ascii="Arial" w:hAnsi="Arial" w:cs="Arial"/>
          <w:sz w:val="22"/>
          <w:szCs w:val="22"/>
        </w:rPr>
        <w:t xml:space="preserve"> for independence</w:t>
      </w:r>
      <w:r w:rsidR="00FB4B28" w:rsidRPr="00FB4B28">
        <w:rPr>
          <w:rFonts w:ascii="Arial" w:hAnsi="Arial" w:cs="Arial"/>
          <w:sz w:val="22"/>
          <w:szCs w:val="22"/>
        </w:rPr>
        <w:t xml:space="preserve"> to investigate the presence of unique variants in each population group</w:t>
      </w:r>
      <w:r>
        <w:rPr>
          <w:rFonts w:ascii="Arial" w:hAnsi="Arial" w:cs="Arial"/>
          <w:sz w:val="22"/>
          <w:szCs w:val="22"/>
        </w:rPr>
        <w:t>. In contrast to the above orthogonal statistical method</w:t>
      </w:r>
      <w:r w:rsidRPr="00E00E39">
        <w:rPr>
          <w:rFonts w:ascii="Arial" w:hAnsi="Arial" w:cs="Arial"/>
          <w:sz w:val="22"/>
          <w:szCs w:val="22"/>
        </w:rPr>
        <w:t xml:space="preserve">, </w:t>
      </w:r>
      <w:r>
        <w:rPr>
          <w:rFonts w:ascii="Arial" w:hAnsi="Arial" w:cs="Arial"/>
          <w:sz w:val="22"/>
          <w:szCs w:val="22"/>
        </w:rPr>
        <w:t>variants</w:t>
      </w:r>
      <w:r w:rsidRPr="00E00E39">
        <w:rPr>
          <w:rFonts w:ascii="Arial" w:hAnsi="Arial" w:cs="Arial"/>
          <w:sz w:val="22"/>
          <w:szCs w:val="22"/>
        </w:rPr>
        <w:t xml:space="preserve"> </w:t>
      </w:r>
      <w:r>
        <w:rPr>
          <w:rFonts w:ascii="Arial" w:hAnsi="Arial" w:cs="Arial"/>
          <w:sz w:val="22"/>
          <w:szCs w:val="22"/>
        </w:rPr>
        <w:t>found in both</w:t>
      </w:r>
      <w:r w:rsidRPr="00E00E39">
        <w:rPr>
          <w:rFonts w:ascii="Arial" w:hAnsi="Arial" w:cs="Arial"/>
          <w:sz w:val="22"/>
          <w:szCs w:val="22"/>
        </w:rPr>
        <w:t xml:space="preserve"> groups were </w:t>
      </w:r>
      <w:r>
        <w:rPr>
          <w:rFonts w:ascii="Arial" w:hAnsi="Arial" w:cs="Arial"/>
          <w:sz w:val="22"/>
          <w:szCs w:val="22"/>
        </w:rPr>
        <w:t>removed</w:t>
      </w:r>
      <w:r w:rsidRPr="00E00E39">
        <w:rPr>
          <w:rFonts w:ascii="Arial" w:hAnsi="Arial" w:cs="Arial"/>
          <w:sz w:val="22"/>
          <w:szCs w:val="22"/>
        </w:rPr>
        <w:t xml:space="preserve"> for the</w:t>
      </w:r>
      <w:r>
        <w:rPr>
          <w:rFonts w:ascii="Arial" w:hAnsi="Arial" w:cs="Arial"/>
          <w:sz w:val="22"/>
          <w:szCs w:val="22"/>
        </w:rPr>
        <w:t xml:space="preserve"> </w:t>
      </w:r>
      <w:r w:rsidRPr="00093609">
        <w:rPr>
          <w:rFonts w:ascii="Arial" w:hAnsi="Arial" w:cs="Arial"/>
          <w:sz w:val="22"/>
          <w:szCs w:val="22"/>
        </w:rPr>
        <w:t xml:space="preserve">Chi-square test for independence </w:t>
      </w:r>
      <w:r w:rsidRPr="00E00E39">
        <w:rPr>
          <w:rFonts w:ascii="Arial" w:hAnsi="Arial" w:cs="Arial"/>
          <w:sz w:val="22"/>
          <w:szCs w:val="22"/>
        </w:rPr>
        <w:t xml:space="preserve">to </w:t>
      </w:r>
      <w:r>
        <w:rPr>
          <w:rFonts w:ascii="Arial" w:hAnsi="Arial" w:cs="Arial"/>
          <w:sz w:val="22"/>
          <w:szCs w:val="22"/>
        </w:rPr>
        <w:t xml:space="preserve">examine prevalence differences of variants found exclusively in </w:t>
      </w:r>
      <w:r w:rsidR="001079F2">
        <w:rPr>
          <w:rFonts w:ascii="Arial" w:hAnsi="Arial" w:cs="Arial"/>
          <w:sz w:val="22"/>
          <w:szCs w:val="22"/>
        </w:rPr>
        <w:t xml:space="preserve">the </w:t>
      </w:r>
      <w:r w:rsidR="00604F19">
        <w:rPr>
          <w:rFonts w:ascii="Arial" w:hAnsi="Arial" w:cs="Arial"/>
          <w:sz w:val="22"/>
          <w:szCs w:val="22"/>
        </w:rPr>
        <w:t>European-like</w:t>
      </w:r>
      <w:r>
        <w:rPr>
          <w:rFonts w:ascii="Arial" w:hAnsi="Arial" w:cs="Arial"/>
          <w:sz w:val="22"/>
          <w:szCs w:val="22"/>
        </w:rPr>
        <w:t xml:space="preserve"> versus non-</w:t>
      </w:r>
      <w:r w:rsidR="00604F19">
        <w:rPr>
          <w:rFonts w:ascii="Arial" w:hAnsi="Arial" w:cs="Arial"/>
          <w:sz w:val="22"/>
          <w:szCs w:val="22"/>
        </w:rPr>
        <w:t>European-like</w:t>
      </w:r>
      <w:r>
        <w:rPr>
          <w:rFonts w:ascii="Arial" w:hAnsi="Arial" w:cs="Arial"/>
          <w:sz w:val="22"/>
          <w:szCs w:val="22"/>
        </w:rPr>
        <w:t xml:space="preserve"> genetic ancestry</w:t>
      </w:r>
      <w:r w:rsidR="001079F2">
        <w:rPr>
          <w:rFonts w:ascii="Arial" w:hAnsi="Arial" w:cs="Arial"/>
          <w:sz w:val="22"/>
          <w:szCs w:val="22"/>
        </w:rPr>
        <w:t xml:space="preserve"> groups</w:t>
      </w:r>
      <w:r w:rsidR="00F26CC5">
        <w:rPr>
          <w:rFonts w:ascii="Arial" w:hAnsi="Arial" w:cs="Arial"/>
          <w:sz w:val="22"/>
          <w:szCs w:val="22"/>
        </w:rPr>
        <w:t xml:space="preserve"> with an accompanying power estimate</w:t>
      </w:r>
      <w:r w:rsidRPr="00E00E39">
        <w:rPr>
          <w:rFonts w:ascii="Arial" w:hAnsi="Arial" w:cs="Arial"/>
          <w:sz w:val="22"/>
          <w:szCs w:val="22"/>
        </w:rPr>
        <w:t>.</w:t>
      </w:r>
      <w:r>
        <w:rPr>
          <w:rFonts w:ascii="Arial" w:hAnsi="Arial" w:cs="Arial"/>
          <w:sz w:val="22"/>
          <w:szCs w:val="22"/>
        </w:rPr>
        <w:t xml:space="preserve"> Instead of the</w:t>
      </w:r>
      <w:r w:rsidR="00FB4B28" w:rsidRPr="00FB4B28">
        <w:rPr>
          <w:rFonts w:ascii="Arial" w:hAnsi="Arial" w:cs="Arial"/>
          <w:sz w:val="22"/>
          <w:szCs w:val="22"/>
        </w:rPr>
        <w:t xml:space="preserve"> gene-by-gene approach</w:t>
      </w:r>
      <w:r>
        <w:rPr>
          <w:rFonts w:ascii="Arial" w:hAnsi="Arial" w:cs="Arial"/>
          <w:sz w:val="22"/>
          <w:szCs w:val="22"/>
        </w:rPr>
        <w:t>,</w:t>
      </w:r>
      <w:r w:rsidR="00FB4B28" w:rsidRPr="00FB4B28">
        <w:rPr>
          <w:rFonts w:ascii="Arial" w:hAnsi="Arial" w:cs="Arial"/>
          <w:sz w:val="22"/>
          <w:szCs w:val="22"/>
        </w:rPr>
        <w:t xml:space="preserve"> </w:t>
      </w:r>
      <w:r>
        <w:rPr>
          <w:rFonts w:ascii="Arial" w:hAnsi="Arial" w:cs="Arial"/>
          <w:sz w:val="22"/>
          <w:szCs w:val="22"/>
        </w:rPr>
        <w:t>t</w:t>
      </w:r>
      <w:r w:rsidR="00FB4B28" w:rsidRPr="00FB4B28">
        <w:rPr>
          <w:rFonts w:ascii="Arial" w:hAnsi="Arial" w:cs="Arial"/>
          <w:sz w:val="22"/>
          <w:szCs w:val="22"/>
        </w:rPr>
        <w:t xml:space="preserve">his approach allowed us to systematically assess three population databases, seeking to </w:t>
      </w:r>
      <w:r w:rsidR="00FB4B28" w:rsidRPr="00FB4B28">
        <w:rPr>
          <w:rFonts w:ascii="Arial" w:hAnsi="Arial" w:cs="Arial"/>
          <w:sz w:val="22"/>
          <w:szCs w:val="22"/>
        </w:rPr>
        <w:lastRenderedPageBreak/>
        <w:t xml:space="preserve">determine whether there is a consistent </w:t>
      </w:r>
      <w:r>
        <w:rPr>
          <w:rFonts w:ascii="Arial" w:hAnsi="Arial" w:cs="Arial"/>
          <w:sz w:val="22"/>
          <w:szCs w:val="22"/>
        </w:rPr>
        <w:t>higher count</w:t>
      </w:r>
      <w:r w:rsidR="00FB4B28" w:rsidRPr="00FB4B28">
        <w:rPr>
          <w:rFonts w:ascii="Arial" w:hAnsi="Arial" w:cs="Arial"/>
          <w:sz w:val="22"/>
          <w:szCs w:val="22"/>
        </w:rPr>
        <w:t xml:space="preserve"> of unique variants</w:t>
      </w:r>
      <w:r>
        <w:rPr>
          <w:rFonts w:ascii="Arial" w:hAnsi="Arial" w:cs="Arial"/>
          <w:sz w:val="22"/>
          <w:szCs w:val="22"/>
        </w:rPr>
        <w:t xml:space="preserve"> (not allele count)</w:t>
      </w:r>
      <w:r w:rsidR="00FB4B28" w:rsidRPr="00FB4B28">
        <w:rPr>
          <w:rFonts w:ascii="Arial" w:hAnsi="Arial" w:cs="Arial"/>
          <w:sz w:val="22"/>
          <w:szCs w:val="22"/>
        </w:rPr>
        <w:t xml:space="preserve"> across different medical specialties and gene groups.</w:t>
      </w:r>
      <w:r w:rsidR="00F6215C">
        <w:rPr>
          <w:rFonts w:ascii="Arial" w:hAnsi="Arial" w:cs="Arial"/>
          <w:sz w:val="22"/>
          <w:szCs w:val="22"/>
        </w:rPr>
        <w:t xml:space="preserve"> Further, it helps to satisfy the requirement of independence of observations for the chi-square test</w:t>
      </w:r>
      <w:r w:rsidR="00BD5DC2">
        <w:rPr>
          <w:rFonts w:ascii="Arial" w:hAnsi="Arial" w:cs="Arial"/>
          <w:sz w:val="22"/>
          <w:szCs w:val="22"/>
        </w:rPr>
        <w:t xml:space="preserve"> as there are no relationships between the counts in the individual medical specialty groups and no pairing of the data between the super populations</w:t>
      </w:r>
      <w:r w:rsidR="00F6215C">
        <w:rPr>
          <w:rFonts w:ascii="Arial" w:hAnsi="Arial" w:cs="Arial"/>
          <w:sz w:val="22"/>
          <w:szCs w:val="22"/>
        </w:rPr>
        <w:t>.</w:t>
      </w:r>
    </w:p>
    <w:p w14:paraId="6574E5BC" w14:textId="6C504B4E" w:rsidR="00FB4B28" w:rsidRDefault="00FB4B28" w:rsidP="00093609">
      <w:pPr>
        <w:pStyle w:val="NormalWeb"/>
        <w:spacing w:before="0" w:beforeAutospacing="0" w:after="0" w:afterAutospacing="0"/>
        <w:ind w:firstLine="720"/>
        <w:jc w:val="both"/>
        <w:rPr>
          <w:rFonts w:ascii="Arial" w:hAnsi="Arial" w:cs="Arial"/>
          <w:sz w:val="22"/>
          <w:szCs w:val="22"/>
        </w:rPr>
      </w:pPr>
      <w:r w:rsidRPr="00FB4B28">
        <w:rPr>
          <w:rFonts w:ascii="Arial" w:hAnsi="Arial" w:cs="Arial"/>
          <w:sz w:val="22"/>
          <w:szCs w:val="22"/>
        </w:rPr>
        <w:t>It is worth noting that neither the Wilcoxon test nor the chi-square test for independence necessitates an underlying distribution that approximates normality. Visual inspection of</w:t>
      </w:r>
      <w:r w:rsidR="00093609">
        <w:rPr>
          <w:rFonts w:ascii="Arial" w:hAnsi="Arial" w:cs="Arial"/>
          <w:sz w:val="22"/>
          <w:szCs w:val="22"/>
        </w:rPr>
        <w:t xml:space="preserve"> variant </w:t>
      </w:r>
      <w:r w:rsidR="00553073">
        <w:rPr>
          <w:rFonts w:ascii="Arial" w:hAnsi="Arial" w:cs="Arial"/>
          <w:sz w:val="22"/>
          <w:szCs w:val="22"/>
        </w:rPr>
        <w:t>prevalence</w:t>
      </w:r>
      <w:r w:rsidR="00093609">
        <w:rPr>
          <w:rFonts w:ascii="Arial" w:hAnsi="Arial" w:cs="Arial"/>
          <w:sz w:val="22"/>
          <w:szCs w:val="22"/>
        </w:rPr>
        <w:t xml:space="preserve"> in the</w:t>
      </w:r>
      <w:r w:rsidRPr="00FB4B28">
        <w:rPr>
          <w:rFonts w:ascii="Arial" w:hAnsi="Arial" w:cs="Arial"/>
          <w:sz w:val="22"/>
          <w:szCs w:val="22"/>
        </w:rPr>
        <w:t xml:space="preserve"> GenCC data revealed that the distributions of variants</w:t>
      </w:r>
      <w:r w:rsidR="00093609">
        <w:rPr>
          <w:rFonts w:ascii="Arial" w:hAnsi="Arial" w:cs="Arial"/>
          <w:sz w:val="22"/>
          <w:szCs w:val="22"/>
        </w:rPr>
        <w:t xml:space="preserve"> best</w:t>
      </w:r>
      <w:r w:rsidRPr="00FB4B28">
        <w:rPr>
          <w:rFonts w:ascii="Arial" w:hAnsi="Arial" w:cs="Arial"/>
          <w:sz w:val="22"/>
          <w:szCs w:val="22"/>
        </w:rPr>
        <w:t xml:space="preserve"> resemble</w:t>
      </w:r>
      <w:r w:rsidR="00093609">
        <w:rPr>
          <w:rFonts w:ascii="Arial" w:hAnsi="Arial" w:cs="Arial"/>
          <w:sz w:val="22"/>
          <w:szCs w:val="22"/>
        </w:rPr>
        <w:t>s</w:t>
      </w:r>
      <w:r w:rsidRPr="00FB4B28">
        <w:rPr>
          <w:rFonts w:ascii="Arial" w:hAnsi="Arial" w:cs="Arial"/>
          <w:sz w:val="22"/>
          <w:szCs w:val="22"/>
        </w:rPr>
        <w:t xml:space="preserve"> </w:t>
      </w:r>
      <w:r w:rsidR="00093609">
        <w:rPr>
          <w:rFonts w:ascii="Arial" w:hAnsi="Arial" w:cs="Arial"/>
          <w:sz w:val="22"/>
          <w:szCs w:val="22"/>
        </w:rPr>
        <w:t>a</w:t>
      </w:r>
      <w:r w:rsidRPr="00FB4B28">
        <w:rPr>
          <w:rFonts w:ascii="Arial" w:hAnsi="Arial" w:cs="Arial"/>
          <w:sz w:val="22"/>
          <w:szCs w:val="22"/>
        </w:rPr>
        <w:t xml:space="preserve"> chi-square distribution</w:t>
      </w:r>
      <w:r w:rsidR="00553073">
        <w:rPr>
          <w:rFonts w:ascii="Arial" w:hAnsi="Arial" w:cs="Arial"/>
          <w:sz w:val="22"/>
          <w:szCs w:val="22"/>
        </w:rPr>
        <w:t>.</w:t>
      </w:r>
      <w:r w:rsidRPr="00FB4B28">
        <w:rPr>
          <w:rFonts w:ascii="Arial" w:hAnsi="Arial" w:cs="Arial"/>
          <w:sz w:val="22"/>
          <w:szCs w:val="22"/>
        </w:rPr>
        <w:t xml:space="preserve"> </w:t>
      </w:r>
      <w:r w:rsidR="00F26CE8">
        <w:rPr>
          <w:rFonts w:ascii="Arial" w:hAnsi="Arial" w:cs="Arial"/>
          <w:sz w:val="22"/>
          <w:szCs w:val="22"/>
        </w:rPr>
        <w:t>Thus</w:t>
      </w:r>
      <w:r w:rsidR="00F26CE8" w:rsidRPr="00FB4B28">
        <w:rPr>
          <w:rFonts w:ascii="Arial" w:hAnsi="Arial" w:cs="Arial"/>
          <w:sz w:val="22"/>
          <w:szCs w:val="22"/>
        </w:rPr>
        <w:t xml:space="preserve">, the chi-square test, based on the chi-square data distribution, is particularly suitable for modeling our data. </w:t>
      </w:r>
      <w:bookmarkStart w:id="7" w:name="OLE_LINK3"/>
      <w:r w:rsidR="00F26CE8">
        <w:rPr>
          <w:rFonts w:ascii="Arial" w:hAnsi="Arial" w:cs="Arial"/>
          <w:sz w:val="22"/>
          <w:szCs w:val="22"/>
        </w:rPr>
        <w:t>All</w:t>
      </w:r>
      <w:r w:rsidR="00F26CE8" w:rsidRPr="00A32848">
        <w:rPr>
          <w:rFonts w:ascii="Arial" w:hAnsi="Arial" w:cs="Arial"/>
          <w:sz w:val="22"/>
          <w:szCs w:val="22"/>
        </w:rPr>
        <w:t xml:space="preserve"> code has been made </w:t>
      </w:r>
      <w:r w:rsidR="00F26CE8">
        <w:rPr>
          <w:rFonts w:ascii="Arial" w:hAnsi="Arial" w:cs="Arial"/>
          <w:sz w:val="22"/>
          <w:szCs w:val="22"/>
        </w:rPr>
        <w:t xml:space="preserve">freely </w:t>
      </w:r>
      <w:r w:rsidR="00F26CE8" w:rsidRPr="00A32848">
        <w:rPr>
          <w:rFonts w:ascii="Arial" w:hAnsi="Arial" w:cs="Arial"/>
          <w:sz w:val="22"/>
          <w:szCs w:val="22"/>
        </w:rPr>
        <w:t xml:space="preserve">available </w:t>
      </w:r>
      <w:r w:rsidR="00F26CE8">
        <w:rPr>
          <w:rFonts w:ascii="Arial" w:hAnsi="Arial" w:cs="Arial"/>
          <w:sz w:val="22"/>
          <w:szCs w:val="22"/>
        </w:rPr>
        <w:t>and is linked in</w:t>
      </w:r>
      <w:r w:rsidR="00F26CE8" w:rsidRPr="00A32848">
        <w:rPr>
          <w:rFonts w:ascii="Arial" w:hAnsi="Arial" w:cs="Arial"/>
          <w:sz w:val="22"/>
          <w:szCs w:val="22"/>
        </w:rPr>
        <w:t xml:space="preserve"> the Code Availability section</w:t>
      </w:r>
      <w:r w:rsidR="00F26CE8">
        <w:rPr>
          <w:rFonts w:ascii="Arial" w:hAnsi="Arial" w:cs="Arial"/>
          <w:sz w:val="22"/>
          <w:szCs w:val="22"/>
        </w:rPr>
        <w:t>.</w:t>
      </w:r>
      <w:bookmarkEnd w:id="7"/>
    </w:p>
    <w:p w14:paraId="33DC2264" w14:textId="77777777" w:rsidR="006A52E4" w:rsidRDefault="006A52E4" w:rsidP="00C4559B">
      <w:pPr>
        <w:pStyle w:val="NormalWeb"/>
        <w:spacing w:before="0" w:beforeAutospacing="0" w:after="0" w:afterAutospacing="0"/>
        <w:jc w:val="both"/>
        <w:rPr>
          <w:rFonts w:ascii="Arial" w:hAnsi="Arial" w:cs="Arial"/>
          <w:sz w:val="22"/>
          <w:szCs w:val="22"/>
        </w:rPr>
      </w:pPr>
    </w:p>
    <w:p w14:paraId="4F130B02" w14:textId="4669F021" w:rsidR="00292D85" w:rsidRPr="00292D85" w:rsidRDefault="00292D85" w:rsidP="00616A91">
      <w:pPr>
        <w:pStyle w:val="Heading2"/>
      </w:pPr>
      <w:bookmarkStart w:id="8" w:name="_Toc162278666"/>
      <w:r w:rsidRPr="00292D85">
        <w:t>Bonferroni Corrections</w:t>
      </w:r>
      <w:r>
        <w:t>:</w:t>
      </w:r>
      <w:bookmarkEnd w:id="8"/>
    </w:p>
    <w:p w14:paraId="14CE87B5" w14:textId="6D5BFEA8" w:rsidR="001E5765" w:rsidRDefault="001E5765" w:rsidP="00DC6495">
      <w:pPr>
        <w:pStyle w:val="NormalWeb"/>
        <w:spacing w:before="0" w:beforeAutospacing="0" w:after="0" w:afterAutospacing="0"/>
        <w:ind w:firstLine="720"/>
        <w:jc w:val="both"/>
        <w:rPr>
          <w:rFonts w:ascii="Arial" w:hAnsi="Arial" w:cs="Arial"/>
          <w:sz w:val="22"/>
          <w:szCs w:val="22"/>
        </w:rPr>
      </w:pPr>
      <w:r w:rsidRPr="00E00E39">
        <w:rPr>
          <w:rFonts w:ascii="Arial" w:hAnsi="Arial" w:cs="Arial"/>
          <w:sz w:val="22"/>
          <w:szCs w:val="22"/>
        </w:rPr>
        <w:t>To counteract the potential for type I errors due to multiple comparisons, we appl</w:t>
      </w:r>
      <w:r>
        <w:rPr>
          <w:rFonts w:ascii="Arial" w:hAnsi="Arial" w:cs="Arial"/>
          <w:sz w:val="22"/>
          <w:szCs w:val="22"/>
        </w:rPr>
        <w:t>y</w:t>
      </w:r>
      <w:r w:rsidRPr="00E00E39">
        <w:rPr>
          <w:rFonts w:ascii="Arial" w:hAnsi="Arial" w:cs="Arial"/>
          <w:sz w:val="22"/>
          <w:szCs w:val="22"/>
        </w:rPr>
        <w:t xml:space="preserve"> a stringent Bonferroni correction</w:t>
      </w:r>
      <w:r>
        <w:rPr>
          <w:rFonts w:ascii="Arial" w:hAnsi="Arial" w:cs="Arial"/>
          <w:sz w:val="22"/>
          <w:szCs w:val="22"/>
        </w:rPr>
        <w:t xml:space="preserve"> to each statistical test.</w:t>
      </w:r>
      <w:r w:rsidR="008958BC">
        <w:rPr>
          <w:rFonts w:ascii="Arial" w:hAnsi="Arial" w:cs="Arial"/>
          <w:sz w:val="22"/>
          <w:szCs w:val="22"/>
        </w:rPr>
        <w:t xml:space="preserve"> </w:t>
      </w:r>
      <w:r>
        <w:rPr>
          <w:rFonts w:ascii="Arial" w:hAnsi="Arial" w:cs="Arial"/>
          <w:sz w:val="22"/>
          <w:szCs w:val="22"/>
        </w:rPr>
        <w:t xml:space="preserve">For </w:t>
      </w:r>
      <w:r w:rsidR="006E29CD">
        <w:rPr>
          <w:rFonts w:ascii="Arial" w:hAnsi="Arial" w:cs="Arial"/>
          <w:sz w:val="22"/>
          <w:szCs w:val="22"/>
        </w:rPr>
        <w:t>testing the difference in</w:t>
      </w:r>
      <w:r>
        <w:rPr>
          <w:rFonts w:ascii="Arial" w:hAnsi="Arial" w:cs="Arial"/>
          <w:sz w:val="22"/>
          <w:szCs w:val="22"/>
        </w:rPr>
        <w:t xml:space="preserve"> allele prevalence of all coding variants of a particular clinical significance type across specialties, there are 14 specialties x 3 databases x 5 clinical significance groups = 210 total tests.</w:t>
      </w:r>
      <w:r w:rsidR="008958BC">
        <w:rPr>
          <w:rFonts w:ascii="Arial" w:hAnsi="Arial" w:cs="Arial"/>
          <w:sz w:val="22"/>
          <w:szCs w:val="22"/>
        </w:rPr>
        <w:t xml:space="preserve"> </w:t>
      </w:r>
      <w:r>
        <w:rPr>
          <w:rFonts w:ascii="Arial" w:hAnsi="Arial" w:cs="Arial"/>
          <w:sz w:val="22"/>
          <w:szCs w:val="22"/>
        </w:rPr>
        <w:t xml:space="preserve">For </w:t>
      </w:r>
      <w:r w:rsidR="006E29CD">
        <w:rPr>
          <w:rFonts w:ascii="Arial" w:hAnsi="Arial" w:cs="Arial"/>
          <w:sz w:val="22"/>
          <w:szCs w:val="22"/>
        </w:rPr>
        <w:t>testing the difference in</w:t>
      </w:r>
      <w:r>
        <w:rPr>
          <w:rFonts w:ascii="Arial" w:hAnsi="Arial" w:cs="Arial"/>
          <w:sz w:val="22"/>
          <w:szCs w:val="22"/>
        </w:rPr>
        <w:t xml:space="preserve"> allele prevalence of all coding variants without missense variants of a particular clinical significance type across specialties, there are also 14 specialties x 3 databases x 3 clinical significance groups = 126 total tests.</w:t>
      </w:r>
      <w:r w:rsidR="008958BC">
        <w:rPr>
          <w:rFonts w:ascii="Arial" w:hAnsi="Arial" w:cs="Arial"/>
          <w:sz w:val="22"/>
          <w:szCs w:val="22"/>
        </w:rPr>
        <w:t xml:space="preserve"> </w:t>
      </w:r>
      <w:r>
        <w:rPr>
          <w:rFonts w:ascii="Arial" w:hAnsi="Arial" w:cs="Arial"/>
          <w:sz w:val="22"/>
          <w:szCs w:val="22"/>
        </w:rPr>
        <w:t xml:space="preserve">For </w:t>
      </w:r>
      <w:r w:rsidR="006E29CD">
        <w:rPr>
          <w:rFonts w:ascii="Arial" w:hAnsi="Arial" w:cs="Arial"/>
          <w:sz w:val="22"/>
          <w:szCs w:val="22"/>
        </w:rPr>
        <w:t>testing the difference in</w:t>
      </w:r>
      <w:r>
        <w:rPr>
          <w:rFonts w:ascii="Arial" w:hAnsi="Arial" w:cs="Arial"/>
          <w:sz w:val="22"/>
          <w:szCs w:val="22"/>
        </w:rPr>
        <w:t xml:space="preserve"> allele prevalence of variant types </w:t>
      </w:r>
      <w:r w:rsidR="00790AFF">
        <w:rPr>
          <w:rFonts w:ascii="Arial" w:hAnsi="Arial" w:cs="Arial"/>
          <w:sz w:val="22"/>
          <w:szCs w:val="22"/>
        </w:rPr>
        <w:t>for different clinical classifications</w:t>
      </w:r>
      <w:r>
        <w:rPr>
          <w:rFonts w:ascii="Arial" w:hAnsi="Arial" w:cs="Arial"/>
          <w:sz w:val="22"/>
          <w:szCs w:val="22"/>
        </w:rPr>
        <w:t xml:space="preserve"> for the GenCC curated genes list, there are 11 variant types x 3 databases x 5 clinical significance categories = 165 statistical tests.</w:t>
      </w:r>
      <w:r w:rsidR="008958BC">
        <w:rPr>
          <w:rFonts w:ascii="Arial" w:hAnsi="Arial" w:cs="Arial"/>
          <w:sz w:val="22"/>
          <w:szCs w:val="22"/>
        </w:rPr>
        <w:t xml:space="preserve"> </w:t>
      </w:r>
      <w:r w:rsidR="00790AFF">
        <w:rPr>
          <w:rFonts w:ascii="Arial" w:hAnsi="Arial" w:cs="Arial"/>
          <w:sz w:val="22"/>
          <w:szCs w:val="22"/>
        </w:rPr>
        <w:t xml:space="preserve">For </w:t>
      </w:r>
      <w:r w:rsidR="006E29CD">
        <w:rPr>
          <w:rFonts w:ascii="Arial" w:hAnsi="Arial" w:cs="Arial"/>
          <w:sz w:val="22"/>
          <w:szCs w:val="22"/>
        </w:rPr>
        <w:t>testing the difference in</w:t>
      </w:r>
      <w:r w:rsidR="00790AFF">
        <w:rPr>
          <w:rFonts w:ascii="Arial" w:hAnsi="Arial" w:cs="Arial"/>
          <w:sz w:val="22"/>
          <w:szCs w:val="22"/>
        </w:rPr>
        <w:t xml:space="preserve"> allele prevalence of coding variants of a particular clinical significance type across population distributions</w:t>
      </w:r>
      <w:r w:rsidR="006E29CD">
        <w:rPr>
          <w:rFonts w:ascii="Arial" w:hAnsi="Arial" w:cs="Arial"/>
          <w:sz w:val="22"/>
          <w:szCs w:val="22"/>
        </w:rPr>
        <w:t xml:space="preserve"> for the GenCC curated genes list</w:t>
      </w:r>
      <w:r w:rsidR="00790AFF">
        <w:rPr>
          <w:rFonts w:ascii="Arial" w:hAnsi="Arial" w:cs="Arial"/>
          <w:sz w:val="22"/>
          <w:szCs w:val="22"/>
        </w:rPr>
        <w:t xml:space="preserve">, there are </w:t>
      </w:r>
      <w:r w:rsidR="006E29CD">
        <w:rPr>
          <w:rFonts w:ascii="Arial" w:hAnsi="Arial" w:cs="Arial"/>
          <w:sz w:val="22"/>
          <w:szCs w:val="22"/>
        </w:rPr>
        <w:t>1</w:t>
      </w:r>
      <w:r w:rsidR="00790AFF">
        <w:rPr>
          <w:rFonts w:ascii="Arial" w:hAnsi="Arial" w:cs="Arial"/>
          <w:sz w:val="22"/>
          <w:szCs w:val="22"/>
        </w:rPr>
        <w:t xml:space="preserve"> specialt</w:t>
      </w:r>
      <w:r w:rsidR="006E29CD">
        <w:rPr>
          <w:rFonts w:ascii="Arial" w:hAnsi="Arial" w:cs="Arial"/>
          <w:sz w:val="22"/>
          <w:szCs w:val="22"/>
        </w:rPr>
        <w:t>y</w:t>
      </w:r>
      <w:r w:rsidR="00790AFF">
        <w:rPr>
          <w:rFonts w:ascii="Arial" w:hAnsi="Arial" w:cs="Arial"/>
          <w:sz w:val="22"/>
          <w:szCs w:val="22"/>
        </w:rPr>
        <w:t xml:space="preserve"> x </w:t>
      </w:r>
      <w:r w:rsidR="006E29CD">
        <w:rPr>
          <w:rFonts w:ascii="Arial" w:hAnsi="Arial" w:cs="Arial"/>
          <w:sz w:val="22"/>
          <w:szCs w:val="22"/>
        </w:rPr>
        <w:t>3</w:t>
      </w:r>
      <w:r w:rsidR="00790AFF">
        <w:rPr>
          <w:rFonts w:ascii="Arial" w:hAnsi="Arial" w:cs="Arial"/>
          <w:sz w:val="22"/>
          <w:szCs w:val="22"/>
        </w:rPr>
        <w:t xml:space="preserve"> databases x 5 clinical significance groups </w:t>
      </w:r>
      <w:r w:rsidR="006E29CD">
        <w:rPr>
          <w:rFonts w:ascii="Arial" w:hAnsi="Arial" w:cs="Arial"/>
          <w:sz w:val="22"/>
          <w:szCs w:val="22"/>
        </w:rPr>
        <w:t xml:space="preserve">x 5 pairwise population comparisons </w:t>
      </w:r>
      <w:r w:rsidR="00790AFF">
        <w:rPr>
          <w:rFonts w:ascii="Arial" w:hAnsi="Arial" w:cs="Arial"/>
          <w:sz w:val="22"/>
          <w:szCs w:val="22"/>
        </w:rPr>
        <w:t xml:space="preserve">= </w:t>
      </w:r>
      <w:r w:rsidR="006E29CD">
        <w:rPr>
          <w:rFonts w:ascii="Arial" w:hAnsi="Arial" w:cs="Arial"/>
          <w:sz w:val="22"/>
          <w:szCs w:val="22"/>
        </w:rPr>
        <w:t>75</w:t>
      </w:r>
      <w:r w:rsidR="00790AFF">
        <w:rPr>
          <w:rFonts w:ascii="Arial" w:hAnsi="Arial" w:cs="Arial"/>
          <w:sz w:val="22"/>
          <w:szCs w:val="22"/>
        </w:rPr>
        <w:t xml:space="preserve"> total tests. </w:t>
      </w:r>
      <w:r w:rsidR="008958BC">
        <w:rPr>
          <w:rFonts w:ascii="Arial" w:hAnsi="Arial" w:cs="Arial"/>
          <w:sz w:val="22"/>
          <w:szCs w:val="22"/>
        </w:rPr>
        <w:t xml:space="preserve"> </w:t>
      </w:r>
      <w:r w:rsidR="00790AFF">
        <w:rPr>
          <w:rFonts w:ascii="Arial" w:hAnsi="Arial" w:cs="Arial"/>
          <w:sz w:val="22"/>
          <w:szCs w:val="22"/>
        </w:rPr>
        <w:t xml:space="preserve">For </w:t>
      </w:r>
      <w:r w:rsidR="007F5758">
        <w:rPr>
          <w:rFonts w:ascii="Arial" w:hAnsi="Arial" w:cs="Arial"/>
          <w:sz w:val="22"/>
          <w:szCs w:val="22"/>
        </w:rPr>
        <w:t>testing the difference in</w:t>
      </w:r>
      <w:r w:rsidR="00790AFF">
        <w:rPr>
          <w:rFonts w:ascii="Arial" w:hAnsi="Arial" w:cs="Arial"/>
          <w:sz w:val="22"/>
          <w:szCs w:val="22"/>
        </w:rPr>
        <w:t xml:space="preserve"> allele prevalence of noncoding variants of a particular clinical significance type across specialties, there are 14 specialties x 2 databases x 5 clinical significance groups = 140 total tests. </w:t>
      </w:r>
      <w:r w:rsidR="00471E58">
        <w:rPr>
          <w:rFonts w:ascii="Arial" w:hAnsi="Arial" w:cs="Arial"/>
          <w:sz w:val="22"/>
          <w:szCs w:val="22"/>
        </w:rPr>
        <w:t xml:space="preserve">For testing the difference in unique variants </w:t>
      </w:r>
      <w:r w:rsidR="00B209A7">
        <w:rPr>
          <w:rFonts w:ascii="Arial" w:hAnsi="Arial" w:cs="Arial"/>
          <w:sz w:val="22"/>
          <w:szCs w:val="22"/>
        </w:rPr>
        <w:t xml:space="preserve">of a particular clinical significance found only in one population group via chi-square testing, </w:t>
      </w:r>
      <w:r w:rsidR="00471E58">
        <w:rPr>
          <w:rFonts w:ascii="Arial" w:hAnsi="Arial" w:cs="Arial"/>
          <w:sz w:val="22"/>
          <w:szCs w:val="22"/>
        </w:rPr>
        <w:t xml:space="preserve">there are </w:t>
      </w:r>
      <w:r w:rsidR="00B209A7">
        <w:rPr>
          <w:rFonts w:ascii="Arial" w:hAnsi="Arial" w:cs="Arial"/>
          <w:sz w:val="22"/>
          <w:szCs w:val="22"/>
        </w:rPr>
        <w:t>3</w:t>
      </w:r>
      <w:r w:rsidR="00471E58">
        <w:rPr>
          <w:rFonts w:ascii="Arial" w:hAnsi="Arial" w:cs="Arial"/>
          <w:sz w:val="22"/>
          <w:szCs w:val="22"/>
        </w:rPr>
        <w:t xml:space="preserve"> databases x 5 clinical significance groups = 1</w:t>
      </w:r>
      <w:r w:rsidR="00B209A7">
        <w:rPr>
          <w:rFonts w:ascii="Arial" w:hAnsi="Arial" w:cs="Arial"/>
          <w:sz w:val="22"/>
          <w:szCs w:val="22"/>
        </w:rPr>
        <w:t>5</w:t>
      </w:r>
      <w:r w:rsidR="00471E58">
        <w:rPr>
          <w:rFonts w:ascii="Arial" w:hAnsi="Arial" w:cs="Arial"/>
          <w:sz w:val="22"/>
          <w:szCs w:val="22"/>
        </w:rPr>
        <w:t xml:space="preserve"> total tests.</w:t>
      </w:r>
      <w:r w:rsidR="00DC6495">
        <w:rPr>
          <w:rFonts w:ascii="Arial" w:hAnsi="Arial" w:cs="Arial"/>
          <w:sz w:val="22"/>
          <w:szCs w:val="22"/>
        </w:rPr>
        <w:t xml:space="preserve"> </w:t>
      </w:r>
      <w:r>
        <w:rPr>
          <w:rFonts w:ascii="Arial" w:hAnsi="Arial" w:cs="Arial"/>
          <w:sz w:val="22"/>
          <w:szCs w:val="22"/>
        </w:rPr>
        <w:t xml:space="preserve">Of particular note, because the three research questions are independent of each other (e.g. no nested hypotheses, no repeated measures, no sequential testing) and the underlying data distributions for each statistical test are very different for the three questions each group of tests received its own Bonferroni correction. </w:t>
      </w:r>
    </w:p>
    <w:p w14:paraId="241380E5" w14:textId="77777777" w:rsidR="001E5765" w:rsidRDefault="001E5765" w:rsidP="001E5765">
      <w:pPr>
        <w:pStyle w:val="NormalWeb"/>
        <w:spacing w:before="0" w:beforeAutospacing="0" w:after="0" w:afterAutospacing="0"/>
        <w:jc w:val="both"/>
        <w:rPr>
          <w:rFonts w:ascii="Arial" w:hAnsi="Arial" w:cs="Arial"/>
          <w:color w:val="000000"/>
          <w:sz w:val="22"/>
          <w:szCs w:val="22"/>
        </w:rPr>
      </w:pPr>
    </w:p>
    <w:p w14:paraId="45434979" w14:textId="62A1F1E8" w:rsidR="009669AF" w:rsidRPr="008E12FE" w:rsidRDefault="001E5765" w:rsidP="008E12FE">
      <w:pPr>
        <w:pStyle w:val="NormalWeb"/>
        <w:spacing w:before="0" w:beforeAutospacing="0" w:after="0" w:afterAutospacing="0"/>
        <w:jc w:val="both"/>
        <w:rPr>
          <w:color w:val="000000"/>
        </w:rPr>
      </w:pPr>
      <w:bookmarkStart w:id="9" w:name="_Toc162278667"/>
      <w:r w:rsidRPr="004E4F28">
        <w:rPr>
          <w:rStyle w:val="Heading2Char"/>
        </w:rPr>
        <w:t>Variant Reclassification</w:t>
      </w:r>
      <w:r>
        <w:rPr>
          <w:rStyle w:val="Heading2Char"/>
        </w:rPr>
        <w:t>:</w:t>
      </w:r>
      <w:bookmarkEnd w:id="9"/>
    </w:p>
    <w:p w14:paraId="0E485F18" w14:textId="7ED81C4D" w:rsidR="001E5765" w:rsidRPr="00A32848" w:rsidRDefault="001E5765" w:rsidP="002D2A75">
      <w:pPr>
        <w:ind w:firstLine="720"/>
        <w:jc w:val="both"/>
        <w:rPr>
          <w:rFonts w:ascii="Arial" w:hAnsi="Arial" w:cs="Arial"/>
          <w:b/>
          <w:bCs/>
          <w:sz w:val="22"/>
          <w:szCs w:val="22"/>
        </w:rPr>
      </w:pPr>
      <w:r w:rsidRPr="00A32848">
        <w:rPr>
          <w:rFonts w:ascii="Arial" w:hAnsi="Arial" w:cs="Arial"/>
          <w:sz w:val="22"/>
          <w:szCs w:val="22"/>
        </w:rPr>
        <w:t xml:space="preserve">Initially, each variant was annotated using the 2015 ACMG (American College of Medical Genetics and Genomics) evidence codes through the </w:t>
      </w:r>
      <w:proofErr w:type="spellStart"/>
      <w:r w:rsidRPr="00A32848">
        <w:rPr>
          <w:rFonts w:ascii="Arial" w:hAnsi="Arial" w:cs="Arial"/>
          <w:sz w:val="22"/>
          <w:szCs w:val="22"/>
        </w:rPr>
        <w:t>Intervar</w:t>
      </w:r>
      <w:proofErr w:type="spellEnd"/>
      <w:r w:rsidRPr="00A32848">
        <w:rPr>
          <w:rFonts w:ascii="Arial" w:hAnsi="Arial" w:cs="Arial"/>
          <w:sz w:val="22"/>
          <w:szCs w:val="22"/>
        </w:rPr>
        <w:t xml:space="preserve"> API. During this process, we ensured that the correct reference genomes were used for the different databases</w:t>
      </w:r>
      <w:r w:rsidR="006814EF">
        <w:rPr>
          <w:rFonts w:ascii="Arial" w:hAnsi="Arial" w:cs="Arial"/>
          <w:sz w:val="22"/>
          <w:szCs w:val="22"/>
        </w:rPr>
        <w:t xml:space="preserve"> </w:t>
      </w:r>
      <w:r w:rsidRPr="00A32848">
        <w:rPr>
          <w:rFonts w:ascii="Arial" w:hAnsi="Arial" w:cs="Arial"/>
          <w:sz w:val="22"/>
          <w:szCs w:val="22"/>
        </w:rPr>
        <w:t>(</w:t>
      </w:r>
      <w:r w:rsidRPr="00A32848">
        <w:rPr>
          <w:rFonts w:ascii="Arial" w:hAnsi="Arial" w:cs="Arial"/>
          <w:i/>
          <w:sz w:val="22"/>
          <w:szCs w:val="22"/>
        </w:rPr>
        <w:t>All of Us</w:t>
      </w:r>
      <w:r w:rsidRPr="00A32848">
        <w:rPr>
          <w:rFonts w:ascii="Arial" w:hAnsi="Arial" w:cs="Arial"/>
          <w:sz w:val="22"/>
          <w:szCs w:val="22"/>
        </w:rPr>
        <w:t xml:space="preserve"> and gnomAD v3.1.2 utilized GRCh38; whereas gnomAD 2.1.1 utilized GRCh37). Following this initial annotation, each variant was further annotated with functional scores from MAVE data. The clinical curation and clinical strength assignment as per the ClinGen recommendations in </w:t>
      </w:r>
      <w:proofErr w:type="spellStart"/>
      <w:r w:rsidRPr="00A32848">
        <w:rPr>
          <w:rFonts w:ascii="Arial" w:hAnsi="Arial" w:cs="Arial"/>
          <w:sz w:val="22"/>
          <w:szCs w:val="22"/>
        </w:rPr>
        <w:t>Brnich</w:t>
      </w:r>
      <w:proofErr w:type="spellEnd"/>
      <w:r w:rsidRPr="00A32848">
        <w:rPr>
          <w:rFonts w:ascii="Arial" w:hAnsi="Arial" w:cs="Arial"/>
          <w:sz w:val="22"/>
          <w:szCs w:val="22"/>
        </w:rPr>
        <w:t xml:space="preserve"> et al</w:t>
      </w:r>
      <w:r w:rsidR="00E6790B">
        <w:rPr>
          <w:rFonts w:ascii="Arial" w:hAnsi="Arial" w:cs="Arial"/>
          <w:sz w:val="22"/>
          <w:szCs w:val="22"/>
        </w:rPr>
        <w:t>.</w:t>
      </w:r>
      <w:r w:rsidRPr="00A32848">
        <w:rPr>
          <w:rFonts w:ascii="Arial" w:hAnsi="Arial" w:cs="Arial"/>
          <w:sz w:val="22"/>
          <w:szCs w:val="22"/>
        </w:rPr>
        <w:t xml:space="preserve"> </w:t>
      </w:r>
      <w:r w:rsidR="00E6790B">
        <w:rPr>
          <w:rFonts w:ascii="Arial" w:hAnsi="Arial" w:cs="Arial"/>
          <w:sz w:val="22"/>
          <w:szCs w:val="22"/>
        </w:rPr>
        <w:t>(</w:t>
      </w:r>
      <w:r w:rsidRPr="00A32848">
        <w:rPr>
          <w:rFonts w:ascii="Arial" w:hAnsi="Arial" w:cs="Arial"/>
          <w:sz w:val="22"/>
          <w:szCs w:val="22"/>
        </w:rPr>
        <w:t>2020</w:t>
      </w:r>
      <w:r w:rsidR="00E6790B">
        <w:rPr>
          <w:rFonts w:ascii="Arial" w:hAnsi="Arial" w:cs="Arial"/>
          <w:sz w:val="22"/>
          <w:szCs w:val="22"/>
        </w:rPr>
        <w:t>)</w:t>
      </w:r>
      <w:r w:rsidR="00AE1220">
        <w:rPr>
          <w:rFonts w:ascii="Arial" w:hAnsi="Arial" w:cs="Arial"/>
          <w:sz w:val="22"/>
          <w:szCs w:val="22"/>
        </w:rPr>
        <w:fldChar w:fldCharType="begin"/>
      </w:r>
      <w:r w:rsidR="00B14EFB">
        <w:rPr>
          <w:rFonts w:ascii="Arial" w:hAnsi="Arial" w:cs="Arial"/>
          <w:sz w:val="22"/>
          <w:szCs w:val="22"/>
        </w:rPr>
        <w:instrText xml:space="preserve"> ADDIN ZOTERO_ITEM CSL_CITATION {"citationID":"aj24vl110h","properties":{"formattedCitation":"\\super 40\\nosupersub{}","plainCitation":"40","noteIndex":0},"citationItems":[{"id":1213,"uris":["http://zotero.org/users/local/2FTxDotv/items/D2QRFHUV"],"itemData":{"id":1213,"type":"article-journal","abstract":"BACKGROUND: The American College of Medical Genetics and Genomics (ACMG)/Association for Molecular Pathology (AMP) clinical variant interpretation guidelines established criteria for different types of evidence. This includes the strong evidence codes PS3 and BS3 for \"well-established\" functional assays demonstrating a variant has abnormal or normal gene/protein function, respectively. However, they did not provide detailed guidance on how functional evidence should be evaluated, and differences in the application of the PS3/BS3 codes are a contributor to variant interpretation discordance between laboratories. This recommendation seeks to provide a more structured approach to the assessment of functional assays for variant interpretation and guidance on the use of various levels of strength based on assay validation.\nMETHODS: The Clinical Genome Resource (ClinGen) Sequence Variant Interpretation (SVI) Working Group used curated functional evidence from ClinGen Variant Curation Expert Panel-developed rule specifications and expert opinions to refine the PS3/BS3 criteria over multiple in-person and virtual meetings. We estimated the odds of pathogenicity for assays using various numbers of variant controls to determine the minimum controls required to reach moderate level evidence. Feedback from the ClinGen Steering Committee and outside experts were incorporated into the recommendations at multiple stages of development.\nRESULTS: The SVI Working Group developed recommendations for evaluators regarding the assessment of the clinical validity of functional data and a four-step provisional framework to determine the appropriate strength of evidence that can be applied in clinical variant interpretation. These steps are as follows: (1) define the disease mechanism, (2) evaluate the applicability of general classes of assays used in the field, (3) evaluate the validity of specific instances of assays, and (4) apply evidence to individual variant interpretation. We found that a minimum of 11 total pathogenic and benign variant controls are required to reach moderate-level evidence in the absence of rigorous statistical analysis.\nCONCLUSIONS: The recommendations and approach to functional evidence evaluation described here should help clarify the clinical variant interpretation process for functional assays. Further, we hope that these recommendations will help develop productive partnerships with basic scientists who have developed functional assays that are useful for interrogating the function of a variety of genes.","container-title":"Genome Medicine","DOI":"10.1186/s13073-019-0690-2","ISSN":"1756-994X","issue":"1","journalAbbreviation":"Genome Med","language":"eng","note":"PMID: 31892348\nPMCID: PMC6938631","page":"3","source":"PubMed","title":"Recommendations for application of the functional evidence PS3/BS3 criterion using the ACMG/AMP sequence variant interpretation framework","volume":"12","author":[{"family":"Brnich","given":"Sarah E."},{"family":"Abou Tayoun","given":"Ahmad N."},{"family":"Couch","given":"Fergus J."},{"family":"Cutting","given":"Garry R."},{"family":"Greenblatt","given":"Marc S."},{"family":"Heinen","given":"Christopher D."},{"family":"Kanavy","given":"Dona M."},{"family":"Luo","given":"Xi"},{"family":"McNulty","given":"Shannon M."},{"family":"Starita","given":"Lea M."},{"family":"Tavtigian","given":"Sean V."},{"family":"Wright","given":"Matt W."},{"family":"Harrison","given":"Steven M."},{"family":"Biesecker","given":"Leslie G."},{"family":"Berg","given":"Jonathan S."},{"literal":"Clinical Genome Resource Sequence Variant Interpretation Working Group"}],"issued":{"date-parts":[["2019",12,31]]}}}],"schema":"https://github.com/citation-style-language/schema/raw/master/csl-citation.json"} </w:instrText>
      </w:r>
      <w:r w:rsidR="00AE1220">
        <w:rPr>
          <w:rFonts w:ascii="Arial" w:hAnsi="Arial" w:cs="Arial"/>
          <w:sz w:val="22"/>
          <w:szCs w:val="22"/>
        </w:rPr>
        <w:fldChar w:fldCharType="separate"/>
      </w:r>
      <w:r w:rsidR="00B14EFB" w:rsidRPr="00B14EFB">
        <w:rPr>
          <w:rFonts w:ascii="Arial" w:hAnsi="Arial" w:cs="Arial"/>
          <w:sz w:val="22"/>
          <w:vertAlign w:val="superscript"/>
        </w:rPr>
        <w:t>40</w:t>
      </w:r>
      <w:r w:rsidR="00AE1220">
        <w:rPr>
          <w:rFonts w:ascii="Arial" w:hAnsi="Arial" w:cs="Arial"/>
          <w:sz w:val="22"/>
          <w:szCs w:val="22"/>
        </w:rPr>
        <w:fldChar w:fldCharType="end"/>
      </w:r>
      <w:r w:rsidRPr="00A32848">
        <w:rPr>
          <w:rFonts w:ascii="Arial" w:hAnsi="Arial" w:cs="Arial"/>
          <w:sz w:val="22"/>
          <w:szCs w:val="22"/>
        </w:rPr>
        <w:t xml:space="preserve"> for or against pathogenicity or benignity of each of these MAVE datasets utilized in this study were previously published in Fayer et al. </w:t>
      </w:r>
      <w:r w:rsidR="00E6790B">
        <w:rPr>
          <w:rFonts w:ascii="Arial" w:hAnsi="Arial" w:cs="Arial"/>
          <w:sz w:val="22"/>
          <w:szCs w:val="22"/>
        </w:rPr>
        <w:t>(</w:t>
      </w:r>
      <w:r w:rsidRPr="00A32848">
        <w:rPr>
          <w:rFonts w:ascii="Arial" w:hAnsi="Arial" w:cs="Arial"/>
          <w:sz w:val="22"/>
          <w:szCs w:val="22"/>
        </w:rPr>
        <w:t>2021</w:t>
      </w:r>
      <w:r w:rsidR="00E6790B">
        <w:rPr>
          <w:rFonts w:ascii="Arial" w:hAnsi="Arial" w:cs="Arial"/>
          <w:sz w:val="22"/>
          <w:szCs w:val="22"/>
        </w:rPr>
        <w:t>)</w:t>
      </w:r>
      <w:r w:rsidR="00AE1220">
        <w:rPr>
          <w:rFonts w:ascii="Arial" w:hAnsi="Arial" w:cs="Arial"/>
          <w:sz w:val="22"/>
          <w:szCs w:val="22"/>
        </w:rPr>
        <w:fldChar w:fldCharType="begin"/>
      </w:r>
      <w:r w:rsidR="00B14EFB">
        <w:rPr>
          <w:rFonts w:ascii="Arial" w:hAnsi="Arial" w:cs="Arial"/>
          <w:sz w:val="22"/>
          <w:szCs w:val="22"/>
        </w:rPr>
        <w:instrText xml:space="preserve"> ADDIN ZOTERO_ITEM CSL_CITATION {"citationID":"a29ivveo6ca","properties":{"formattedCitation":"\\super 13\\nosupersub{}","plainCitation":"13","noteIndex":0},"citationItems":[{"id":1310,"uris":["http://zotero.org/users/local/2FTxDotv/items/INJP4WYC"],"itemData":{"id":1310,"type":"article-journal","abstract":"Clinical interpretation of missense variants is challenging because the majority identified by genetic testing are rare and their functional effects are unknown. Consequently, most variants are of uncertain significance and cannot be used for clinical diagnosis or management. Although not much can be done to ameliorate variant rarity, multiplexed assays of variant effect (MAVEs), where thousands of single-nucleotide variant effects are simultaneously measured experimentally, provide functional evidence that can help resolve variants of unknown significance (VUSs). However, a rigorous assessment of the clinical value of multiplexed functional data for variant interpretation is lacking. Thus, we systematically combined previously published BRCA1, TP53, and PTEN multiplexed functional data with phenotype and family history data for 324 VUSs identified by a single diagnostic testing laboratory. We curated 49,281 variant functional scores from MAVEs for these three genes and integrated four different TP53 multiplexed functional datasets into a single functional prediction for each variant by using machine learning. We then determined the strength of evidence provided by each multiplexed functional dataset and reevaluated 324 VUSs. Multiplexed functional data were effective in driving variant reclassification when combined with clinical data, eliminating 49% of VUSs for BRCA1, 69% for TP53, and 15% for PTEN. Thus, multiplexed functional data, which are being generated for numerous genes, are poised to have a major impact on clinical variant interpretation.","container-title":"American Journal of Human Genetics","DOI":"10.1016/j.ajhg.2021.11.001","ISSN":"1537-6605","issue":"12","journalAbbreviation":"Am J Hum Genet","language":"eng","note":"PMID: 34793697","page":"2248-2258","source":"PubMed","title":"Closing the gap: Systematic integration of multiplexed functional data resolves variants of uncertain significance in BRCA1, TP53, and PTEN","title-short":"Closing the gap","volume":"108","author":[{"family":"Fayer","given":"Shawn"},{"family":"Horton","given":"Carrie"},{"family":"Dines","given":"Jennifer N."},{"family":"Rubin","given":"Alan F."},{"family":"Richardson","given":"Marcy E."},{"family":"McGoldrick","given":"Kelly"},{"family":"Hernandez","given":"Felicia"},{"family":"Pesaran","given":"Tina"},{"family":"Karam","given":"Rachid"},{"family":"Shirts","given":"Brian H."},{"family":"Fowler","given":"Douglas M."},{"family":"Starita","given":"Lea M."}],"issued":{"date-parts":[["2021",12,2]]}}}],"schema":"https://github.com/citation-style-language/schema/raw/master/csl-citation.json"} </w:instrText>
      </w:r>
      <w:r w:rsidR="00AE1220">
        <w:rPr>
          <w:rFonts w:ascii="Arial" w:hAnsi="Arial" w:cs="Arial"/>
          <w:sz w:val="22"/>
          <w:szCs w:val="22"/>
        </w:rPr>
        <w:fldChar w:fldCharType="separate"/>
      </w:r>
      <w:r w:rsidR="00B14EFB" w:rsidRPr="00B14EFB">
        <w:rPr>
          <w:rFonts w:ascii="Arial" w:hAnsi="Arial" w:cs="Arial"/>
          <w:sz w:val="22"/>
          <w:vertAlign w:val="superscript"/>
        </w:rPr>
        <w:t>13</w:t>
      </w:r>
      <w:r w:rsidR="00AE1220">
        <w:rPr>
          <w:rFonts w:ascii="Arial" w:hAnsi="Arial" w:cs="Arial"/>
          <w:sz w:val="22"/>
          <w:szCs w:val="22"/>
        </w:rPr>
        <w:fldChar w:fldCharType="end"/>
      </w:r>
      <w:r w:rsidRPr="00A32848">
        <w:rPr>
          <w:rFonts w:ascii="Arial" w:hAnsi="Arial" w:cs="Arial"/>
          <w:sz w:val="22"/>
          <w:szCs w:val="22"/>
        </w:rPr>
        <w:t xml:space="preserve">. In brief, for </w:t>
      </w:r>
      <w:r w:rsidRPr="00A32848">
        <w:rPr>
          <w:rFonts w:ascii="Arial" w:hAnsi="Arial" w:cs="Arial"/>
          <w:i/>
          <w:iCs/>
          <w:sz w:val="22"/>
          <w:szCs w:val="22"/>
        </w:rPr>
        <w:t>BRCA1</w:t>
      </w:r>
      <w:r w:rsidRPr="00A32848">
        <w:rPr>
          <w:rFonts w:ascii="Arial" w:hAnsi="Arial" w:cs="Arial"/>
          <w:sz w:val="22"/>
          <w:szCs w:val="22"/>
        </w:rPr>
        <w:t xml:space="preserve"> variants, if a variant was categorized as FUNC (functional), it was assigned BS3 evidence and no PS3 evidence, whereas if it was categorized as LOF (loss of function), the variant was assigned PS3 evidence and no BS3 evidence. Variants categorized as INT (intermediate) were left unannotated.</w:t>
      </w:r>
      <w:r w:rsidR="00272E47" w:rsidRPr="00A32848">
        <w:rPr>
          <w:rFonts w:ascii="Arial" w:hAnsi="Arial" w:cs="Arial"/>
          <w:b/>
          <w:bCs/>
          <w:sz w:val="22"/>
          <w:szCs w:val="22"/>
        </w:rPr>
        <w:t xml:space="preserve"> </w:t>
      </w:r>
      <w:r w:rsidR="00272E47" w:rsidRPr="00A017CA">
        <w:rPr>
          <w:rFonts w:ascii="Arial" w:hAnsi="Arial" w:cs="Arial"/>
          <w:sz w:val="22"/>
          <w:szCs w:val="22"/>
        </w:rPr>
        <w:t>For the BRCA1 combining criteria, ≥ 1 criteria of strong benign evidence was enough to reclassify the VUS as Likely Benign.</w:t>
      </w:r>
      <w:r w:rsidRPr="00A017CA">
        <w:rPr>
          <w:rFonts w:ascii="Arial" w:hAnsi="Arial" w:cs="Arial"/>
          <w:sz w:val="22"/>
          <w:szCs w:val="22"/>
        </w:rPr>
        <w:t xml:space="preserve"> For </w:t>
      </w:r>
      <w:r w:rsidRPr="00A017CA">
        <w:rPr>
          <w:rFonts w:ascii="Arial" w:hAnsi="Arial" w:cs="Arial"/>
          <w:i/>
          <w:iCs/>
          <w:sz w:val="22"/>
          <w:szCs w:val="22"/>
        </w:rPr>
        <w:t>TP53</w:t>
      </w:r>
      <w:r w:rsidRPr="00A017CA">
        <w:rPr>
          <w:rFonts w:ascii="Arial" w:hAnsi="Arial" w:cs="Arial"/>
          <w:sz w:val="22"/>
          <w:szCs w:val="22"/>
        </w:rPr>
        <w:t>, we us</w:t>
      </w:r>
      <w:r w:rsidRPr="00A32848">
        <w:rPr>
          <w:rFonts w:ascii="Arial" w:hAnsi="Arial" w:cs="Arial"/>
          <w:sz w:val="22"/>
          <w:szCs w:val="22"/>
        </w:rPr>
        <w:t xml:space="preserve">ed the output of the Naïve Bayes classifier that synthesized data from four different </w:t>
      </w:r>
      <w:r w:rsidRPr="00A32848">
        <w:rPr>
          <w:rFonts w:ascii="Arial" w:hAnsi="Arial" w:cs="Arial"/>
          <w:i/>
          <w:iCs/>
          <w:sz w:val="22"/>
          <w:szCs w:val="22"/>
        </w:rPr>
        <w:t>TP53</w:t>
      </w:r>
      <w:r w:rsidRPr="00A32848">
        <w:rPr>
          <w:rFonts w:ascii="Arial" w:hAnsi="Arial" w:cs="Arial"/>
          <w:sz w:val="22"/>
          <w:szCs w:val="22"/>
        </w:rPr>
        <w:t xml:space="preserve"> MAVEs in Fayer et al</w:t>
      </w:r>
      <w:r w:rsidR="00E6790B">
        <w:rPr>
          <w:rFonts w:ascii="Arial" w:hAnsi="Arial" w:cs="Arial"/>
          <w:sz w:val="22"/>
          <w:szCs w:val="22"/>
        </w:rPr>
        <w:t>.</w:t>
      </w:r>
      <w:r w:rsidRPr="00A32848">
        <w:rPr>
          <w:rFonts w:ascii="Arial" w:hAnsi="Arial" w:cs="Arial"/>
          <w:sz w:val="22"/>
          <w:szCs w:val="22"/>
        </w:rPr>
        <w:t xml:space="preserve"> </w:t>
      </w:r>
      <w:r w:rsidR="00E6790B">
        <w:rPr>
          <w:rFonts w:ascii="Arial" w:hAnsi="Arial" w:cs="Arial"/>
          <w:sz w:val="22"/>
          <w:szCs w:val="22"/>
        </w:rPr>
        <w:t>(</w:t>
      </w:r>
      <w:r w:rsidRPr="00A32848">
        <w:rPr>
          <w:rFonts w:ascii="Arial" w:hAnsi="Arial" w:cs="Arial"/>
          <w:sz w:val="22"/>
          <w:szCs w:val="22"/>
        </w:rPr>
        <w:t>2021</w:t>
      </w:r>
      <w:r w:rsidR="00E6790B">
        <w:rPr>
          <w:rFonts w:ascii="Arial" w:hAnsi="Arial" w:cs="Arial"/>
          <w:sz w:val="22"/>
          <w:szCs w:val="22"/>
        </w:rPr>
        <w:t>)</w:t>
      </w:r>
      <w:r w:rsidRPr="00A32848">
        <w:rPr>
          <w:rFonts w:ascii="Arial" w:hAnsi="Arial" w:cs="Arial"/>
          <w:sz w:val="22"/>
          <w:szCs w:val="22"/>
        </w:rPr>
        <w:t>. If the classifier predicted a variant to be "Functionally abnormal," the variant was assigned PS3 evidence and no BS3 evidence. If a variant was predicted to be "Functionally normal," BS3_moderate evidence was used with no PS3 evidence. For PTEN, two assays measuring activity and abundance were used. If the abundance was categorized as "</w:t>
      </w:r>
      <w:proofErr w:type="spellStart"/>
      <w:r w:rsidRPr="00A32848">
        <w:rPr>
          <w:rFonts w:ascii="Arial" w:hAnsi="Arial" w:cs="Arial"/>
          <w:sz w:val="22"/>
          <w:szCs w:val="22"/>
        </w:rPr>
        <w:t>wt</w:t>
      </w:r>
      <w:proofErr w:type="spellEnd"/>
      <w:r w:rsidRPr="00A32848">
        <w:rPr>
          <w:rFonts w:ascii="Arial" w:hAnsi="Arial" w:cs="Arial"/>
          <w:sz w:val="22"/>
          <w:szCs w:val="22"/>
        </w:rPr>
        <w:t xml:space="preserve">-like" or "possibly </w:t>
      </w:r>
      <w:proofErr w:type="spellStart"/>
      <w:r w:rsidRPr="00A32848">
        <w:rPr>
          <w:rFonts w:ascii="Arial" w:hAnsi="Arial" w:cs="Arial"/>
          <w:sz w:val="22"/>
          <w:szCs w:val="22"/>
        </w:rPr>
        <w:t>wt</w:t>
      </w:r>
      <w:proofErr w:type="spellEnd"/>
      <w:r w:rsidRPr="00A32848">
        <w:rPr>
          <w:rFonts w:ascii="Arial" w:hAnsi="Arial" w:cs="Arial"/>
          <w:sz w:val="22"/>
          <w:szCs w:val="22"/>
        </w:rPr>
        <w:t>-like," BS3_Supporting evidence was used. Furthermore, if the cumulative score was greater than -5, BS3_moderate evidence was used. All other evidence codes and combining criteria were adhered to</w:t>
      </w:r>
      <w:r w:rsidR="002D2A75">
        <w:rPr>
          <w:rFonts w:ascii="Arial" w:hAnsi="Arial" w:cs="Arial"/>
          <w:sz w:val="22"/>
          <w:szCs w:val="22"/>
        </w:rPr>
        <w:t xml:space="preserve"> as closely as possible</w:t>
      </w:r>
      <w:r w:rsidRPr="00A32848">
        <w:rPr>
          <w:rFonts w:ascii="Arial" w:hAnsi="Arial" w:cs="Arial"/>
          <w:sz w:val="22"/>
          <w:szCs w:val="22"/>
        </w:rPr>
        <w:t xml:space="preserve"> based on the ClinGen VCEP (Variant Curation Expert Panel) gene-specific recommendations for </w:t>
      </w:r>
      <w:r w:rsidRPr="00A32848">
        <w:rPr>
          <w:rFonts w:ascii="Arial" w:hAnsi="Arial" w:cs="Arial"/>
          <w:i/>
          <w:iCs/>
          <w:sz w:val="22"/>
          <w:szCs w:val="22"/>
        </w:rPr>
        <w:t>BRCA1</w:t>
      </w:r>
      <w:r w:rsidRPr="00A32848">
        <w:rPr>
          <w:rFonts w:ascii="Arial" w:hAnsi="Arial" w:cs="Arial"/>
          <w:sz w:val="22"/>
          <w:szCs w:val="22"/>
        </w:rPr>
        <w:t xml:space="preserve">, </w:t>
      </w:r>
      <w:r w:rsidRPr="00A32848">
        <w:rPr>
          <w:rFonts w:ascii="Arial" w:hAnsi="Arial" w:cs="Arial"/>
          <w:i/>
          <w:iCs/>
          <w:sz w:val="22"/>
          <w:szCs w:val="22"/>
        </w:rPr>
        <w:t>TP53</w:t>
      </w:r>
      <w:r w:rsidRPr="00A32848">
        <w:rPr>
          <w:rFonts w:ascii="Arial" w:hAnsi="Arial" w:cs="Arial"/>
          <w:sz w:val="22"/>
          <w:szCs w:val="22"/>
        </w:rPr>
        <w:t xml:space="preserve">, and </w:t>
      </w:r>
      <w:r w:rsidRPr="00A32848">
        <w:rPr>
          <w:rFonts w:ascii="Arial" w:hAnsi="Arial" w:cs="Arial"/>
          <w:i/>
          <w:iCs/>
          <w:sz w:val="22"/>
          <w:szCs w:val="22"/>
        </w:rPr>
        <w:t>PTEN</w:t>
      </w:r>
      <w:r w:rsidRPr="00A32848">
        <w:rPr>
          <w:rFonts w:ascii="Arial" w:hAnsi="Arial" w:cs="Arial"/>
          <w:sz w:val="22"/>
          <w:szCs w:val="22"/>
        </w:rPr>
        <w:t>, respectively.</w:t>
      </w:r>
      <w:r w:rsidR="00426675">
        <w:rPr>
          <w:rFonts w:ascii="Arial" w:hAnsi="Arial" w:cs="Arial"/>
          <w:sz w:val="22"/>
          <w:szCs w:val="22"/>
        </w:rPr>
        <w:t xml:space="preserve"> The ClinGen VCEPs are highly regarded as the gold-standard for gene-specific variant curation and are developed after extensive evaluation of the evidence by clinical and scientific experts for the particular gene to classify genomic variants on a spectrum from pathogenic to benign using the 2015 ACMG/AMP Variant Interpretation Guidelines as a backbone</w:t>
      </w:r>
      <w:r w:rsidR="001F28FE">
        <w:rPr>
          <w:rFonts w:ascii="Arial" w:hAnsi="Arial" w:cs="Arial"/>
          <w:sz w:val="22"/>
          <w:szCs w:val="22"/>
        </w:rPr>
        <w:fldChar w:fldCharType="begin"/>
      </w:r>
      <w:r w:rsidR="00B14EFB">
        <w:rPr>
          <w:rFonts w:ascii="Arial" w:hAnsi="Arial" w:cs="Arial"/>
          <w:sz w:val="22"/>
          <w:szCs w:val="22"/>
        </w:rPr>
        <w:instrText xml:space="preserve"> ADDIN ZOTERO_ITEM CSL_CITATION {"citationID":"ajvlotjo0c","properties":{"formattedCitation":"\\super 29\\nosupersub{}","plainCitation":"29","noteIndex":0},"citationItems":[{"id":1490,"uris":["http://zotero.org/users/local/2FTxDotv/items/EM8ZZJ7W"],"itemData":{"id":1490,"type":"article-journal","abstract":"On autopsy, a patient is found to have hypertrophic cardiomyopathy. The patient’s family pursues genetic testing that shows a “likely pathogenic” variant for the condition on the basis of a study in an original research publication. Given the dominant inheritance of the condition and the risk of sudden cardiac death, other family members are tested for the genetic variant to determine their risk. Several family members test negative and are told that they are not at risk for hypertrophic cardiomyopathy and sudden cardiac death, and those who test positive are told that they need to be regularly monitored for cardiomyopathy . . .","container-title":"New England Journal of Medicine","DOI":"10.1056/NEJMsr1406261","ISSN":"0028-4793","issue":"23","note":"publisher: Massachusetts Medical Society\n_eprint: https://doi.org/10.1056/NEJMsr1406261\nPMID: 26014595","page":"2235-2242","source":"Taylor and Francis+NEJM","title":"ClinGen — The Clinical Genome Resource","volume":"372","author":[{"family":"Rehm","given":"Heidi L."},{"family":"Berg","given":"Jonathan S."},{"family":"Brooks","given":"Lisa D."},{"family":"Bustamante","given":"Carlos D."},{"family":"Evans","given":"James P."},{"family":"Landrum","given":"Melissa J."},{"family":"Ledbetter","given":"David H."},{"family":"Maglott","given":"Donna R."},{"family":"Martin","given":"Christa Lese"},{"family":"Nussbaum","given":"Robert L."},{"family":"Plon","given":"Sharon E."},{"family":"Ramos","given":"Erin M."},{"family":"Sherry","given":"Stephen T."},{"family":"Watson","given":"Michael S."}],"issued":{"date-parts":[["2015",6,4]]}}}],"schema":"https://github.com/citation-style-language/schema/raw/master/csl-citation.json"} </w:instrText>
      </w:r>
      <w:r w:rsidR="001F28FE">
        <w:rPr>
          <w:rFonts w:ascii="Arial" w:hAnsi="Arial" w:cs="Arial"/>
          <w:sz w:val="22"/>
          <w:szCs w:val="22"/>
        </w:rPr>
        <w:fldChar w:fldCharType="separate"/>
      </w:r>
      <w:r w:rsidR="00B14EFB" w:rsidRPr="00B14EFB">
        <w:rPr>
          <w:rFonts w:ascii="Arial" w:hAnsi="Arial" w:cs="Arial"/>
          <w:sz w:val="22"/>
          <w:vertAlign w:val="superscript"/>
        </w:rPr>
        <w:t>29</w:t>
      </w:r>
      <w:r w:rsidR="001F28FE">
        <w:rPr>
          <w:rFonts w:ascii="Arial" w:hAnsi="Arial" w:cs="Arial"/>
          <w:sz w:val="22"/>
          <w:szCs w:val="22"/>
        </w:rPr>
        <w:fldChar w:fldCharType="end"/>
      </w:r>
      <w:r w:rsidR="00426675">
        <w:rPr>
          <w:rFonts w:ascii="Arial" w:hAnsi="Arial" w:cs="Arial"/>
          <w:sz w:val="22"/>
          <w:szCs w:val="22"/>
        </w:rPr>
        <w:t>.</w:t>
      </w:r>
      <w:r w:rsidRPr="00A32848">
        <w:rPr>
          <w:rFonts w:ascii="Arial" w:hAnsi="Arial" w:cs="Arial"/>
          <w:sz w:val="22"/>
          <w:szCs w:val="22"/>
        </w:rPr>
        <w:t xml:space="preserve"> Reclassification of variants from gnomAD or </w:t>
      </w:r>
      <w:r w:rsidRPr="00A32848">
        <w:rPr>
          <w:rFonts w:ascii="Arial" w:hAnsi="Arial" w:cs="Arial"/>
          <w:i/>
          <w:sz w:val="22"/>
          <w:szCs w:val="22"/>
        </w:rPr>
        <w:t>All of Us</w:t>
      </w:r>
      <w:r w:rsidRPr="00A32848">
        <w:rPr>
          <w:rFonts w:ascii="Arial" w:hAnsi="Arial" w:cs="Arial"/>
          <w:sz w:val="22"/>
          <w:szCs w:val="22"/>
        </w:rPr>
        <w:t xml:space="preserve"> focused only on variants originally prescribed as </w:t>
      </w:r>
      <w:r w:rsidRPr="00A32848">
        <w:rPr>
          <w:rFonts w:ascii="Arial" w:hAnsi="Arial" w:cs="Arial"/>
          <w:sz w:val="22"/>
          <w:szCs w:val="22"/>
        </w:rPr>
        <w:lastRenderedPageBreak/>
        <w:t xml:space="preserve">VUS to ensure that we were only reclassifying variants that had been previously seen in the context of an individual with a suspected clinical phenotype relevant to the gene. To ensure reproducibility, transparency, and increased throughput, all the procedures for annotating variants and assigning evidence codes were codified using Python. </w:t>
      </w:r>
      <w:r w:rsidR="00F26CE8">
        <w:rPr>
          <w:rFonts w:ascii="Arial" w:hAnsi="Arial" w:cs="Arial"/>
          <w:sz w:val="22"/>
          <w:szCs w:val="22"/>
        </w:rPr>
        <w:t>All</w:t>
      </w:r>
      <w:r w:rsidRPr="00A32848">
        <w:rPr>
          <w:rFonts w:ascii="Arial" w:hAnsi="Arial" w:cs="Arial"/>
          <w:sz w:val="22"/>
          <w:szCs w:val="22"/>
        </w:rPr>
        <w:t xml:space="preserve"> code has been made </w:t>
      </w:r>
      <w:r w:rsidR="00F26CE8">
        <w:rPr>
          <w:rFonts w:ascii="Arial" w:hAnsi="Arial" w:cs="Arial"/>
          <w:sz w:val="22"/>
          <w:szCs w:val="22"/>
        </w:rPr>
        <w:t xml:space="preserve">freely </w:t>
      </w:r>
      <w:r w:rsidRPr="00A32848">
        <w:rPr>
          <w:rFonts w:ascii="Arial" w:hAnsi="Arial" w:cs="Arial"/>
          <w:sz w:val="22"/>
          <w:szCs w:val="22"/>
        </w:rPr>
        <w:t xml:space="preserve">available </w:t>
      </w:r>
      <w:r w:rsidR="00F26CE8">
        <w:rPr>
          <w:rFonts w:ascii="Arial" w:hAnsi="Arial" w:cs="Arial"/>
          <w:sz w:val="22"/>
          <w:szCs w:val="22"/>
        </w:rPr>
        <w:t>and is linked in</w:t>
      </w:r>
      <w:r w:rsidRPr="00A32848">
        <w:rPr>
          <w:rFonts w:ascii="Arial" w:hAnsi="Arial" w:cs="Arial"/>
          <w:sz w:val="22"/>
          <w:szCs w:val="22"/>
        </w:rPr>
        <w:t xml:space="preserve"> the Code Availability section and </w:t>
      </w:r>
      <w:r w:rsidR="00616A91">
        <w:rPr>
          <w:rFonts w:ascii="Arial" w:hAnsi="Arial" w:cs="Arial"/>
          <w:sz w:val="22"/>
          <w:szCs w:val="22"/>
        </w:rPr>
        <w:t xml:space="preserve">all reclassified variants with evidence codes used can be found in Tables </w:t>
      </w:r>
      <w:r w:rsidR="001079F2">
        <w:rPr>
          <w:rFonts w:ascii="Arial" w:hAnsi="Arial" w:cs="Arial"/>
          <w:sz w:val="22"/>
          <w:szCs w:val="22"/>
        </w:rPr>
        <w:t>S</w:t>
      </w:r>
      <w:r w:rsidR="00616A91">
        <w:rPr>
          <w:rFonts w:ascii="Arial" w:hAnsi="Arial" w:cs="Arial"/>
          <w:sz w:val="22"/>
          <w:szCs w:val="22"/>
        </w:rPr>
        <w:t xml:space="preserve">18-19. </w:t>
      </w:r>
    </w:p>
    <w:p w14:paraId="2F949550" w14:textId="77777777" w:rsidR="00D477EA" w:rsidRDefault="00D477EA" w:rsidP="00F2441C">
      <w:pPr>
        <w:pStyle w:val="Heading1"/>
      </w:pPr>
    </w:p>
    <w:p w14:paraId="605DAEA3" w14:textId="6B0B67A8" w:rsidR="00F2441C" w:rsidRPr="00663F20" w:rsidRDefault="00F2441C" w:rsidP="00F2441C">
      <w:pPr>
        <w:pStyle w:val="Heading1"/>
      </w:pPr>
      <w:bookmarkStart w:id="10" w:name="_Toc162278668"/>
      <w:r w:rsidRPr="00663F20">
        <w:t>Supplementary Results</w:t>
      </w:r>
      <w:bookmarkEnd w:id="10"/>
    </w:p>
    <w:p w14:paraId="3009D086" w14:textId="0ED69450" w:rsidR="002B64F2" w:rsidRPr="002B64F2" w:rsidRDefault="002B64F2" w:rsidP="002A54D4">
      <w:pPr>
        <w:pStyle w:val="Heading2"/>
      </w:pPr>
      <w:bookmarkStart w:id="11" w:name="_Toc162278669"/>
      <w:r w:rsidRPr="002B64F2">
        <w:t>Coding Variants</w:t>
      </w:r>
      <w:bookmarkEnd w:id="11"/>
    </w:p>
    <w:p w14:paraId="470F68A2" w14:textId="03E04E8E" w:rsidR="00864219" w:rsidRDefault="00864219" w:rsidP="002B64F2">
      <w:pPr>
        <w:pStyle w:val="NormalWeb"/>
        <w:spacing w:before="0" w:beforeAutospacing="0" w:after="0" w:afterAutospacing="0"/>
        <w:ind w:firstLine="720"/>
        <w:jc w:val="both"/>
        <w:rPr>
          <w:rFonts w:ascii="Arial" w:hAnsi="Arial" w:cs="Arial"/>
          <w:i/>
          <w:iCs/>
          <w:color w:val="000000"/>
          <w:sz w:val="22"/>
          <w:szCs w:val="22"/>
        </w:rPr>
      </w:pPr>
      <w:r w:rsidRPr="002B64F2">
        <w:rPr>
          <w:rFonts w:ascii="Arial" w:hAnsi="Arial" w:cs="Arial"/>
          <w:color w:val="000000"/>
          <w:sz w:val="22"/>
          <w:szCs w:val="22"/>
        </w:rPr>
        <w:t xml:space="preserve">Current variant interpretation standards, focused on coding variants, still require expansion and refinement. For well-understood variant types such as stop gains, frameshifts, and canonical splice variants, our existing knowledge base is substantial enough that we do not observe a significant disparity in VUS classification between </w:t>
      </w:r>
      <w:r w:rsidR="001079F2">
        <w:rPr>
          <w:rFonts w:ascii="Arial" w:hAnsi="Arial" w:cs="Arial"/>
          <w:color w:val="000000"/>
          <w:sz w:val="22"/>
          <w:szCs w:val="22"/>
        </w:rPr>
        <w:t xml:space="preserve">the </w:t>
      </w:r>
      <w:r w:rsidRPr="002B64F2">
        <w:rPr>
          <w:rFonts w:ascii="Arial" w:hAnsi="Arial" w:cs="Arial"/>
          <w:color w:val="000000"/>
          <w:sz w:val="22"/>
          <w:szCs w:val="22"/>
        </w:rPr>
        <w:t>non-Europeans</w:t>
      </w:r>
      <w:r w:rsidR="001079F2">
        <w:rPr>
          <w:rFonts w:ascii="Arial" w:hAnsi="Arial" w:cs="Arial"/>
          <w:color w:val="000000"/>
          <w:sz w:val="22"/>
          <w:szCs w:val="22"/>
        </w:rPr>
        <w:t>-like</w:t>
      </w:r>
      <w:r w:rsidRPr="002B64F2">
        <w:rPr>
          <w:rFonts w:ascii="Arial" w:hAnsi="Arial" w:cs="Arial"/>
          <w:color w:val="000000"/>
          <w:sz w:val="22"/>
          <w:szCs w:val="22"/>
        </w:rPr>
        <w:t xml:space="preserve"> and European</w:t>
      </w:r>
      <w:r w:rsidR="001079F2">
        <w:rPr>
          <w:rFonts w:ascii="Arial" w:hAnsi="Arial" w:cs="Arial"/>
          <w:color w:val="000000"/>
          <w:sz w:val="22"/>
          <w:szCs w:val="22"/>
        </w:rPr>
        <w:t>-like groups</w:t>
      </w:r>
      <w:r w:rsidRPr="002B64F2">
        <w:rPr>
          <w:rFonts w:ascii="Arial" w:hAnsi="Arial" w:cs="Arial"/>
          <w:color w:val="000000"/>
          <w:sz w:val="22"/>
          <w:szCs w:val="22"/>
        </w:rPr>
        <w:t>. However, when classifying challenging synonymous, inframe indels, splice region and missense variants, our current interpretation of coding variants falls short in preventing VUS disparities between non-Europeans and Europeans. This gap in knowledge could be potentially addressed by MAVEs which are able to systematically ascertain a functional effect for each of these coding variant types.</w:t>
      </w:r>
    </w:p>
    <w:p w14:paraId="1F782174" w14:textId="77777777" w:rsidR="00B93DB6" w:rsidRDefault="00B93DB6" w:rsidP="007F38E5">
      <w:pPr>
        <w:pStyle w:val="NormalWeb"/>
        <w:spacing w:before="0" w:beforeAutospacing="0" w:after="0" w:afterAutospacing="0"/>
        <w:jc w:val="both"/>
        <w:rPr>
          <w:rFonts w:ascii="Arial" w:hAnsi="Arial" w:cs="Arial"/>
          <w:i/>
          <w:iCs/>
          <w:color w:val="000000"/>
          <w:sz w:val="22"/>
          <w:szCs w:val="22"/>
        </w:rPr>
      </w:pPr>
    </w:p>
    <w:p w14:paraId="1145499A" w14:textId="68CA4C33" w:rsidR="00B236FF" w:rsidRDefault="00B236FF" w:rsidP="00616A91">
      <w:pPr>
        <w:pStyle w:val="Heading2"/>
      </w:pPr>
      <w:bookmarkStart w:id="12" w:name="_Toc162278670"/>
      <w:r>
        <w:t>Noncoding Variants</w:t>
      </w:r>
      <w:bookmarkEnd w:id="12"/>
    </w:p>
    <w:p w14:paraId="040697AC" w14:textId="503A9C4D" w:rsidR="001519BA" w:rsidRDefault="00B236FF" w:rsidP="001519BA">
      <w:pPr>
        <w:pStyle w:val="NormalWeb"/>
        <w:spacing w:before="0" w:beforeAutospacing="0" w:after="0" w:afterAutospacing="0"/>
        <w:ind w:firstLine="720"/>
        <w:jc w:val="both"/>
        <w:rPr>
          <w:rFonts w:ascii="Arial" w:hAnsi="Arial" w:cs="Arial"/>
          <w:color w:val="000000"/>
          <w:sz w:val="22"/>
          <w:szCs w:val="22"/>
        </w:rPr>
      </w:pPr>
      <w:r w:rsidRPr="00083690">
        <w:rPr>
          <w:rFonts w:ascii="Arial" w:hAnsi="Arial" w:cs="Arial"/>
          <w:color w:val="000000"/>
          <w:sz w:val="22"/>
          <w:szCs w:val="22"/>
        </w:rPr>
        <w:t xml:space="preserve">We were unable to assess the </w:t>
      </w:r>
      <w:r w:rsidRPr="00083690">
        <w:rPr>
          <w:rFonts w:ascii="Arial" w:hAnsi="Arial" w:cs="Arial"/>
          <w:i/>
          <w:iCs/>
          <w:color w:val="000000"/>
          <w:sz w:val="22"/>
          <w:szCs w:val="22"/>
        </w:rPr>
        <w:t>All of Us</w:t>
      </w:r>
      <w:r w:rsidRPr="00083690">
        <w:rPr>
          <w:rFonts w:ascii="Arial" w:hAnsi="Arial" w:cs="Arial"/>
          <w:color w:val="000000"/>
          <w:sz w:val="22"/>
          <w:szCs w:val="22"/>
        </w:rPr>
        <w:t xml:space="preserve"> database for noncoding variants at this time</w:t>
      </w:r>
      <w:r w:rsidR="004761B0">
        <w:rPr>
          <w:rFonts w:ascii="Arial" w:hAnsi="Arial" w:cs="Arial"/>
          <w:color w:val="000000"/>
          <w:sz w:val="22"/>
          <w:szCs w:val="22"/>
        </w:rPr>
        <w:t xml:space="preserve"> due to cost restrictions</w:t>
      </w:r>
      <w:r w:rsidRPr="00083690">
        <w:rPr>
          <w:rFonts w:ascii="Arial" w:hAnsi="Arial" w:cs="Arial"/>
          <w:color w:val="000000"/>
          <w:sz w:val="22"/>
          <w:szCs w:val="22"/>
        </w:rPr>
        <w:t>, but we did evaluate noncoding variants in gnomAD v2.1.1</w:t>
      </w:r>
      <w:r w:rsidRPr="00B236FF">
        <w:rPr>
          <w:rFonts w:ascii="Arial" w:hAnsi="Arial" w:cs="Arial"/>
          <w:color w:val="000000"/>
          <w:sz w:val="22"/>
          <w:szCs w:val="22"/>
        </w:rPr>
        <w:t xml:space="preserve"> and gnomAD v3</w:t>
      </w:r>
      <w:r>
        <w:rPr>
          <w:rFonts w:ascii="Arial" w:hAnsi="Arial" w:cs="Arial"/>
          <w:color w:val="000000"/>
          <w:sz w:val="22"/>
          <w:szCs w:val="22"/>
        </w:rPr>
        <w:t>.1.2 (non v2)</w:t>
      </w:r>
      <w:r w:rsidRPr="00B236FF">
        <w:rPr>
          <w:rFonts w:ascii="Arial" w:hAnsi="Arial" w:cs="Arial"/>
          <w:color w:val="000000"/>
          <w:sz w:val="22"/>
          <w:szCs w:val="22"/>
        </w:rPr>
        <w:t xml:space="preserve"> for any potential disparities</w:t>
      </w:r>
      <w:r>
        <w:rPr>
          <w:rFonts w:ascii="Arial" w:hAnsi="Arial" w:cs="Arial"/>
          <w:color w:val="000000"/>
          <w:sz w:val="22"/>
          <w:szCs w:val="22"/>
        </w:rPr>
        <w:t xml:space="preserve"> in VUS</w:t>
      </w:r>
      <w:r w:rsidR="0018334E">
        <w:rPr>
          <w:rFonts w:ascii="Arial" w:hAnsi="Arial" w:cs="Arial"/>
          <w:color w:val="000000"/>
          <w:sz w:val="22"/>
          <w:szCs w:val="22"/>
        </w:rPr>
        <w:t xml:space="preserve"> (</w:t>
      </w:r>
      <w:hyperlink w:anchor="_Supplemental_Figure_7:" w:history="1">
        <w:r w:rsidR="0018334E" w:rsidRPr="00984F4A">
          <w:rPr>
            <w:rStyle w:val="Hyperlink"/>
            <w:rFonts w:ascii="Arial" w:hAnsi="Arial" w:cs="Arial"/>
            <w:b/>
            <w:bCs/>
            <w:sz w:val="22"/>
            <w:szCs w:val="22"/>
          </w:rPr>
          <w:t>Fig</w:t>
        </w:r>
        <w:r w:rsidR="0022565A">
          <w:rPr>
            <w:rStyle w:val="Hyperlink"/>
            <w:rFonts w:ascii="Arial" w:hAnsi="Arial" w:cs="Arial"/>
            <w:b/>
            <w:bCs/>
            <w:sz w:val="22"/>
            <w:szCs w:val="22"/>
          </w:rPr>
          <w:t>.</w:t>
        </w:r>
        <w:r w:rsidR="0018334E" w:rsidRPr="00984F4A">
          <w:rPr>
            <w:rStyle w:val="Hyperlink"/>
            <w:rFonts w:ascii="Arial" w:hAnsi="Arial" w:cs="Arial"/>
            <w:b/>
            <w:bCs/>
            <w:sz w:val="22"/>
            <w:szCs w:val="22"/>
          </w:rPr>
          <w:t>S</w:t>
        </w:r>
        <w:r w:rsidR="003C364D" w:rsidRPr="00984F4A">
          <w:rPr>
            <w:rStyle w:val="Hyperlink"/>
            <w:rFonts w:ascii="Arial" w:hAnsi="Arial" w:cs="Arial"/>
            <w:b/>
            <w:bCs/>
            <w:sz w:val="22"/>
            <w:szCs w:val="22"/>
          </w:rPr>
          <w:t>F</w:t>
        </w:r>
        <w:r w:rsidR="0018334E" w:rsidRPr="00984F4A">
          <w:rPr>
            <w:rStyle w:val="Hyperlink"/>
            <w:rFonts w:ascii="Arial" w:hAnsi="Arial" w:cs="Arial"/>
            <w:b/>
            <w:bCs/>
            <w:sz w:val="22"/>
            <w:szCs w:val="22"/>
          </w:rPr>
          <w:t>7</w:t>
        </w:r>
      </w:hyperlink>
      <w:r w:rsidR="0018334E">
        <w:rPr>
          <w:rFonts w:ascii="Arial" w:hAnsi="Arial" w:cs="Arial"/>
          <w:color w:val="000000"/>
          <w:sz w:val="22"/>
          <w:szCs w:val="22"/>
        </w:rPr>
        <w:t>)</w:t>
      </w:r>
      <w:r>
        <w:rPr>
          <w:rFonts w:ascii="Arial" w:hAnsi="Arial" w:cs="Arial"/>
          <w:color w:val="000000"/>
          <w:sz w:val="22"/>
          <w:szCs w:val="22"/>
        </w:rPr>
        <w:t xml:space="preserve"> or P/LP</w:t>
      </w:r>
      <w:r w:rsidR="0018334E">
        <w:rPr>
          <w:rFonts w:ascii="Arial" w:hAnsi="Arial" w:cs="Arial"/>
          <w:color w:val="000000"/>
          <w:sz w:val="22"/>
          <w:szCs w:val="22"/>
        </w:rPr>
        <w:t xml:space="preserve"> (</w:t>
      </w:r>
      <w:hyperlink w:anchor="_Supplemental_Figure_8:" w:history="1">
        <w:r w:rsidR="0018334E" w:rsidRPr="00984F4A">
          <w:rPr>
            <w:rStyle w:val="Hyperlink"/>
            <w:rFonts w:ascii="Arial" w:hAnsi="Arial" w:cs="Arial"/>
            <w:b/>
            <w:bCs/>
            <w:sz w:val="22"/>
            <w:szCs w:val="22"/>
          </w:rPr>
          <w:t>Fig</w:t>
        </w:r>
        <w:r w:rsidR="0022565A">
          <w:rPr>
            <w:rStyle w:val="Hyperlink"/>
            <w:rFonts w:ascii="Arial" w:hAnsi="Arial" w:cs="Arial"/>
            <w:b/>
            <w:bCs/>
            <w:sz w:val="22"/>
            <w:szCs w:val="22"/>
          </w:rPr>
          <w:t>.</w:t>
        </w:r>
        <w:r w:rsidR="0018334E" w:rsidRPr="00984F4A">
          <w:rPr>
            <w:rStyle w:val="Hyperlink"/>
            <w:rFonts w:ascii="Arial" w:hAnsi="Arial" w:cs="Arial"/>
            <w:b/>
            <w:bCs/>
            <w:sz w:val="22"/>
            <w:szCs w:val="22"/>
          </w:rPr>
          <w:t>S</w:t>
        </w:r>
        <w:r w:rsidR="003C364D" w:rsidRPr="00984F4A">
          <w:rPr>
            <w:rStyle w:val="Hyperlink"/>
            <w:rFonts w:ascii="Arial" w:hAnsi="Arial" w:cs="Arial"/>
            <w:b/>
            <w:bCs/>
            <w:sz w:val="22"/>
            <w:szCs w:val="22"/>
          </w:rPr>
          <w:t>F</w:t>
        </w:r>
        <w:r w:rsidR="0018334E" w:rsidRPr="00984F4A">
          <w:rPr>
            <w:rStyle w:val="Hyperlink"/>
            <w:rFonts w:ascii="Arial" w:hAnsi="Arial" w:cs="Arial"/>
            <w:b/>
            <w:bCs/>
            <w:sz w:val="22"/>
            <w:szCs w:val="22"/>
          </w:rPr>
          <w:t>8</w:t>
        </w:r>
      </w:hyperlink>
      <w:r w:rsidR="0018334E">
        <w:rPr>
          <w:rFonts w:ascii="Arial" w:hAnsi="Arial" w:cs="Arial"/>
          <w:color w:val="000000"/>
          <w:sz w:val="22"/>
          <w:szCs w:val="22"/>
        </w:rPr>
        <w:t>)</w:t>
      </w:r>
      <w:r>
        <w:rPr>
          <w:rFonts w:ascii="Arial" w:hAnsi="Arial" w:cs="Arial"/>
          <w:color w:val="000000"/>
          <w:sz w:val="22"/>
          <w:szCs w:val="22"/>
        </w:rPr>
        <w:t xml:space="preserve"> assignment</w:t>
      </w:r>
      <w:r w:rsidRPr="00B236FF">
        <w:rPr>
          <w:rFonts w:ascii="Arial" w:hAnsi="Arial" w:cs="Arial"/>
          <w:color w:val="000000"/>
          <w:sz w:val="22"/>
          <w:szCs w:val="22"/>
        </w:rPr>
        <w:t xml:space="preserve">. However, </w:t>
      </w:r>
      <w:r>
        <w:rPr>
          <w:rFonts w:ascii="Arial" w:hAnsi="Arial" w:cs="Arial"/>
          <w:color w:val="000000"/>
          <w:sz w:val="22"/>
          <w:szCs w:val="22"/>
        </w:rPr>
        <w:t>t</w:t>
      </w:r>
      <w:r w:rsidRPr="00B236FF">
        <w:rPr>
          <w:rFonts w:ascii="Arial" w:hAnsi="Arial" w:cs="Arial"/>
          <w:color w:val="000000"/>
          <w:sz w:val="22"/>
          <w:szCs w:val="22"/>
        </w:rPr>
        <w:t xml:space="preserve">here are </w:t>
      </w:r>
      <w:r>
        <w:rPr>
          <w:rFonts w:ascii="Arial" w:hAnsi="Arial" w:cs="Arial"/>
          <w:color w:val="000000"/>
          <w:sz w:val="22"/>
          <w:szCs w:val="22"/>
        </w:rPr>
        <w:t>so</w:t>
      </w:r>
      <w:r w:rsidRPr="00B236FF">
        <w:rPr>
          <w:rFonts w:ascii="Arial" w:hAnsi="Arial" w:cs="Arial"/>
          <w:color w:val="000000"/>
          <w:sz w:val="22"/>
          <w:szCs w:val="22"/>
        </w:rPr>
        <w:t xml:space="preserve"> few genes with </w:t>
      </w:r>
      <w:r w:rsidR="001079F2">
        <w:rPr>
          <w:rFonts w:ascii="Arial" w:hAnsi="Arial" w:cs="Arial"/>
          <w:color w:val="000000"/>
          <w:sz w:val="22"/>
          <w:szCs w:val="22"/>
        </w:rPr>
        <w:t xml:space="preserve">known </w:t>
      </w:r>
      <w:r w:rsidRPr="00B236FF">
        <w:rPr>
          <w:rFonts w:ascii="Arial" w:hAnsi="Arial" w:cs="Arial"/>
          <w:color w:val="000000"/>
          <w:sz w:val="22"/>
          <w:szCs w:val="22"/>
        </w:rPr>
        <w:t>pathogenic noncoding variant</w:t>
      </w:r>
      <w:r w:rsidR="0018334E">
        <w:rPr>
          <w:rFonts w:ascii="Arial" w:hAnsi="Arial" w:cs="Arial"/>
          <w:color w:val="000000"/>
          <w:sz w:val="22"/>
          <w:szCs w:val="22"/>
        </w:rPr>
        <w:t>s (</w:t>
      </w:r>
      <w:hyperlink w:anchor="_Supplemental_Figure_8:" w:history="1">
        <w:r w:rsidR="0018334E" w:rsidRPr="00984F4A">
          <w:rPr>
            <w:rStyle w:val="Hyperlink"/>
            <w:rFonts w:ascii="Arial" w:hAnsi="Arial" w:cs="Arial"/>
            <w:b/>
            <w:bCs/>
            <w:sz w:val="22"/>
            <w:szCs w:val="22"/>
          </w:rPr>
          <w:t>Fig</w:t>
        </w:r>
        <w:r w:rsidR="0022565A">
          <w:rPr>
            <w:rStyle w:val="Hyperlink"/>
            <w:rFonts w:ascii="Arial" w:hAnsi="Arial" w:cs="Arial"/>
            <w:b/>
            <w:bCs/>
            <w:sz w:val="22"/>
            <w:szCs w:val="22"/>
          </w:rPr>
          <w:t>.</w:t>
        </w:r>
        <w:r w:rsidR="0018334E" w:rsidRPr="00984F4A">
          <w:rPr>
            <w:rStyle w:val="Hyperlink"/>
            <w:rFonts w:ascii="Arial" w:hAnsi="Arial" w:cs="Arial"/>
            <w:b/>
            <w:bCs/>
            <w:sz w:val="22"/>
            <w:szCs w:val="22"/>
          </w:rPr>
          <w:t>S</w:t>
        </w:r>
        <w:r w:rsidR="003C364D" w:rsidRPr="00984F4A">
          <w:rPr>
            <w:rStyle w:val="Hyperlink"/>
            <w:rFonts w:ascii="Arial" w:hAnsi="Arial" w:cs="Arial"/>
            <w:b/>
            <w:bCs/>
            <w:sz w:val="22"/>
            <w:szCs w:val="22"/>
          </w:rPr>
          <w:t>F</w:t>
        </w:r>
        <w:r w:rsidR="0018334E" w:rsidRPr="00984F4A">
          <w:rPr>
            <w:rStyle w:val="Hyperlink"/>
            <w:rFonts w:ascii="Arial" w:hAnsi="Arial" w:cs="Arial"/>
            <w:b/>
            <w:bCs/>
            <w:sz w:val="22"/>
            <w:szCs w:val="22"/>
          </w:rPr>
          <w:t>8</w:t>
        </w:r>
      </w:hyperlink>
      <w:r w:rsidR="0018334E">
        <w:rPr>
          <w:rFonts w:ascii="Arial" w:hAnsi="Arial" w:cs="Arial"/>
          <w:color w:val="000000"/>
          <w:sz w:val="22"/>
          <w:szCs w:val="22"/>
        </w:rPr>
        <w:t>)</w:t>
      </w:r>
      <w:r>
        <w:rPr>
          <w:rFonts w:ascii="Arial" w:hAnsi="Arial" w:cs="Arial"/>
          <w:color w:val="000000"/>
          <w:sz w:val="22"/>
          <w:szCs w:val="22"/>
        </w:rPr>
        <w:t xml:space="preserve"> that</w:t>
      </w:r>
      <w:r w:rsidRPr="00B236FF">
        <w:rPr>
          <w:rFonts w:ascii="Arial" w:hAnsi="Arial" w:cs="Arial"/>
          <w:color w:val="000000"/>
          <w:sz w:val="22"/>
          <w:szCs w:val="22"/>
        </w:rPr>
        <w:t xml:space="preserve"> this analysis </w:t>
      </w:r>
      <w:r>
        <w:rPr>
          <w:rFonts w:ascii="Arial" w:hAnsi="Arial" w:cs="Arial"/>
          <w:color w:val="000000"/>
          <w:sz w:val="22"/>
          <w:szCs w:val="22"/>
        </w:rPr>
        <w:t xml:space="preserve">is </w:t>
      </w:r>
      <w:r w:rsidRPr="00B236FF">
        <w:rPr>
          <w:rFonts w:ascii="Arial" w:hAnsi="Arial" w:cs="Arial"/>
          <w:color w:val="000000"/>
          <w:sz w:val="22"/>
          <w:szCs w:val="22"/>
        </w:rPr>
        <w:t xml:space="preserve">severely underpowered </w:t>
      </w:r>
      <w:r>
        <w:rPr>
          <w:rFonts w:ascii="Arial" w:hAnsi="Arial" w:cs="Arial"/>
          <w:color w:val="000000"/>
          <w:sz w:val="22"/>
          <w:szCs w:val="22"/>
        </w:rPr>
        <w:t>and premature at this time</w:t>
      </w:r>
      <w:r w:rsidRPr="00B236FF">
        <w:rPr>
          <w:rFonts w:ascii="Arial" w:hAnsi="Arial" w:cs="Arial"/>
          <w:color w:val="000000"/>
          <w:sz w:val="22"/>
          <w:szCs w:val="22"/>
        </w:rPr>
        <w:t xml:space="preserve">. This limitation can be attributed to </w:t>
      </w:r>
      <w:r w:rsidR="002F71A4">
        <w:rPr>
          <w:rFonts w:ascii="Arial" w:hAnsi="Arial" w:cs="Arial"/>
          <w:color w:val="000000"/>
          <w:sz w:val="22"/>
          <w:szCs w:val="22"/>
        </w:rPr>
        <w:t xml:space="preserve">our relatively nascent and </w:t>
      </w:r>
      <w:r>
        <w:rPr>
          <w:rFonts w:ascii="Arial" w:hAnsi="Arial" w:cs="Arial"/>
          <w:color w:val="000000"/>
          <w:sz w:val="22"/>
          <w:szCs w:val="22"/>
        </w:rPr>
        <w:t xml:space="preserve">limited but </w:t>
      </w:r>
      <w:r w:rsidRPr="00B236FF">
        <w:rPr>
          <w:rFonts w:ascii="Arial" w:hAnsi="Arial" w:cs="Arial"/>
          <w:color w:val="000000"/>
          <w:sz w:val="22"/>
          <w:szCs w:val="22"/>
        </w:rPr>
        <w:t xml:space="preserve">evolving understanding of how </w:t>
      </w:r>
      <w:r>
        <w:rPr>
          <w:rFonts w:ascii="Arial" w:hAnsi="Arial" w:cs="Arial"/>
          <w:color w:val="000000"/>
          <w:sz w:val="22"/>
          <w:szCs w:val="22"/>
        </w:rPr>
        <w:t>noncoding</w:t>
      </w:r>
      <w:r w:rsidRPr="00B236FF">
        <w:rPr>
          <w:rFonts w:ascii="Arial" w:hAnsi="Arial" w:cs="Arial"/>
          <w:color w:val="000000"/>
          <w:sz w:val="22"/>
          <w:szCs w:val="22"/>
        </w:rPr>
        <w:t xml:space="preserve"> variants contribute to pathogenicity. While there may be initial hints of a </w:t>
      </w:r>
      <w:r>
        <w:rPr>
          <w:rFonts w:ascii="Arial" w:hAnsi="Arial" w:cs="Arial"/>
          <w:color w:val="000000"/>
          <w:sz w:val="22"/>
          <w:szCs w:val="22"/>
        </w:rPr>
        <w:t xml:space="preserve">VUS </w:t>
      </w:r>
      <w:r w:rsidRPr="00B236FF">
        <w:rPr>
          <w:rFonts w:ascii="Arial" w:hAnsi="Arial" w:cs="Arial"/>
          <w:color w:val="000000"/>
          <w:sz w:val="22"/>
          <w:szCs w:val="22"/>
        </w:rPr>
        <w:t>disparity based on the GenCC list in gnomAD v2</w:t>
      </w:r>
      <w:r w:rsidR="0018334E">
        <w:rPr>
          <w:rFonts w:ascii="Arial" w:hAnsi="Arial" w:cs="Arial"/>
          <w:color w:val="000000"/>
          <w:sz w:val="22"/>
          <w:szCs w:val="22"/>
        </w:rPr>
        <w:t xml:space="preserve"> (</w:t>
      </w:r>
      <w:hyperlink w:anchor="_Supplemental_Figure_7:" w:history="1">
        <w:r w:rsidR="0018334E" w:rsidRPr="00984F4A">
          <w:rPr>
            <w:rStyle w:val="Hyperlink"/>
            <w:rFonts w:ascii="Arial" w:hAnsi="Arial" w:cs="Arial"/>
            <w:b/>
            <w:bCs/>
            <w:sz w:val="22"/>
            <w:szCs w:val="22"/>
          </w:rPr>
          <w:t>Fig</w:t>
        </w:r>
        <w:r w:rsidR="0022565A">
          <w:rPr>
            <w:rStyle w:val="Hyperlink"/>
            <w:rFonts w:ascii="Arial" w:hAnsi="Arial" w:cs="Arial"/>
            <w:b/>
            <w:bCs/>
            <w:sz w:val="22"/>
            <w:szCs w:val="22"/>
          </w:rPr>
          <w:t>.</w:t>
        </w:r>
        <w:r w:rsidR="0018334E" w:rsidRPr="00984F4A">
          <w:rPr>
            <w:rStyle w:val="Hyperlink"/>
            <w:rFonts w:ascii="Arial" w:hAnsi="Arial" w:cs="Arial"/>
            <w:b/>
            <w:bCs/>
            <w:sz w:val="22"/>
            <w:szCs w:val="22"/>
          </w:rPr>
          <w:t>S</w:t>
        </w:r>
        <w:r w:rsidR="003C364D" w:rsidRPr="00984F4A">
          <w:rPr>
            <w:rStyle w:val="Hyperlink"/>
            <w:rFonts w:ascii="Arial" w:hAnsi="Arial" w:cs="Arial"/>
            <w:b/>
            <w:bCs/>
            <w:sz w:val="22"/>
            <w:szCs w:val="22"/>
          </w:rPr>
          <w:t>F</w:t>
        </w:r>
        <w:r w:rsidR="0018334E" w:rsidRPr="00984F4A">
          <w:rPr>
            <w:rStyle w:val="Hyperlink"/>
            <w:rFonts w:ascii="Arial" w:hAnsi="Arial" w:cs="Arial"/>
            <w:b/>
            <w:bCs/>
            <w:sz w:val="22"/>
            <w:szCs w:val="22"/>
          </w:rPr>
          <w:t>7</w:t>
        </w:r>
      </w:hyperlink>
      <w:r w:rsidR="0018334E">
        <w:rPr>
          <w:rFonts w:ascii="Arial" w:hAnsi="Arial" w:cs="Arial"/>
          <w:color w:val="000000"/>
          <w:sz w:val="22"/>
          <w:szCs w:val="22"/>
        </w:rPr>
        <w:t>)</w:t>
      </w:r>
      <w:r w:rsidRPr="00B236FF">
        <w:rPr>
          <w:rFonts w:ascii="Arial" w:hAnsi="Arial" w:cs="Arial"/>
          <w:color w:val="000000"/>
          <w:sz w:val="22"/>
          <w:szCs w:val="22"/>
        </w:rPr>
        <w:t xml:space="preserve">, further research is needed to </w:t>
      </w:r>
      <w:r>
        <w:rPr>
          <w:rFonts w:ascii="Arial" w:hAnsi="Arial" w:cs="Arial"/>
          <w:color w:val="000000"/>
          <w:sz w:val="22"/>
          <w:szCs w:val="22"/>
        </w:rPr>
        <w:t xml:space="preserve">even establish enough of a data distribution for analysis. </w:t>
      </w:r>
      <w:r w:rsidR="001519BA" w:rsidRPr="00CC7831">
        <w:rPr>
          <w:rFonts w:ascii="Arial" w:hAnsi="Arial" w:cs="Arial"/>
          <w:color w:val="000000"/>
          <w:sz w:val="22"/>
          <w:szCs w:val="22"/>
        </w:rPr>
        <w:t xml:space="preserve">While our current study did not reveal widespread disparities in noncoding </w:t>
      </w:r>
      <w:r w:rsidR="001519BA">
        <w:rPr>
          <w:rFonts w:ascii="Arial" w:hAnsi="Arial" w:cs="Arial"/>
          <w:color w:val="000000"/>
          <w:sz w:val="22"/>
          <w:szCs w:val="22"/>
        </w:rPr>
        <w:t>variant classifications</w:t>
      </w:r>
      <w:r w:rsidR="001519BA" w:rsidRPr="00CC7831">
        <w:rPr>
          <w:rFonts w:ascii="Arial" w:hAnsi="Arial" w:cs="Arial"/>
          <w:color w:val="000000"/>
          <w:sz w:val="22"/>
          <w:szCs w:val="22"/>
        </w:rPr>
        <w:t xml:space="preserve">, </w:t>
      </w:r>
      <w:r w:rsidR="001519BA">
        <w:rPr>
          <w:rFonts w:ascii="Arial" w:hAnsi="Arial" w:cs="Arial"/>
          <w:color w:val="000000"/>
          <w:sz w:val="22"/>
          <w:szCs w:val="22"/>
        </w:rPr>
        <w:t>as more noncoding variants need clinical interpretation, it is important to avert a genome-scale variant classification bias between different populations. Further mechanistic understanding of noncoding and more challenging coding variants where VUS disparity was found is necessary to ensure consistent and accurate interpretation across all populations.</w:t>
      </w:r>
    </w:p>
    <w:p w14:paraId="4978728B" w14:textId="0BF554F7" w:rsidR="00D477EA" w:rsidRDefault="00D477EA" w:rsidP="007F38E5">
      <w:pPr>
        <w:pStyle w:val="NormalWeb"/>
        <w:spacing w:before="0" w:beforeAutospacing="0" w:after="0" w:afterAutospacing="0"/>
        <w:jc w:val="both"/>
        <w:rPr>
          <w:rFonts w:ascii="Arial" w:hAnsi="Arial" w:cs="Arial"/>
          <w:i/>
          <w:iCs/>
          <w:color w:val="000000"/>
          <w:sz w:val="22"/>
          <w:szCs w:val="22"/>
        </w:rPr>
      </w:pPr>
    </w:p>
    <w:p w14:paraId="5B26429D" w14:textId="039BEC9C" w:rsidR="007F38E5" w:rsidRPr="007F38E5" w:rsidRDefault="007F38E5" w:rsidP="00616A91">
      <w:pPr>
        <w:pStyle w:val="Heading2"/>
      </w:pPr>
      <w:bookmarkStart w:id="13" w:name="_Toc162278671"/>
      <w:r w:rsidRPr="007F38E5">
        <w:t>Effect Sizes</w:t>
      </w:r>
      <w:bookmarkEnd w:id="13"/>
    </w:p>
    <w:p w14:paraId="106C58E5" w14:textId="384DE714" w:rsidR="007F38E5" w:rsidRPr="00083690" w:rsidRDefault="007F38E5" w:rsidP="00D241BD">
      <w:pPr>
        <w:pStyle w:val="NormalWeb"/>
        <w:spacing w:before="0" w:beforeAutospacing="0" w:after="0" w:afterAutospacing="0"/>
        <w:ind w:firstLine="720"/>
        <w:jc w:val="both"/>
        <w:rPr>
          <w:rFonts w:ascii="Arial" w:hAnsi="Arial" w:cs="Arial"/>
          <w:color w:val="000000"/>
          <w:sz w:val="22"/>
          <w:szCs w:val="22"/>
        </w:rPr>
      </w:pPr>
      <w:r w:rsidRPr="00083690">
        <w:rPr>
          <w:rFonts w:ascii="Arial" w:hAnsi="Arial" w:cs="Arial"/>
          <w:color w:val="000000"/>
          <w:sz w:val="22"/>
          <w:szCs w:val="22"/>
        </w:rPr>
        <w:t xml:space="preserve">After identifying significant differences in allele prevalence among the different clinical variant classifications, we examined the effect sizes of the Wilcoxon matched pairs signed rank tests to quantify these differences. Effect size thresholds, set by Funder and Ozer </w:t>
      </w:r>
      <w:r w:rsidR="0029165C" w:rsidRPr="00083690">
        <w:rPr>
          <w:rFonts w:ascii="Arial" w:hAnsi="Arial" w:cs="Arial"/>
          <w:color w:val="000000"/>
          <w:sz w:val="22"/>
          <w:szCs w:val="22"/>
        </w:rPr>
        <w:t>(</w:t>
      </w:r>
      <w:r w:rsidRPr="00083690">
        <w:rPr>
          <w:rFonts w:ascii="Arial" w:hAnsi="Arial" w:cs="Arial"/>
          <w:color w:val="000000"/>
          <w:sz w:val="22"/>
          <w:szCs w:val="22"/>
        </w:rPr>
        <w:t>2019</w:t>
      </w:r>
      <w:r w:rsidR="0029165C" w:rsidRPr="00083690">
        <w:rPr>
          <w:rFonts w:ascii="Arial" w:hAnsi="Arial" w:cs="Arial"/>
          <w:color w:val="000000"/>
          <w:sz w:val="22"/>
          <w:szCs w:val="22"/>
        </w:rPr>
        <w:t>)</w:t>
      </w:r>
      <w:r w:rsidR="0089515D" w:rsidRPr="00083690">
        <w:rPr>
          <w:rFonts w:ascii="Arial" w:hAnsi="Arial" w:cs="Arial"/>
          <w:color w:val="000000"/>
          <w:sz w:val="22"/>
          <w:szCs w:val="22"/>
        </w:rPr>
        <w:fldChar w:fldCharType="begin"/>
      </w:r>
      <w:r w:rsidR="00B14EFB" w:rsidRPr="00083690">
        <w:rPr>
          <w:rFonts w:ascii="Arial" w:hAnsi="Arial" w:cs="Arial"/>
          <w:color w:val="000000"/>
          <w:sz w:val="22"/>
          <w:szCs w:val="22"/>
        </w:rPr>
        <w:instrText xml:space="preserve"> ADDIN ZOTERO_ITEM CSL_CITATION {"citationID":"a23sl8nor28","properties":{"formattedCitation":"\\super 21\\nosupersub{}","plainCitation":"21","noteIndex":0},"citationItems":[{"id":1450,"uris":["http://zotero.org/users/local/2FTxDotv/items/LX3QVKJL"],"itemData":{"id":1450,"type":"article-journal","abstract":"Effect sizes are underappreciated and often misinterpreted—the most common mistakes being to describe them in ways that are uninformative (e.g., using arbitrary standards) or misleading (e.g., squaring effect-size rs). We propose that effect sizes can be usefully evaluated by comparing them with well-understood benchmarks or by considering them in terms of concrete consequences. In that light, we conclude that when reliably estimated (a critical consideration), an effect-size r of .05 indicates an effect that is very small for the explanation of single events but potentially consequential in the not-very-long run, an effect-size r of .10 indicates an effect that is still small at the level of single events but potentially more ultimately consequential, an effect-size r of .20 indicates a medium effect that is of some explanatory and practical use even in the short run and therefore even more important, and an effect-size r of .30 indicates a large effect that is potentially powerful in both the short and the long run. A very large effect size (r = .40 or greater) in the context of psychological research is likely to be a gross overestimate that will rarely be found in a large sample or in a replication. Our goal is to help advance the treatment of effect sizes so that rather than being numbers that are ignored, reported without interpretation, or interpreted superficially or incorrectly, they become aspects of research reports that can better inform the application and theoretical development of psychological research.","container-title":"Advances in Methods and Practices in Psychological Science","DOI":"10.1177/2515245919847202","ISSN":"2515-2459","issue":"2","language":"en","note":"publisher: SAGE Publications Inc","page":"156-168","source":"SAGE Journals","title":"Evaluating Effect Size in Psychological Research: Sense and Nonsense","title-short":"Evaluating Effect Size in Psychological Research","volume":"2","author":[{"family":"Funder","given":"David C."},{"family":"Ozer","given":"Daniel J."}],"issued":{"date-parts":[["2019",6,1]]}}}],"schema":"https://github.com/citation-style-language/schema/raw/master/csl-citation.json"} </w:instrText>
      </w:r>
      <w:r w:rsidR="0089515D" w:rsidRPr="00083690">
        <w:rPr>
          <w:rFonts w:ascii="Arial" w:hAnsi="Arial" w:cs="Arial"/>
          <w:color w:val="000000"/>
          <w:sz w:val="22"/>
          <w:szCs w:val="22"/>
        </w:rPr>
        <w:fldChar w:fldCharType="separate"/>
      </w:r>
      <w:r w:rsidR="00B14EFB" w:rsidRPr="00083690">
        <w:rPr>
          <w:rFonts w:ascii="Arial" w:hAnsi="Arial" w:cs="Arial"/>
          <w:color w:val="000000"/>
          <w:sz w:val="22"/>
          <w:vertAlign w:val="superscript"/>
        </w:rPr>
        <w:t>21</w:t>
      </w:r>
      <w:r w:rsidR="0089515D" w:rsidRPr="00083690">
        <w:rPr>
          <w:rFonts w:ascii="Arial" w:hAnsi="Arial" w:cs="Arial"/>
          <w:color w:val="000000"/>
          <w:sz w:val="22"/>
          <w:szCs w:val="22"/>
        </w:rPr>
        <w:fldChar w:fldCharType="end"/>
      </w:r>
      <w:r w:rsidRPr="00083690">
        <w:rPr>
          <w:rFonts w:ascii="Arial" w:hAnsi="Arial" w:cs="Arial"/>
          <w:color w:val="000000"/>
          <w:sz w:val="22"/>
          <w:szCs w:val="22"/>
        </w:rPr>
        <w:t>, were used to describe the magnitude of differences from ‘small’ to ‘very large.’</w:t>
      </w:r>
      <w:r w:rsidR="00D241BD" w:rsidRPr="00083690">
        <w:rPr>
          <w:rFonts w:ascii="Arial" w:hAnsi="Arial" w:cs="Arial"/>
          <w:color w:val="000000"/>
          <w:sz w:val="22"/>
          <w:szCs w:val="22"/>
        </w:rPr>
        <w:t xml:space="preserve"> </w:t>
      </w:r>
      <w:r w:rsidRPr="00083690">
        <w:rPr>
          <w:rFonts w:ascii="Arial" w:hAnsi="Arial" w:cs="Arial"/>
          <w:color w:val="000000"/>
          <w:sz w:val="22"/>
          <w:szCs w:val="22"/>
        </w:rPr>
        <w:t>In contrast</w:t>
      </w:r>
      <w:r w:rsidR="00E2036D" w:rsidRPr="00083690">
        <w:rPr>
          <w:rFonts w:ascii="Arial" w:hAnsi="Arial" w:cs="Arial"/>
          <w:color w:val="000000"/>
          <w:sz w:val="22"/>
          <w:szCs w:val="22"/>
        </w:rPr>
        <w:t xml:space="preserve"> to VUS</w:t>
      </w:r>
      <w:r w:rsidRPr="00083690">
        <w:rPr>
          <w:rFonts w:ascii="Arial" w:hAnsi="Arial" w:cs="Arial"/>
          <w:color w:val="000000"/>
          <w:sz w:val="22"/>
          <w:szCs w:val="22"/>
        </w:rPr>
        <w:t>, pathogenic and benign variants</w:t>
      </w:r>
      <w:r w:rsidR="001204D0" w:rsidRPr="00083690">
        <w:rPr>
          <w:rFonts w:ascii="Arial" w:hAnsi="Arial" w:cs="Arial"/>
          <w:color w:val="000000"/>
          <w:sz w:val="22"/>
          <w:szCs w:val="22"/>
        </w:rPr>
        <w:t xml:space="preserve"> (</w:t>
      </w:r>
      <w:hyperlink w:anchor="_Supplemental_Figure_17:" w:history="1">
        <w:r w:rsidR="001204D0" w:rsidRPr="00083690">
          <w:rPr>
            <w:rStyle w:val="Hyperlink"/>
            <w:rFonts w:ascii="Arial" w:hAnsi="Arial" w:cs="Arial"/>
            <w:b/>
            <w:bCs/>
            <w:sz w:val="22"/>
            <w:szCs w:val="22"/>
          </w:rPr>
          <w:t>F</w:t>
        </w:r>
        <w:r w:rsidR="00D477EA" w:rsidRPr="00083690">
          <w:rPr>
            <w:rStyle w:val="Hyperlink"/>
            <w:rFonts w:ascii="Arial" w:hAnsi="Arial" w:cs="Arial"/>
            <w:b/>
            <w:bCs/>
            <w:sz w:val="22"/>
            <w:szCs w:val="22"/>
          </w:rPr>
          <w:t>ig</w:t>
        </w:r>
        <w:r w:rsidR="0022565A" w:rsidRPr="00083690">
          <w:rPr>
            <w:rStyle w:val="Hyperlink"/>
            <w:rFonts w:ascii="Arial" w:hAnsi="Arial" w:cs="Arial"/>
            <w:b/>
            <w:bCs/>
            <w:sz w:val="22"/>
            <w:szCs w:val="22"/>
          </w:rPr>
          <w:t>.</w:t>
        </w:r>
        <w:r w:rsidR="00D477EA" w:rsidRPr="00083690">
          <w:rPr>
            <w:rStyle w:val="Hyperlink"/>
            <w:rFonts w:ascii="Arial" w:hAnsi="Arial" w:cs="Arial"/>
            <w:b/>
            <w:bCs/>
            <w:sz w:val="22"/>
            <w:szCs w:val="22"/>
          </w:rPr>
          <w:t>SF</w:t>
        </w:r>
        <w:r w:rsidR="001204D0" w:rsidRPr="00083690">
          <w:rPr>
            <w:rStyle w:val="Hyperlink"/>
            <w:rFonts w:ascii="Arial" w:hAnsi="Arial" w:cs="Arial"/>
            <w:b/>
            <w:bCs/>
            <w:sz w:val="22"/>
            <w:szCs w:val="22"/>
          </w:rPr>
          <w:t>17</w:t>
        </w:r>
      </w:hyperlink>
      <w:hyperlink w:anchor="_Supplemental_Figure_18:" w:history="1">
        <w:r w:rsidR="001204D0" w:rsidRPr="00083690">
          <w:rPr>
            <w:rStyle w:val="Hyperlink"/>
            <w:rFonts w:ascii="Arial" w:hAnsi="Arial" w:cs="Arial"/>
            <w:b/>
            <w:bCs/>
            <w:sz w:val="22"/>
            <w:szCs w:val="22"/>
          </w:rPr>
          <w:t>-18</w:t>
        </w:r>
      </w:hyperlink>
      <w:r w:rsidR="001204D0" w:rsidRPr="00083690">
        <w:rPr>
          <w:rFonts w:ascii="Arial" w:hAnsi="Arial" w:cs="Arial"/>
          <w:color w:val="000000"/>
          <w:sz w:val="22"/>
          <w:szCs w:val="22"/>
        </w:rPr>
        <w:t>)</w:t>
      </w:r>
      <w:r w:rsidRPr="00083690">
        <w:rPr>
          <w:rFonts w:ascii="Arial" w:hAnsi="Arial" w:cs="Arial"/>
          <w:color w:val="000000"/>
          <w:sz w:val="22"/>
          <w:szCs w:val="22"/>
        </w:rPr>
        <w:t xml:space="preserve"> showed medium to large effect sizes (&gt;0.2). Removing missense variants had minimal effect on the effect sizes of either P/LP or B/LB variants, suggesting that the disparity in these categories is largely driven by other variant types, not missense variants.</w:t>
      </w:r>
    </w:p>
    <w:p w14:paraId="629E2A8F" w14:textId="77777777" w:rsidR="00476905" w:rsidRDefault="00476905" w:rsidP="007F38E5"/>
    <w:p w14:paraId="15228111" w14:textId="2E140158" w:rsidR="007745FF" w:rsidRPr="007745FF" w:rsidRDefault="006E5D74" w:rsidP="00616A91">
      <w:pPr>
        <w:pStyle w:val="Heading2"/>
      </w:pPr>
      <w:bookmarkStart w:id="14" w:name="_Toc162278672"/>
      <w:r>
        <w:t>Greater</w:t>
      </w:r>
      <w:r w:rsidR="007745FF" w:rsidRPr="007745FF">
        <w:t xml:space="preserve"> Diversity</w:t>
      </w:r>
      <w:r>
        <w:t xml:space="preserve"> of Unique Coding Variants</w:t>
      </w:r>
      <w:r w:rsidR="007745FF" w:rsidRPr="007745FF">
        <w:t xml:space="preserve"> in Individuals of non-</w:t>
      </w:r>
      <w:r w:rsidR="00604F19">
        <w:t>European-like</w:t>
      </w:r>
      <w:r w:rsidR="007745FF" w:rsidRPr="007745FF">
        <w:t xml:space="preserve"> Genetic Ancestry</w:t>
      </w:r>
      <w:r>
        <w:t xml:space="preserve"> At Baseline</w:t>
      </w:r>
      <w:bookmarkEnd w:id="14"/>
    </w:p>
    <w:p w14:paraId="5532744B" w14:textId="2053AB10" w:rsidR="007F38E5" w:rsidRDefault="00006358" w:rsidP="006E5D74">
      <w:pPr>
        <w:ind w:firstLine="720"/>
        <w:jc w:val="both"/>
        <w:rPr>
          <w:rFonts w:ascii="Arial" w:hAnsi="Arial" w:cs="Arial"/>
          <w:sz w:val="22"/>
          <w:szCs w:val="22"/>
        </w:rPr>
      </w:pPr>
      <w:r>
        <w:rPr>
          <w:rFonts w:ascii="Arial" w:hAnsi="Arial" w:cs="Arial"/>
          <w:sz w:val="22"/>
          <w:szCs w:val="22"/>
        </w:rPr>
        <w:t>Our</w:t>
      </w:r>
      <w:r w:rsidR="007745FF" w:rsidRPr="007745FF">
        <w:rPr>
          <w:rFonts w:ascii="Arial" w:hAnsi="Arial" w:cs="Arial"/>
          <w:sz w:val="22"/>
          <w:szCs w:val="22"/>
        </w:rPr>
        <w:t xml:space="preserve"> findings align with previous research, underscoring the </w:t>
      </w:r>
      <w:r w:rsidR="006E5D74" w:rsidRPr="007745FF">
        <w:rPr>
          <w:rFonts w:ascii="Arial" w:hAnsi="Arial" w:cs="Arial"/>
          <w:sz w:val="22"/>
          <w:szCs w:val="22"/>
        </w:rPr>
        <w:t>greater diversity</w:t>
      </w:r>
      <w:r w:rsidR="006E5D74">
        <w:rPr>
          <w:rFonts w:ascii="Arial" w:hAnsi="Arial" w:cs="Arial"/>
          <w:sz w:val="22"/>
          <w:szCs w:val="22"/>
        </w:rPr>
        <w:t xml:space="preserve"> of unique coding variants</w:t>
      </w:r>
      <w:r w:rsidR="007745FF" w:rsidRPr="007745FF">
        <w:rPr>
          <w:rFonts w:ascii="Arial" w:hAnsi="Arial" w:cs="Arial"/>
          <w:sz w:val="22"/>
          <w:szCs w:val="22"/>
        </w:rPr>
        <w:t xml:space="preserve"> in non-</w:t>
      </w:r>
      <w:r w:rsidR="00604F19">
        <w:rPr>
          <w:rFonts w:ascii="Arial" w:hAnsi="Arial" w:cs="Arial"/>
          <w:sz w:val="22"/>
          <w:szCs w:val="22"/>
        </w:rPr>
        <w:t>European-like</w:t>
      </w:r>
      <w:r w:rsidR="007745FF" w:rsidRPr="007745FF">
        <w:rPr>
          <w:rFonts w:ascii="Arial" w:hAnsi="Arial" w:cs="Arial"/>
          <w:sz w:val="22"/>
          <w:szCs w:val="22"/>
        </w:rPr>
        <w:t xml:space="preserve"> populations compared to individuals of </w:t>
      </w:r>
      <w:r w:rsidR="00604F19">
        <w:rPr>
          <w:rFonts w:ascii="Arial" w:hAnsi="Arial" w:cs="Arial"/>
          <w:sz w:val="22"/>
          <w:szCs w:val="22"/>
        </w:rPr>
        <w:t>European-like</w:t>
      </w:r>
      <w:r w:rsidR="007745FF" w:rsidRPr="007745FF">
        <w:rPr>
          <w:rFonts w:ascii="Arial" w:hAnsi="Arial" w:cs="Arial"/>
          <w:sz w:val="22"/>
          <w:szCs w:val="22"/>
        </w:rPr>
        <w:t xml:space="preserve"> genetic ancestry. This observation is supported </w:t>
      </w:r>
      <w:r w:rsidR="00ED02DF">
        <w:rPr>
          <w:rFonts w:ascii="Arial" w:hAnsi="Arial" w:cs="Arial"/>
          <w:sz w:val="22"/>
          <w:szCs w:val="22"/>
        </w:rPr>
        <w:t>on a gene</w:t>
      </w:r>
      <w:r w:rsidR="001079F2">
        <w:rPr>
          <w:rFonts w:ascii="Arial" w:hAnsi="Arial" w:cs="Arial"/>
          <w:sz w:val="22"/>
          <w:szCs w:val="22"/>
        </w:rPr>
        <w:t>-</w:t>
      </w:r>
      <w:r w:rsidR="00ED02DF">
        <w:rPr>
          <w:rFonts w:ascii="Arial" w:hAnsi="Arial" w:cs="Arial"/>
          <w:sz w:val="22"/>
          <w:szCs w:val="22"/>
        </w:rPr>
        <w:t>by</w:t>
      </w:r>
      <w:r w:rsidR="001079F2">
        <w:rPr>
          <w:rFonts w:ascii="Arial" w:hAnsi="Arial" w:cs="Arial"/>
          <w:sz w:val="22"/>
          <w:szCs w:val="22"/>
        </w:rPr>
        <w:t>-</w:t>
      </w:r>
      <w:r w:rsidR="00ED02DF">
        <w:rPr>
          <w:rFonts w:ascii="Arial" w:hAnsi="Arial" w:cs="Arial"/>
          <w:sz w:val="22"/>
          <w:szCs w:val="22"/>
        </w:rPr>
        <w:t xml:space="preserve">gene basis </w:t>
      </w:r>
      <w:r w:rsidR="007745FF" w:rsidRPr="007745FF">
        <w:rPr>
          <w:rFonts w:ascii="Arial" w:hAnsi="Arial" w:cs="Arial"/>
          <w:sz w:val="22"/>
          <w:szCs w:val="22"/>
        </w:rPr>
        <w:t>by</w:t>
      </w:r>
      <w:r w:rsidR="00ED02DF">
        <w:rPr>
          <w:rFonts w:ascii="Arial" w:hAnsi="Arial" w:cs="Arial"/>
          <w:sz w:val="22"/>
          <w:szCs w:val="22"/>
        </w:rPr>
        <w:t xml:space="preserve"> the</w:t>
      </w:r>
      <w:r w:rsidR="007745FF" w:rsidRPr="007745FF">
        <w:rPr>
          <w:rFonts w:ascii="Arial" w:hAnsi="Arial" w:cs="Arial"/>
          <w:sz w:val="22"/>
          <w:szCs w:val="22"/>
        </w:rPr>
        <w:t xml:space="preserve"> significant </w:t>
      </w:r>
      <w:r w:rsidR="00ED02DF">
        <w:rPr>
          <w:rFonts w:ascii="Arial" w:hAnsi="Arial" w:cs="Arial"/>
          <w:sz w:val="22"/>
          <w:szCs w:val="22"/>
        </w:rPr>
        <w:t>increased</w:t>
      </w:r>
      <w:r w:rsidR="007745FF" w:rsidRPr="007745FF">
        <w:rPr>
          <w:rFonts w:ascii="Arial" w:hAnsi="Arial" w:cs="Arial"/>
          <w:sz w:val="22"/>
          <w:szCs w:val="22"/>
        </w:rPr>
        <w:t xml:space="preserve"> allele prevalence in both B/LB variants and </w:t>
      </w:r>
      <w:r w:rsidR="00ED02DF">
        <w:rPr>
          <w:rFonts w:ascii="Arial" w:hAnsi="Arial" w:cs="Arial"/>
          <w:sz w:val="22"/>
          <w:szCs w:val="22"/>
        </w:rPr>
        <w:t>ND</w:t>
      </w:r>
      <w:r w:rsidR="007745FF" w:rsidRPr="007745FF">
        <w:rPr>
          <w:rFonts w:ascii="Arial" w:hAnsi="Arial" w:cs="Arial"/>
          <w:sz w:val="22"/>
          <w:szCs w:val="22"/>
        </w:rPr>
        <w:t xml:space="preserve"> </w:t>
      </w:r>
      <w:r w:rsidR="00ED02DF">
        <w:rPr>
          <w:rFonts w:ascii="Arial" w:hAnsi="Arial" w:cs="Arial"/>
          <w:sz w:val="22"/>
          <w:szCs w:val="22"/>
        </w:rPr>
        <w:t>variants</w:t>
      </w:r>
      <w:r w:rsidR="007745FF" w:rsidRPr="007745FF">
        <w:rPr>
          <w:rFonts w:ascii="Arial" w:hAnsi="Arial" w:cs="Arial"/>
          <w:sz w:val="22"/>
          <w:szCs w:val="22"/>
        </w:rPr>
        <w:t xml:space="preserve"> among non-</w:t>
      </w:r>
      <w:r w:rsidR="00604F19">
        <w:rPr>
          <w:rFonts w:ascii="Arial" w:hAnsi="Arial" w:cs="Arial"/>
          <w:sz w:val="22"/>
          <w:szCs w:val="22"/>
        </w:rPr>
        <w:t>European-like</w:t>
      </w:r>
      <w:r w:rsidR="007745FF" w:rsidRPr="007745FF">
        <w:rPr>
          <w:rFonts w:ascii="Arial" w:hAnsi="Arial" w:cs="Arial"/>
          <w:sz w:val="22"/>
          <w:szCs w:val="22"/>
        </w:rPr>
        <w:t xml:space="preserve"> individuals when compared to </w:t>
      </w:r>
      <w:r w:rsidR="00604F19">
        <w:rPr>
          <w:rFonts w:ascii="Arial" w:hAnsi="Arial" w:cs="Arial"/>
          <w:sz w:val="22"/>
          <w:szCs w:val="22"/>
        </w:rPr>
        <w:t>European</w:t>
      </w:r>
      <w:r w:rsidR="0009298F">
        <w:rPr>
          <w:rFonts w:ascii="Arial" w:hAnsi="Arial" w:cs="Arial"/>
          <w:sz w:val="22"/>
          <w:szCs w:val="22"/>
        </w:rPr>
        <w:t>s</w:t>
      </w:r>
      <w:r w:rsidR="00ED02DF">
        <w:rPr>
          <w:rFonts w:ascii="Arial" w:hAnsi="Arial" w:cs="Arial"/>
          <w:sz w:val="22"/>
          <w:szCs w:val="22"/>
        </w:rPr>
        <w:t xml:space="preserve"> for both coding and noncoding variants</w:t>
      </w:r>
      <w:r>
        <w:rPr>
          <w:rFonts w:ascii="Arial" w:hAnsi="Arial" w:cs="Arial"/>
          <w:sz w:val="22"/>
          <w:szCs w:val="22"/>
        </w:rPr>
        <w:t xml:space="preserve"> (</w:t>
      </w:r>
      <w:hyperlink w:anchor="_Supplemental_Figure_4:" w:history="1">
        <w:r w:rsidRPr="00006358">
          <w:rPr>
            <w:rStyle w:val="Hyperlink"/>
            <w:rFonts w:ascii="Arial" w:hAnsi="Arial" w:cs="Arial"/>
            <w:b/>
            <w:bCs/>
            <w:sz w:val="22"/>
            <w:szCs w:val="22"/>
          </w:rPr>
          <w:t>Fig.S4-5</w:t>
        </w:r>
      </w:hyperlink>
      <w:r w:rsidRPr="00006358">
        <w:rPr>
          <w:rFonts w:ascii="Arial" w:hAnsi="Arial" w:cs="Arial"/>
          <w:b/>
          <w:bCs/>
          <w:sz w:val="22"/>
          <w:szCs w:val="22"/>
        </w:rPr>
        <w:t xml:space="preserve">, </w:t>
      </w:r>
      <w:hyperlink w:anchor="_Supplemental_Figure_9:" w:history="1">
        <w:r w:rsidRPr="00006358">
          <w:rPr>
            <w:rStyle w:val="Hyperlink"/>
            <w:rFonts w:ascii="Arial" w:hAnsi="Arial" w:cs="Arial"/>
            <w:b/>
            <w:bCs/>
            <w:sz w:val="22"/>
            <w:szCs w:val="22"/>
          </w:rPr>
          <w:t>Fig.S9</w:t>
        </w:r>
      </w:hyperlink>
      <w:r w:rsidRPr="00006358">
        <w:rPr>
          <w:rFonts w:ascii="Arial" w:hAnsi="Arial" w:cs="Arial"/>
          <w:b/>
          <w:bCs/>
          <w:sz w:val="22"/>
          <w:szCs w:val="22"/>
        </w:rPr>
        <w:t>,</w:t>
      </w:r>
      <w:hyperlink w:anchor="_Supplemental_Figure_11:" w:history="1">
        <w:r w:rsidRPr="00006358">
          <w:rPr>
            <w:rStyle w:val="Hyperlink"/>
            <w:rFonts w:ascii="Arial" w:hAnsi="Arial" w:cs="Arial"/>
            <w:b/>
            <w:bCs/>
            <w:sz w:val="22"/>
            <w:szCs w:val="22"/>
          </w:rPr>
          <w:t>11</w:t>
        </w:r>
      </w:hyperlink>
      <w:r>
        <w:rPr>
          <w:rFonts w:ascii="Arial" w:hAnsi="Arial" w:cs="Arial"/>
          <w:sz w:val="22"/>
          <w:szCs w:val="22"/>
        </w:rPr>
        <w:t>)</w:t>
      </w:r>
      <w:r w:rsidR="007745FF" w:rsidRPr="007745FF">
        <w:rPr>
          <w:rFonts w:ascii="Arial" w:hAnsi="Arial" w:cs="Arial"/>
          <w:sz w:val="22"/>
          <w:szCs w:val="22"/>
        </w:rPr>
        <w:t>.</w:t>
      </w:r>
      <w:r w:rsidR="00ED02DF">
        <w:rPr>
          <w:rFonts w:ascii="Arial" w:hAnsi="Arial" w:cs="Arial"/>
          <w:sz w:val="22"/>
          <w:szCs w:val="22"/>
        </w:rPr>
        <w:t xml:space="preserve"> </w:t>
      </w:r>
      <w:r w:rsidR="007745FF" w:rsidRPr="007745FF">
        <w:rPr>
          <w:rFonts w:ascii="Arial" w:hAnsi="Arial" w:cs="Arial"/>
          <w:sz w:val="22"/>
          <w:szCs w:val="22"/>
        </w:rPr>
        <w:t xml:space="preserve">Moreover, </w:t>
      </w:r>
      <w:r w:rsidR="00ED02DF">
        <w:rPr>
          <w:rFonts w:ascii="Arial" w:hAnsi="Arial" w:cs="Arial"/>
          <w:sz w:val="22"/>
          <w:szCs w:val="22"/>
        </w:rPr>
        <w:t>using the orthogonal statistical method that focuses</w:t>
      </w:r>
      <w:r w:rsidR="007745FF" w:rsidRPr="007745FF">
        <w:rPr>
          <w:rFonts w:ascii="Arial" w:hAnsi="Arial" w:cs="Arial"/>
          <w:sz w:val="22"/>
          <w:szCs w:val="22"/>
        </w:rPr>
        <w:t xml:space="preserve"> on </w:t>
      </w:r>
      <w:r w:rsidR="00ED02DF">
        <w:rPr>
          <w:rFonts w:ascii="Arial" w:hAnsi="Arial" w:cs="Arial"/>
          <w:sz w:val="22"/>
          <w:szCs w:val="22"/>
        </w:rPr>
        <w:t xml:space="preserve">comparing </w:t>
      </w:r>
      <w:r w:rsidR="007745FF" w:rsidRPr="007745FF">
        <w:rPr>
          <w:rFonts w:ascii="Arial" w:hAnsi="Arial" w:cs="Arial"/>
          <w:sz w:val="22"/>
          <w:szCs w:val="22"/>
        </w:rPr>
        <w:t xml:space="preserve">unique variants </w:t>
      </w:r>
      <w:r w:rsidR="00ED02DF">
        <w:rPr>
          <w:rFonts w:ascii="Arial" w:hAnsi="Arial" w:cs="Arial"/>
          <w:sz w:val="22"/>
          <w:szCs w:val="22"/>
        </w:rPr>
        <w:t>between individuals of non-</w:t>
      </w:r>
      <w:r w:rsidR="00604F19">
        <w:rPr>
          <w:rFonts w:ascii="Arial" w:hAnsi="Arial" w:cs="Arial"/>
          <w:sz w:val="22"/>
          <w:szCs w:val="22"/>
        </w:rPr>
        <w:t>European-like</w:t>
      </w:r>
      <w:r w:rsidR="00ED02DF">
        <w:rPr>
          <w:rFonts w:ascii="Arial" w:hAnsi="Arial" w:cs="Arial"/>
          <w:sz w:val="22"/>
          <w:szCs w:val="22"/>
        </w:rPr>
        <w:t xml:space="preserve"> versus </w:t>
      </w:r>
      <w:r w:rsidR="00604F19">
        <w:rPr>
          <w:rFonts w:ascii="Arial" w:hAnsi="Arial" w:cs="Arial"/>
          <w:sz w:val="22"/>
          <w:szCs w:val="22"/>
        </w:rPr>
        <w:t>European-like</w:t>
      </w:r>
      <w:r w:rsidR="00ED02DF">
        <w:rPr>
          <w:rFonts w:ascii="Arial" w:hAnsi="Arial" w:cs="Arial"/>
          <w:sz w:val="22"/>
          <w:szCs w:val="22"/>
        </w:rPr>
        <w:t xml:space="preserve"> genetic ancestry,</w:t>
      </w:r>
      <w:r w:rsidR="007745FF" w:rsidRPr="007745FF">
        <w:rPr>
          <w:rFonts w:ascii="Arial" w:hAnsi="Arial" w:cs="Arial"/>
          <w:sz w:val="22"/>
          <w:szCs w:val="22"/>
        </w:rPr>
        <w:t xml:space="preserve"> </w:t>
      </w:r>
      <w:r>
        <w:rPr>
          <w:rFonts w:ascii="Arial" w:hAnsi="Arial" w:cs="Arial"/>
          <w:sz w:val="22"/>
          <w:szCs w:val="22"/>
        </w:rPr>
        <w:t>our</w:t>
      </w:r>
      <w:r w:rsidR="007745FF" w:rsidRPr="007745FF">
        <w:rPr>
          <w:rFonts w:ascii="Arial" w:hAnsi="Arial" w:cs="Arial"/>
          <w:sz w:val="22"/>
          <w:szCs w:val="22"/>
        </w:rPr>
        <w:t xml:space="preserve"> study consistently reveals a significantly greater </w:t>
      </w:r>
      <w:r w:rsidR="00ED02DF">
        <w:rPr>
          <w:rFonts w:ascii="Arial" w:hAnsi="Arial" w:cs="Arial"/>
          <w:sz w:val="22"/>
          <w:szCs w:val="22"/>
        </w:rPr>
        <w:t>count</w:t>
      </w:r>
      <w:r w:rsidR="007745FF" w:rsidRPr="007745FF">
        <w:rPr>
          <w:rFonts w:ascii="Arial" w:hAnsi="Arial" w:cs="Arial"/>
          <w:sz w:val="22"/>
          <w:szCs w:val="22"/>
        </w:rPr>
        <w:t xml:space="preserve"> of B/LB and </w:t>
      </w:r>
      <w:r w:rsidR="00ED02DF">
        <w:rPr>
          <w:rFonts w:ascii="Arial" w:hAnsi="Arial" w:cs="Arial"/>
          <w:sz w:val="22"/>
          <w:szCs w:val="22"/>
        </w:rPr>
        <w:t>ND unique variants</w:t>
      </w:r>
      <w:r w:rsidR="007745FF" w:rsidRPr="007745FF">
        <w:rPr>
          <w:rFonts w:ascii="Arial" w:hAnsi="Arial" w:cs="Arial"/>
          <w:sz w:val="22"/>
          <w:szCs w:val="22"/>
        </w:rPr>
        <w:t xml:space="preserve"> in non-</w:t>
      </w:r>
      <w:r w:rsidR="00604F19">
        <w:rPr>
          <w:rFonts w:ascii="Arial" w:hAnsi="Arial" w:cs="Arial"/>
          <w:sz w:val="22"/>
          <w:szCs w:val="22"/>
        </w:rPr>
        <w:t>European</w:t>
      </w:r>
      <w:r w:rsidR="0009298F">
        <w:rPr>
          <w:rFonts w:ascii="Arial" w:hAnsi="Arial" w:cs="Arial"/>
          <w:sz w:val="22"/>
          <w:szCs w:val="22"/>
        </w:rPr>
        <w:t>s</w:t>
      </w:r>
      <w:r>
        <w:rPr>
          <w:rFonts w:ascii="Arial" w:hAnsi="Arial" w:cs="Arial"/>
          <w:sz w:val="22"/>
          <w:szCs w:val="22"/>
        </w:rPr>
        <w:t xml:space="preserve"> (</w:t>
      </w:r>
      <w:hyperlink w:anchor="_Supplemental_Figure_26:" w:history="1">
        <w:r w:rsidRPr="00EC5E96">
          <w:rPr>
            <w:rStyle w:val="Hyperlink"/>
            <w:rFonts w:ascii="Arial" w:hAnsi="Arial" w:cs="Arial"/>
            <w:b/>
            <w:bCs/>
            <w:sz w:val="22"/>
            <w:szCs w:val="22"/>
          </w:rPr>
          <w:t>Fig.S2</w:t>
        </w:r>
        <w:r>
          <w:rPr>
            <w:rStyle w:val="Hyperlink"/>
            <w:rFonts w:ascii="Arial" w:hAnsi="Arial" w:cs="Arial"/>
            <w:b/>
            <w:bCs/>
            <w:sz w:val="22"/>
            <w:szCs w:val="22"/>
          </w:rPr>
          <w:t>6</w:t>
        </w:r>
      </w:hyperlink>
      <w:r>
        <w:rPr>
          <w:rFonts w:ascii="Arial" w:hAnsi="Arial" w:cs="Arial"/>
          <w:color w:val="000000"/>
          <w:sz w:val="22"/>
          <w:szCs w:val="22"/>
        </w:rPr>
        <w:t>)</w:t>
      </w:r>
      <w:r w:rsidR="007745FF" w:rsidRPr="007745FF">
        <w:rPr>
          <w:rFonts w:ascii="Arial" w:hAnsi="Arial" w:cs="Arial"/>
          <w:sz w:val="22"/>
          <w:szCs w:val="22"/>
        </w:rPr>
        <w:t>.</w:t>
      </w:r>
      <w:r w:rsidR="00ED02DF">
        <w:rPr>
          <w:rFonts w:ascii="Arial" w:hAnsi="Arial" w:cs="Arial"/>
          <w:sz w:val="22"/>
          <w:szCs w:val="22"/>
        </w:rPr>
        <w:t xml:space="preserve"> Examining each of the</w:t>
      </w:r>
      <w:r w:rsidR="007745FF" w:rsidRPr="007745FF">
        <w:rPr>
          <w:rFonts w:ascii="Arial" w:hAnsi="Arial" w:cs="Arial"/>
          <w:sz w:val="22"/>
          <w:szCs w:val="22"/>
        </w:rPr>
        <w:t xml:space="preserve"> five genetic ancestries</w:t>
      </w:r>
      <w:r w:rsidR="00ED02DF">
        <w:rPr>
          <w:rFonts w:ascii="Arial" w:hAnsi="Arial" w:cs="Arial"/>
          <w:sz w:val="22"/>
          <w:szCs w:val="22"/>
        </w:rPr>
        <w:t xml:space="preserve"> (</w:t>
      </w:r>
      <w:r w:rsidR="007745FF" w:rsidRPr="007745FF">
        <w:rPr>
          <w:rFonts w:ascii="Arial" w:hAnsi="Arial" w:cs="Arial"/>
          <w:sz w:val="22"/>
          <w:szCs w:val="22"/>
        </w:rPr>
        <w:t>African/African-American, Latino/Admixed American, South Asian, East Asian, and Other</w:t>
      </w:r>
      <w:r w:rsidR="00ED02DF">
        <w:rPr>
          <w:rFonts w:ascii="Arial" w:hAnsi="Arial" w:cs="Arial"/>
          <w:sz w:val="22"/>
          <w:szCs w:val="22"/>
        </w:rPr>
        <w:t>) i</w:t>
      </w:r>
      <w:r w:rsidR="007745FF" w:rsidRPr="007745FF">
        <w:rPr>
          <w:rFonts w:ascii="Arial" w:hAnsi="Arial" w:cs="Arial"/>
          <w:sz w:val="22"/>
          <w:szCs w:val="22"/>
        </w:rPr>
        <w:t xml:space="preserve">n pairwise comparisons with </w:t>
      </w:r>
      <w:r w:rsidR="00ED02DF">
        <w:rPr>
          <w:rFonts w:ascii="Arial" w:hAnsi="Arial" w:cs="Arial"/>
          <w:sz w:val="22"/>
          <w:szCs w:val="22"/>
        </w:rPr>
        <w:t xml:space="preserve">the </w:t>
      </w:r>
      <w:r w:rsidR="00604F19">
        <w:rPr>
          <w:rFonts w:ascii="Arial" w:hAnsi="Arial" w:cs="Arial"/>
          <w:sz w:val="22"/>
          <w:szCs w:val="22"/>
        </w:rPr>
        <w:t>European-like</w:t>
      </w:r>
      <w:r w:rsidR="00ED02DF">
        <w:rPr>
          <w:rFonts w:ascii="Arial" w:hAnsi="Arial" w:cs="Arial"/>
          <w:sz w:val="22"/>
          <w:szCs w:val="22"/>
        </w:rPr>
        <w:t xml:space="preserve"> genetic ancestry group</w:t>
      </w:r>
      <w:r w:rsidR="007745FF" w:rsidRPr="007745FF">
        <w:rPr>
          <w:rFonts w:ascii="Arial" w:hAnsi="Arial" w:cs="Arial"/>
          <w:sz w:val="22"/>
          <w:szCs w:val="22"/>
        </w:rPr>
        <w:t>, each of these genetic ancestries displays a significant increased prevalence of variants with no designation, and several also show elevated prevalence of B/LB variants</w:t>
      </w:r>
      <w:r>
        <w:rPr>
          <w:rFonts w:ascii="Arial" w:hAnsi="Arial" w:cs="Arial"/>
          <w:sz w:val="22"/>
          <w:szCs w:val="22"/>
        </w:rPr>
        <w:t xml:space="preserve"> (</w:t>
      </w:r>
      <w:hyperlink w:anchor="_Supplemental_Figure_27:_2" w:history="1">
        <w:r w:rsidRPr="00006358">
          <w:rPr>
            <w:rStyle w:val="Hyperlink"/>
            <w:rFonts w:ascii="Arial" w:hAnsi="Arial" w:cs="Arial"/>
            <w:b/>
            <w:bCs/>
            <w:sz w:val="22"/>
            <w:szCs w:val="22"/>
          </w:rPr>
          <w:t>Fig.S27</w:t>
        </w:r>
      </w:hyperlink>
      <w:r>
        <w:rPr>
          <w:rFonts w:ascii="Arial" w:hAnsi="Arial" w:cs="Arial"/>
          <w:sz w:val="22"/>
          <w:szCs w:val="22"/>
        </w:rPr>
        <w:t>)</w:t>
      </w:r>
      <w:r w:rsidR="007745FF" w:rsidRPr="007745FF">
        <w:rPr>
          <w:rFonts w:ascii="Arial" w:hAnsi="Arial" w:cs="Arial"/>
          <w:sz w:val="22"/>
          <w:szCs w:val="22"/>
        </w:rPr>
        <w:t>.</w:t>
      </w:r>
      <w:r w:rsidR="00ED02DF">
        <w:rPr>
          <w:rFonts w:ascii="Arial" w:hAnsi="Arial" w:cs="Arial"/>
          <w:sz w:val="22"/>
          <w:szCs w:val="22"/>
        </w:rPr>
        <w:t xml:space="preserve"> </w:t>
      </w:r>
      <w:r w:rsidR="007745FF" w:rsidRPr="007745FF">
        <w:rPr>
          <w:rFonts w:ascii="Arial" w:hAnsi="Arial" w:cs="Arial"/>
          <w:sz w:val="22"/>
          <w:szCs w:val="22"/>
        </w:rPr>
        <w:t xml:space="preserve">This trend is reinforced </w:t>
      </w:r>
      <w:r w:rsidR="007745FF" w:rsidRPr="007745FF">
        <w:rPr>
          <w:rFonts w:ascii="Arial" w:hAnsi="Arial" w:cs="Arial"/>
          <w:sz w:val="22"/>
          <w:szCs w:val="22"/>
        </w:rPr>
        <w:lastRenderedPageBreak/>
        <w:t xml:space="preserve">when examining </w:t>
      </w:r>
      <w:r w:rsidR="00A95C73">
        <w:rPr>
          <w:rFonts w:ascii="Arial" w:hAnsi="Arial" w:cs="Arial"/>
          <w:sz w:val="22"/>
          <w:szCs w:val="22"/>
        </w:rPr>
        <w:t>the data by</w:t>
      </w:r>
      <w:r w:rsidR="007745FF" w:rsidRPr="007745FF">
        <w:rPr>
          <w:rFonts w:ascii="Arial" w:hAnsi="Arial" w:cs="Arial"/>
          <w:sz w:val="22"/>
          <w:szCs w:val="22"/>
        </w:rPr>
        <w:t xml:space="preserve"> variant types. For non-designated (ND) variants, all coding and noncoding variant types exhibit significant increases in allele prevalence among non-</w:t>
      </w:r>
      <w:r w:rsidR="00604F19">
        <w:rPr>
          <w:rFonts w:ascii="Arial" w:hAnsi="Arial" w:cs="Arial"/>
          <w:sz w:val="22"/>
          <w:szCs w:val="22"/>
        </w:rPr>
        <w:t>European-like</w:t>
      </w:r>
      <w:r w:rsidR="007745FF" w:rsidRPr="007745FF">
        <w:rPr>
          <w:rFonts w:ascii="Arial" w:hAnsi="Arial" w:cs="Arial"/>
          <w:sz w:val="22"/>
          <w:szCs w:val="22"/>
        </w:rPr>
        <w:t xml:space="preserve"> genetic ancestries, while several variant types also demonstrate heightened prevalence in non-</w:t>
      </w:r>
      <w:r w:rsidR="00604F19">
        <w:rPr>
          <w:rFonts w:ascii="Arial" w:hAnsi="Arial" w:cs="Arial"/>
          <w:sz w:val="22"/>
          <w:szCs w:val="22"/>
        </w:rPr>
        <w:t>European-like</w:t>
      </w:r>
      <w:r w:rsidR="007745FF" w:rsidRPr="007745FF">
        <w:rPr>
          <w:rFonts w:ascii="Arial" w:hAnsi="Arial" w:cs="Arial"/>
          <w:sz w:val="22"/>
          <w:szCs w:val="22"/>
        </w:rPr>
        <w:t xml:space="preserve"> populations for benign variants</w:t>
      </w:r>
      <w:r w:rsidR="00AF28DA">
        <w:rPr>
          <w:rFonts w:ascii="Arial" w:hAnsi="Arial" w:cs="Arial"/>
          <w:sz w:val="22"/>
          <w:szCs w:val="22"/>
        </w:rPr>
        <w:t xml:space="preserve"> (</w:t>
      </w:r>
      <w:hyperlink w:anchor="_Supplemental_Figure_21:" w:history="1">
        <w:r w:rsidR="00AF28DA" w:rsidRPr="00AF28DA">
          <w:rPr>
            <w:rStyle w:val="Hyperlink"/>
            <w:rFonts w:ascii="Arial" w:hAnsi="Arial" w:cs="Arial"/>
            <w:b/>
            <w:bCs/>
            <w:sz w:val="22"/>
            <w:szCs w:val="22"/>
          </w:rPr>
          <w:t>Fig.S21</w:t>
        </w:r>
      </w:hyperlink>
      <w:r w:rsidR="00AF28DA" w:rsidRPr="00AF28DA">
        <w:rPr>
          <w:rFonts w:ascii="Arial" w:hAnsi="Arial" w:cs="Arial"/>
          <w:b/>
          <w:bCs/>
          <w:sz w:val="22"/>
          <w:szCs w:val="22"/>
        </w:rPr>
        <w:t>,</w:t>
      </w:r>
      <w:hyperlink w:anchor="_Supplemental_Figure_23:" w:history="1">
        <w:r w:rsidR="00AF28DA" w:rsidRPr="00AF28DA">
          <w:rPr>
            <w:rStyle w:val="Hyperlink"/>
            <w:rFonts w:ascii="Arial" w:hAnsi="Arial" w:cs="Arial"/>
            <w:b/>
            <w:bCs/>
            <w:sz w:val="22"/>
            <w:szCs w:val="22"/>
          </w:rPr>
          <w:t>23-24</w:t>
        </w:r>
      </w:hyperlink>
      <w:r w:rsidR="00AF28DA">
        <w:rPr>
          <w:rFonts w:ascii="Arial" w:hAnsi="Arial" w:cs="Arial"/>
          <w:sz w:val="22"/>
          <w:szCs w:val="22"/>
        </w:rPr>
        <w:t>)</w:t>
      </w:r>
      <w:r w:rsidR="007745FF" w:rsidRPr="007745FF">
        <w:rPr>
          <w:rFonts w:ascii="Arial" w:hAnsi="Arial" w:cs="Arial"/>
          <w:sz w:val="22"/>
          <w:szCs w:val="22"/>
        </w:rPr>
        <w:t>.</w:t>
      </w:r>
      <w:r w:rsidR="00A95C73">
        <w:rPr>
          <w:rFonts w:ascii="Arial" w:hAnsi="Arial" w:cs="Arial"/>
          <w:sz w:val="22"/>
          <w:szCs w:val="22"/>
        </w:rPr>
        <w:t xml:space="preserve"> </w:t>
      </w:r>
      <w:r w:rsidR="007745FF" w:rsidRPr="007745FF">
        <w:rPr>
          <w:rFonts w:ascii="Arial" w:hAnsi="Arial" w:cs="Arial"/>
          <w:sz w:val="22"/>
          <w:szCs w:val="22"/>
        </w:rPr>
        <w:t>These findings collectively establish a baseline depiction of the greater diversity</w:t>
      </w:r>
      <w:r w:rsidR="006E5D74">
        <w:rPr>
          <w:rFonts w:ascii="Arial" w:hAnsi="Arial" w:cs="Arial"/>
          <w:sz w:val="22"/>
          <w:szCs w:val="22"/>
        </w:rPr>
        <w:t xml:space="preserve"> of unique coding variants</w:t>
      </w:r>
      <w:r w:rsidR="007745FF" w:rsidRPr="007745FF">
        <w:rPr>
          <w:rFonts w:ascii="Arial" w:hAnsi="Arial" w:cs="Arial"/>
          <w:sz w:val="22"/>
          <w:szCs w:val="22"/>
        </w:rPr>
        <w:t xml:space="preserve"> among </w:t>
      </w:r>
      <w:r>
        <w:rPr>
          <w:rFonts w:ascii="Arial" w:hAnsi="Arial" w:cs="Arial"/>
          <w:sz w:val="22"/>
          <w:szCs w:val="22"/>
        </w:rPr>
        <w:t xml:space="preserve">the </w:t>
      </w:r>
      <w:r w:rsidR="007745FF" w:rsidRPr="007745FF">
        <w:rPr>
          <w:rFonts w:ascii="Arial" w:hAnsi="Arial" w:cs="Arial"/>
          <w:sz w:val="22"/>
          <w:szCs w:val="22"/>
        </w:rPr>
        <w:t>non-</w:t>
      </w:r>
      <w:r w:rsidR="00604F19">
        <w:rPr>
          <w:rFonts w:ascii="Arial" w:hAnsi="Arial" w:cs="Arial"/>
          <w:sz w:val="22"/>
          <w:szCs w:val="22"/>
        </w:rPr>
        <w:t>European-like</w:t>
      </w:r>
      <w:r w:rsidR="007745FF" w:rsidRPr="007745FF">
        <w:rPr>
          <w:rFonts w:ascii="Arial" w:hAnsi="Arial" w:cs="Arial"/>
          <w:sz w:val="22"/>
          <w:szCs w:val="22"/>
        </w:rPr>
        <w:t xml:space="preserve"> </w:t>
      </w:r>
      <w:r>
        <w:rPr>
          <w:rFonts w:ascii="Arial" w:hAnsi="Arial" w:cs="Arial"/>
          <w:sz w:val="22"/>
          <w:szCs w:val="22"/>
        </w:rPr>
        <w:t>superpopulation</w:t>
      </w:r>
      <w:r w:rsidR="007745FF" w:rsidRPr="007745FF">
        <w:rPr>
          <w:rFonts w:ascii="Arial" w:hAnsi="Arial" w:cs="Arial"/>
          <w:sz w:val="22"/>
          <w:szCs w:val="22"/>
        </w:rPr>
        <w:t xml:space="preserve"> compared to </w:t>
      </w:r>
      <w:r w:rsidR="00604F19">
        <w:rPr>
          <w:rFonts w:ascii="Arial" w:hAnsi="Arial" w:cs="Arial"/>
          <w:sz w:val="22"/>
          <w:szCs w:val="22"/>
        </w:rPr>
        <w:t>European-like</w:t>
      </w:r>
      <w:r w:rsidR="00A95C73">
        <w:rPr>
          <w:rFonts w:ascii="Arial" w:hAnsi="Arial" w:cs="Arial"/>
          <w:sz w:val="22"/>
          <w:szCs w:val="22"/>
        </w:rPr>
        <w:t>.</w:t>
      </w:r>
    </w:p>
    <w:p w14:paraId="4343BD64" w14:textId="77777777" w:rsidR="006E5D74" w:rsidRDefault="006E5D74" w:rsidP="006E5D74">
      <w:pPr>
        <w:ind w:firstLine="720"/>
        <w:jc w:val="both"/>
        <w:rPr>
          <w:rFonts w:ascii="Arial" w:hAnsi="Arial" w:cs="Arial"/>
          <w:sz w:val="22"/>
          <w:szCs w:val="22"/>
        </w:rPr>
      </w:pPr>
    </w:p>
    <w:p w14:paraId="51682718" w14:textId="00ED9BA5" w:rsidR="00827170" w:rsidRPr="00C97FD0" w:rsidRDefault="00827170" w:rsidP="00616A91">
      <w:pPr>
        <w:pStyle w:val="Heading2"/>
      </w:pPr>
      <w:bookmarkStart w:id="15" w:name="_Toc162278673"/>
      <w:r w:rsidRPr="00616A91">
        <w:t>Comparison</w:t>
      </w:r>
      <w:r w:rsidR="00E42A31" w:rsidRPr="00616A91">
        <w:t xml:space="preserve"> to Fayer et al</w:t>
      </w:r>
      <w:r w:rsidR="00E6790B">
        <w:t>. (2021)</w:t>
      </w:r>
      <w:r w:rsidRPr="00616A91">
        <w:t>:</w:t>
      </w:r>
      <w:bookmarkEnd w:id="15"/>
    </w:p>
    <w:p w14:paraId="42B4C218" w14:textId="14EB0E1D" w:rsidR="005D6298" w:rsidRDefault="00095A70" w:rsidP="006E5D74">
      <w:pPr>
        <w:pStyle w:val="NormalWeb"/>
        <w:spacing w:before="0" w:beforeAutospacing="0" w:after="0" w:afterAutospacing="0"/>
        <w:jc w:val="both"/>
        <w:rPr>
          <w:rFonts w:ascii="Arial" w:hAnsi="Arial" w:cs="Arial"/>
          <w:color w:val="000000"/>
          <w:sz w:val="22"/>
          <w:szCs w:val="22"/>
        </w:rPr>
      </w:pPr>
      <w:r w:rsidRPr="00C97FD0">
        <w:rPr>
          <w:rStyle w:val="apple-tab-span"/>
          <w:rFonts w:ascii="Arial" w:hAnsi="Arial" w:cs="Arial"/>
          <w:color w:val="000000"/>
          <w:sz w:val="22"/>
          <w:szCs w:val="22"/>
        </w:rPr>
        <w:tab/>
      </w:r>
      <w:r w:rsidR="00827170" w:rsidRPr="00C97FD0">
        <w:rPr>
          <w:rFonts w:ascii="Arial" w:hAnsi="Arial" w:cs="Arial"/>
          <w:color w:val="000000"/>
          <w:sz w:val="22"/>
          <w:szCs w:val="22"/>
        </w:rPr>
        <w:t xml:space="preserve">We comprehensively reanalyzed the set of </w:t>
      </w:r>
      <w:r w:rsidR="00827170" w:rsidRPr="00C97FD0">
        <w:rPr>
          <w:rFonts w:ascii="Arial" w:hAnsi="Arial" w:cs="Arial"/>
          <w:i/>
          <w:iCs/>
          <w:color w:val="000000"/>
          <w:sz w:val="22"/>
          <w:szCs w:val="22"/>
        </w:rPr>
        <w:t>BRCA1</w:t>
      </w:r>
      <w:r w:rsidR="00827170" w:rsidRPr="00C97FD0">
        <w:rPr>
          <w:rFonts w:ascii="Arial" w:hAnsi="Arial" w:cs="Arial"/>
          <w:color w:val="000000"/>
          <w:sz w:val="22"/>
          <w:szCs w:val="22"/>
        </w:rPr>
        <w:t xml:space="preserve">, </w:t>
      </w:r>
      <w:r w:rsidR="00827170" w:rsidRPr="00C97FD0">
        <w:rPr>
          <w:rFonts w:ascii="Arial" w:hAnsi="Arial" w:cs="Arial"/>
          <w:i/>
          <w:iCs/>
          <w:color w:val="000000"/>
          <w:sz w:val="22"/>
          <w:szCs w:val="22"/>
        </w:rPr>
        <w:t>PTEN</w:t>
      </w:r>
      <w:r w:rsidR="00827170" w:rsidRPr="00C97FD0">
        <w:rPr>
          <w:rFonts w:ascii="Arial" w:hAnsi="Arial" w:cs="Arial"/>
          <w:color w:val="000000"/>
          <w:sz w:val="22"/>
          <w:szCs w:val="22"/>
        </w:rPr>
        <w:t xml:space="preserve">, and </w:t>
      </w:r>
      <w:r w:rsidR="00827170" w:rsidRPr="00C97FD0">
        <w:rPr>
          <w:rFonts w:ascii="Arial" w:hAnsi="Arial" w:cs="Arial"/>
          <w:i/>
          <w:iCs/>
          <w:color w:val="000000"/>
          <w:sz w:val="22"/>
          <w:szCs w:val="22"/>
        </w:rPr>
        <w:t>TP53</w:t>
      </w:r>
      <w:r w:rsidR="00827170" w:rsidRPr="00C97FD0">
        <w:rPr>
          <w:rFonts w:ascii="Arial" w:hAnsi="Arial" w:cs="Arial"/>
          <w:color w:val="000000"/>
          <w:sz w:val="22"/>
          <w:szCs w:val="22"/>
        </w:rPr>
        <w:t xml:space="preserve"> </w:t>
      </w:r>
      <w:r w:rsidR="00B142FF" w:rsidRPr="00C97FD0">
        <w:rPr>
          <w:rFonts w:ascii="Arial" w:hAnsi="Arial" w:cs="Arial"/>
          <w:color w:val="000000"/>
          <w:sz w:val="22"/>
          <w:szCs w:val="22"/>
        </w:rPr>
        <w:t>VUS</w:t>
      </w:r>
      <w:r w:rsidR="00827170" w:rsidRPr="00C97FD0">
        <w:rPr>
          <w:rFonts w:ascii="Arial" w:hAnsi="Arial" w:cs="Arial"/>
          <w:color w:val="000000"/>
          <w:sz w:val="22"/>
          <w:szCs w:val="22"/>
        </w:rPr>
        <w:t xml:space="preserve"> previously reclassified by Fayer et al</w:t>
      </w:r>
      <w:r w:rsidR="003A1B61" w:rsidRPr="00C97FD0">
        <w:rPr>
          <w:rFonts w:ascii="Arial" w:hAnsi="Arial" w:cs="Arial"/>
          <w:color w:val="000000"/>
          <w:sz w:val="22"/>
          <w:szCs w:val="22"/>
        </w:rPr>
        <w:t>.</w:t>
      </w:r>
      <w:r w:rsidR="00E6790B">
        <w:rPr>
          <w:rFonts w:ascii="Arial" w:hAnsi="Arial" w:cs="Arial"/>
          <w:color w:val="000000"/>
          <w:sz w:val="22"/>
          <w:szCs w:val="22"/>
        </w:rPr>
        <w:t xml:space="preserve"> (2021)</w:t>
      </w:r>
      <w:r w:rsidR="00AE1220">
        <w:rPr>
          <w:rFonts w:ascii="Arial" w:hAnsi="Arial" w:cs="Arial"/>
          <w:color w:val="000000"/>
          <w:sz w:val="22"/>
          <w:szCs w:val="22"/>
        </w:rPr>
        <w:fldChar w:fldCharType="begin"/>
      </w:r>
      <w:r w:rsidR="00B14EFB">
        <w:rPr>
          <w:rFonts w:ascii="Arial" w:hAnsi="Arial" w:cs="Arial"/>
          <w:color w:val="000000"/>
          <w:sz w:val="22"/>
          <w:szCs w:val="22"/>
        </w:rPr>
        <w:instrText xml:space="preserve"> ADDIN ZOTERO_ITEM CSL_CITATION {"citationID":"a20c01pv41b","properties":{"formattedCitation":"\\super 13\\nosupersub{}","plainCitation":"13","noteIndex":0},"citationItems":[{"id":1310,"uris":["http://zotero.org/users/local/2FTxDotv/items/INJP4WYC"],"itemData":{"id":1310,"type":"article-journal","abstract":"Clinical interpretation of missense variants is challenging because the majority identified by genetic testing are rare and their functional effects are unknown. Consequently, most variants are of uncertain significance and cannot be used for clinical diagnosis or management. Although not much can be done to ameliorate variant rarity, multiplexed assays of variant effect (MAVEs), where thousands of single-nucleotide variant effects are simultaneously measured experimentally, provide functional evidence that can help resolve variants of unknown significance (VUSs). However, a rigorous assessment of the clinical value of multiplexed functional data for variant interpretation is lacking. Thus, we systematically combined previously published BRCA1, TP53, and PTEN multiplexed functional data with phenotype and family history data for 324 VUSs identified by a single diagnostic testing laboratory. We curated 49,281 variant functional scores from MAVEs for these three genes and integrated four different TP53 multiplexed functional datasets into a single functional prediction for each variant by using machine learning. We then determined the strength of evidence provided by each multiplexed functional dataset and reevaluated 324 VUSs. Multiplexed functional data were effective in driving variant reclassification when combined with clinical data, eliminating 49% of VUSs for BRCA1, 69% for TP53, and 15% for PTEN. Thus, multiplexed functional data, which are being generated for numerous genes, are poised to have a major impact on clinical variant interpretation.","container-title":"American Journal of Human Genetics","DOI":"10.1016/j.ajhg.2021.11.001","ISSN":"1537-6605","issue":"12","journalAbbreviation":"Am J Hum Genet","language":"eng","note":"PMID: 34793697","page":"2248-2258","source":"PubMed","title":"Closing the gap: Systematic integration of multiplexed functional data resolves variants of uncertain significance in BRCA1, TP53, and PTEN","title-short":"Closing the gap","volume":"108","author":[{"family":"Fayer","given":"Shawn"},{"family":"Horton","given":"Carrie"},{"family":"Dines","given":"Jennifer N."},{"family":"Rubin","given":"Alan F."},{"family":"Richardson","given":"Marcy E."},{"family":"McGoldrick","given":"Kelly"},{"family":"Hernandez","given":"Felicia"},{"family":"Pesaran","given":"Tina"},{"family":"Karam","given":"Rachid"},{"family":"Shirts","given":"Brian H."},{"family":"Fowler","given":"Douglas M."},{"family":"Starita","given":"Lea M."}],"issued":{"date-parts":[["2021",12,2]]}}}],"schema":"https://github.com/citation-style-language/schema/raw/master/csl-citation.json"} </w:instrText>
      </w:r>
      <w:r w:rsidR="00AE1220">
        <w:rPr>
          <w:rFonts w:ascii="Arial" w:hAnsi="Arial" w:cs="Arial"/>
          <w:color w:val="000000"/>
          <w:sz w:val="22"/>
          <w:szCs w:val="22"/>
        </w:rPr>
        <w:fldChar w:fldCharType="separate"/>
      </w:r>
      <w:r w:rsidR="00B14EFB" w:rsidRPr="00B14EFB">
        <w:rPr>
          <w:rFonts w:ascii="Arial" w:hAnsi="Arial" w:cs="Arial"/>
          <w:color w:val="000000"/>
          <w:sz w:val="22"/>
          <w:vertAlign w:val="superscript"/>
        </w:rPr>
        <w:t>13</w:t>
      </w:r>
      <w:r w:rsidR="00AE1220">
        <w:rPr>
          <w:rFonts w:ascii="Arial" w:hAnsi="Arial" w:cs="Arial"/>
          <w:color w:val="000000"/>
          <w:sz w:val="22"/>
          <w:szCs w:val="22"/>
        </w:rPr>
        <w:fldChar w:fldCharType="end"/>
      </w:r>
      <w:r w:rsidR="00D30100" w:rsidRPr="00C97FD0">
        <w:rPr>
          <w:rFonts w:ascii="Arial" w:hAnsi="Arial" w:cs="Arial"/>
          <w:color w:val="000000"/>
          <w:sz w:val="22"/>
          <w:szCs w:val="22"/>
        </w:rPr>
        <w:t xml:space="preserve"> (Supplemental Tables 7, 10, 11 in Fayer et al.</w:t>
      </w:r>
      <w:r w:rsidR="00E6790B">
        <w:rPr>
          <w:rFonts w:ascii="Arial" w:hAnsi="Arial" w:cs="Arial"/>
          <w:color w:val="000000"/>
          <w:sz w:val="22"/>
          <w:szCs w:val="22"/>
        </w:rPr>
        <w:t xml:space="preserve"> (2021)</w:t>
      </w:r>
      <w:r w:rsidR="00D30100" w:rsidRPr="00C97FD0">
        <w:rPr>
          <w:rFonts w:ascii="Arial" w:hAnsi="Arial" w:cs="Arial"/>
          <w:color w:val="000000"/>
          <w:sz w:val="22"/>
          <w:szCs w:val="22"/>
        </w:rPr>
        <w:t>)</w:t>
      </w:r>
      <w:r w:rsidR="00827170" w:rsidRPr="00C97FD0">
        <w:rPr>
          <w:rFonts w:ascii="Arial" w:hAnsi="Arial" w:cs="Arial"/>
          <w:color w:val="000000"/>
          <w:sz w:val="22"/>
          <w:szCs w:val="22"/>
        </w:rPr>
        <w:t xml:space="preserve">. </w:t>
      </w:r>
      <w:r w:rsidR="00694AE5" w:rsidRPr="00C97FD0">
        <w:rPr>
          <w:rFonts w:ascii="Arial" w:hAnsi="Arial" w:cs="Arial"/>
          <w:color w:val="000000"/>
          <w:sz w:val="22"/>
          <w:szCs w:val="22"/>
        </w:rPr>
        <w:t>The automated pipeline uses VCEP recommendations as of Fall 2023; however, the Fayer et al</w:t>
      </w:r>
      <w:r w:rsidR="00694AE5">
        <w:rPr>
          <w:rFonts w:ascii="Arial" w:hAnsi="Arial" w:cs="Arial"/>
          <w:color w:val="000000"/>
          <w:sz w:val="22"/>
          <w:szCs w:val="22"/>
        </w:rPr>
        <w:t>. (2021)</w:t>
      </w:r>
      <w:r w:rsidR="00694AE5" w:rsidRPr="00C97FD0">
        <w:rPr>
          <w:rFonts w:ascii="Arial" w:hAnsi="Arial" w:cs="Arial"/>
          <w:color w:val="000000"/>
          <w:sz w:val="22"/>
          <w:szCs w:val="22"/>
        </w:rPr>
        <w:t xml:space="preserve"> VUS dataset was analyzed by hand with a mix of VCEP and ACMG/AMP 2015 recommendations prior to 2021. </w:t>
      </w:r>
      <w:r w:rsidR="005D6298">
        <w:rPr>
          <w:rFonts w:ascii="Arial" w:hAnsi="Arial" w:cs="Arial"/>
          <w:color w:val="000000"/>
          <w:sz w:val="22"/>
          <w:szCs w:val="22"/>
        </w:rPr>
        <w:t>Using this dataset, w</w:t>
      </w:r>
      <w:r w:rsidR="00827170" w:rsidRPr="00C97FD0">
        <w:rPr>
          <w:rFonts w:ascii="Arial" w:hAnsi="Arial" w:cs="Arial"/>
          <w:color w:val="000000"/>
          <w:sz w:val="22"/>
          <w:szCs w:val="22"/>
        </w:rPr>
        <w:t xml:space="preserve">e sought to establish a robust benchmark for the automated variant classification pipeline built for this project to ensure clinical </w:t>
      </w:r>
      <w:r w:rsidR="00F37693">
        <w:rPr>
          <w:rFonts w:ascii="Arial" w:hAnsi="Arial" w:cs="Arial"/>
          <w:color w:val="000000"/>
          <w:sz w:val="22"/>
          <w:szCs w:val="22"/>
        </w:rPr>
        <w:t>variant classifications ascertained by</w:t>
      </w:r>
      <w:r w:rsidR="00827170" w:rsidRPr="00C97FD0">
        <w:rPr>
          <w:rFonts w:ascii="Arial" w:hAnsi="Arial" w:cs="Arial"/>
          <w:color w:val="000000"/>
          <w:sz w:val="22"/>
          <w:szCs w:val="22"/>
        </w:rPr>
        <w:t xml:space="preserve"> the automated pipeline were concordant with the Fayer et al</w:t>
      </w:r>
      <w:r w:rsidR="003A1B61" w:rsidRPr="00C97FD0">
        <w:rPr>
          <w:rFonts w:ascii="Arial" w:hAnsi="Arial" w:cs="Arial"/>
          <w:color w:val="000000"/>
          <w:sz w:val="22"/>
          <w:szCs w:val="22"/>
        </w:rPr>
        <w:t>.</w:t>
      </w:r>
      <w:r w:rsidR="00E6790B">
        <w:rPr>
          <w:rFonts w:ascii="Arial" w:hAnsi="Arial" w:cs="Arial"/>
          <w:color w:val="000000"/>
          <w:sz w:val="22"/>
          <w:szCs w:val="22"/>
        </w:rPr>
        <w:t xml:space="preserve"> (2021)</w:t>
      </w:r>
      <w:r w:rsidR="00827170" w:rsidRPr="00C97FD0">
        <w:rPr>
          <w:rFonts w:ascii="Arial" w:hAnsi="Arial" w:cs="Arial"/>
          <w:color w:val="000000"/>
          <w:sz w:val="22"/>
          <w:szCs w:val="22"/>
        </w:rPr>
        <w:t xml:space="preserve"> reclassifications where MAVE data was also used for variant classification.</w:t>
      </w:r>
      <w:r w:rsidR="005D6298">
        <w:rPr>
          <w:rFonts w:ascii="Arial" w:hAnsi="Arial" w:cs="Arial"/>
          <w:color w:val="000000"/>
          <w:sz w:val="22"/>
          <w:szCs w:val="22"/>
        </w:rPr>
        <w:t xml:space="preserve"> We defined a concordant classification as a final clinical classification on the same side of pathogenicity as was found in the Fayer et al. (2021) dataset (the groups being Benign or Likely Benign versus Pathogenic or Likely Pathogenic versus remaining a VUS).</w:t>
      </w:r>
      <w:r w:rsidR="00827170" w:rsidRPr="00C97FD0">
        <w:rPr>
          <w:rFonts w:ascii="Arial" w:hAnsi="Arial" w:cs="Arial"/>
          <w:color w:val="000000"/>
          <w:sz w:val="22"/>
          <w:szCs w:val="22"/>
        </w:rPr>
        <w:t xml:space="preserve"> </w:t>
      </w:r>
      <w:r w:rsidR="009F6AAC">
        <w:rPr>
          <w:rFonts w:ascii="Arial" w:hAnsi="Arial" w:cs="Arial"/>
          <w:color w:val="000000"/>
          <w:sz w:val="22"/>
          <w:szCs w:val="22"/>
        </w:rPr>
        <w:t xml:space="preserve">Further, we used this dataset to follow-up on the essential code analysis. We annotated </w:t>
      </w:r>
      <w:r w:rsidR="008126BB">
        <w:rPr>
          <w:rFonts w:ascii="Arial" w:hAnsi="Arial" w:cs="Arial"/>
          <w:color w:val="000000"/>
          <w:sz w:val="22"/>
          <w:szCs w:val="22"/>
        </w:rPr>
        <w:t>all possible</w:t>
      </w:r>
      <w:r w:rsidR="009F6AAC">
        <w:rPr>
          <w:rFonts w:ascii="Arial" w:hAnsi="Arial" w:cs="Arial"/>
          <w:color w:val="000000"/>
          <w:sz w:val="22"/>
          <w:szCs w:val="22"/>
        </w:rPr>
        <w:t xml:space="preserve"> variants in this dataset with allele frequency data from gnomAD v4 (not using v3 or v2 to prevent accidental double-dipping). gnomAD v4 is not an ideal dataset for this analysis as &gt;80% of the individuals sequenced in gnomAD v4 are of European-like genetic ancestry</w:t>
      </w:r>
      <w:r w:rsidR="00694AE5">
        <w:rPr>
          <w:rFonts w:ascii="Arial" w:hAnsi="Arial" w:cs="Arial"/>
          <w:color w:val="000000"/>
          <w:sz w:val="22"/>
          <w:szCs w:val="22"/>
        </w:rPr>
        <w:t xml:space="preserve"> (</w:t>
      </w:r>
      <w:hyperlink w:anchor="_Supplemental_Figure_1:" w:history="1">
        <w:r w:rsidR="00694AE5" w:rsidRPr="00694AE5">
          <w:rPr>
            <w:rStyle w:val="Hyperlink"/>
            <w:rFonts w:ascii="Arial" w:hAnsi="Arial" w:cs="Arial"/>
            <w:b/>
            <w:bCs/>
            <w:sz w:val="22"/>
            <w:szCs w:val="22"/>
          </w:rPr>
          <w:t>Fig.S1</w:t>
        </w:r>
      </w:hyperlink>
      <w:r w:rsidR="00694AE5">
        <w:rPr>
          <w:rFonts w:ascii="Arial" w:hAnsi="Arial" w:cs="Arial"/>
          <w:color w:val="000000"/>
          <w:sz w:val="22"/>
          <w:szCs w:val="22"/>
        </w:rPr>
        <w:t>)</w:t>
      </w:r>
      <w:r w:rsidR="009F6AAC">
        <w:rPr>
          <w:rFonts w:ascii="Arial" w:hAnsi="Arial" w:cs="Arial"/>
          <w:color w:val="000000"/>
          <w:sz w:val="22"/>
          <w:szCs w:val="22"/>
        </w:rPr>
        <w:t>. However, even still we were able to confirm the significant inequitable impact of the allele frequency and computational predictor evidence codes</w:t>
      </w:r>
      <w:r w:rsidR="00694AE5">
        <w:rPr>
          <w:rFonts w:ascii="Arial" w:hAnsi="Arial" w:cs="Arial"/>
          <w:color w:val="000000"/>
          <w:sz w:val="22"/>
          <w:szCs w:val="22"/>
        </w:rPr>
        <w:t xml:space="preserve"> in the Fayer et. al (2021) dataset (</w:t>
      </w:r>
      <w:hyperlink w:anchor="_Supplemental_Figure_28:_1" w:history="1">
        <w:r w:rsidR="00694AE5" w:rsidRPr="00B6160A">
          <w:rPr>
            <w:rStyle w:val="Hyperlink"/>
            <w:rFonts w:ascii="Arial" w:hAnsi="Arial" w:cs="Arial"/>
            <w:b/>
            <w:bCs/>
            <w:sz w:val="22"/>
            <w:szCs w:val="22"/>
          </w:rPr>
          <w:t>Fig.S</w:t>
        </w:r>
        <w:r w:rsidR="00694AE5">
          <w:rPr>
            <w:rStyle w:val="Hyperlink"/>
            <w:rFonts w:ascii="Arial" w:hAnsi="Arial" w:cs="Arial"/>
            <w:b/>
            <w:bCs/>
            <w:sz w:val="22"/>
            <w:szCs w:val="22"/>
          </w:rPr>
          <w:t>32</w:t>
        </w:r>
      </w:hyperlink>
      <w:r w:rsidR="00694AE5">
        <w:rPr>
          <w:rFonts w:ascii="Arial" w:hAnsi="Arial" w:cs="Arial"/>
          <w:color w:val="000000"/>
          <w:sz w:val="22"/>
          <w:szCs w:val="22"/>
        </w:rPr>
        <w:t>, Table S19)</w:t>
      </w:r>
      <w:r w:rsidR="009F6AAC">
        <w:rPr>
          <w:rFonts w:ascii="Arial" w:hAnsi="Arial" w:cs="Arial"/>
          <w:color w:val="000000"/>
          <w:sz w:val="22"/>
          <w:szCs w:val="22"/>
        </w:rPr>
        <w:t>.</w:t>
      </w:r>
    </w:p>
    <w:p w14:paraId="71CC4004" w14:textId="77777777" w:rsidR="005D6298" w:rsidRDefault="005D6298" w:rsidP="006E5D74">
      <w:pPr>
        <w:pStyle w:val="NormalWeb"/>
        <w:spacing w:before="0" w:beforeAutospacing="0" w:after="0" w:afterAutospacing="0"/>
        <w:jc w:val="both"/>
        <w:rPr>
          <w:rFonts w:ascii="Arial" w:hAnsi="Arial" w:cs="Arial"/>
          <w:color w:val="000000"/>
          <w:sz w:val="22"/>
          <w:szCs w:val="22"/>
        </w:rPr>
      </w:pPr>
    </w:p>
    <w:bookmarkEnd w:id="2"/>
    <w:p w14:paraId="710E15C4" w14:textId="7C881644" w:rsidR="00C62089" w:rsidRPr="00C62089" w:rsidRDefault="00C62089" w:rsidP="006E5D74">
      <w:pPr>
        <w:pStyle w:val="NormalWeb"/>
        <w:spacing w:before="0" w:beforeAutospacing="0" w:after="0" w:afterAutospacing="0"/>
        <w:jc w:val="both"/>
        <w:rPr>
          <w:rFonts w:ascii="Arial" w:hAnsi="Arial" w:cs="Arial"/>
          <w:color w:val="000000"/>
          <w:sz w:val="22"/>
          <w:szCs w:val="22"/>
        </w:rPr>
        <w:sectPr w:rsidR="00C62089" w:rsidRPr="00C62089" w:rsidSect="00E97C98">
          <w:headerReference w:type="even" r:id="rId13"/>
          <w:headerReference w:type="default" r:id="rId14"/>
          <w:footerReference w:type="even" r:id="rId15"/>
          <w:pgSz w:w="15840" w:h="12240" w:orient="landscape"/>
          <w:pgMar w:top="720" w:right="720" w:bottom="720" w:left="720" w:header="720" w:footer="720" w:gutter="0"/>
          <w:cols w:space="720"/>
          <w:docGrid w:linePitch="360"/>
        </w:sectPr>
      </w:pPr>
    </w:p>
    <w:p w14:paraId="62198B72" w14:textId="497F32C2" w:rsidR="009E459E" w:rsidRPr="004E4F28" w:rsidRDefault="009E459E" w:rsidP="009E459E">
      <w:pPr>
        <w:pStyle w:val="Heading1"/>
      </w:pPr>
      <w:bookmarkStart w:id="16" w:name="_Supplemental_Figure_1:"/>
      <w:bookmarkStart w:id="17" w:name="_Toc162278674"/>
      <w:bookmarkEnd w:id="16"/>
      <w:r w:rsidRPr="004E4F28">
        <w:lastRenderedPageBreak/>
        <w:t xml:space="preserve">Supplemental Figure 1: Comparison of Genetic Ancestry Group Sizes in </w:t>
      </w:r>
      <w:r w:rsidR="0051428B" w:rsidRPr="0051428B">
        <w:rPr>
          <w:i/>
          <w:iCs/>
        </w:rPr>
        <w:t>All of Us</w:t>
      </w:r>
      <w:r w:rsidRPr="004E4F28">
        <w:t xml:space="preserve"> and gnomAD</w:t>
      </w:r>
      <w:bookmarkEnd w:id="17"/>
      <w:r w:rsidRPr="004E4F28">
        <w:t xml:space="preserve"> </w:t>
      </w:r>
    </w:p>
    <w:p w14:paraId="21E4B6F3" w14:textId="67C1EA8C" w:rsidR="006C4034" w:rsidRDefault="009E459E" w:rsidP="00E67FA6">
      <w:pPr>
        <w:jc w:val="both"/>
        <w:rPr>
          <w:rFonts w:ascii="Arial" w:hAnsi="Arial" w:cs="Arial"/>
          <w:sz w:val="22"/>
          <w:szCs w:val="22"/>
        </w:rPr>
        <w:sectPr w:rsidR="006C4034" w:rsidSect="00E97C98">
          <w:pgSz w:w="15840" w:h="12240" w:orient="landscape"/>
          <w:pgMar w:top="720" w:right="720" w:bottom="720" w:left="720" w:header="720" w:footer="720" w:gutter="0"/>
          <w:cols w:space="720"/>
          <w:vAlign w:val="center"/>
          <w:docGrid w:linePitch="360"/>
        </w:sectPr>
      </w:pPr>
      <w:r w:rsidRPr="004770F6">
        <w:rPr>
          <w:rFonts w:ascii="Arial" w:hAnsi="Arial" w:cs="Arial"/>
          <w:sz w:val="22"/>
          <w:szCs w:val="22"/>
        </w:rPr>
        <w:t>(</w:t>
      </w:r>
      <w:r w:rsidR="00986B3E">
        <w:rPr>
          <w:rFonts w:ascii="Arial" w:hAnsi="Arial" w:cs="Arial"/>
          <w:sz w:val="22"/>
          <w:szCs w:val="22"/>
        </w:rPr>
        <w:t>a</w:t>
      </w:r>
      <w:r w:rsidRPr="004770F6">
        <w:rPr>
          <w:rFonts w:ascii="Arial" w:hAnsi="Arial" w:cs="Arial"/>
          <w:sz w:val="22"/>
          <w:szCs w:val="22"/>
        </w:rPr>
        <w:t xml:space="preserve">) The pie charts </w:t>
      </w:r>
      <w:r>
        <w:rPr>
          <w:rFonts w:ascii="Arial" w:hAnsi="Arial" w:cs="Arial"/>
          <w:sz w:val="22"/>
          <w:szCs w:val="22"/>
        </w:rPr>
        <w:t>show</w:t>
      </w:r>
      <w:r w:rsidRPr="004770F6">
        <w:rPr>
          <w:rFonts w:ascii="Arial" w:hAnsi="Arial" w:cs="Arial"/>
          <w:sz w:val="22"/>
          <w:szCs w:val="22"/>
        </w:rPr>
        <w:t xml:space="preserve"> the percentage breakdown of individuals </w:t>
      </w:r>
      <w:r>
        <w:rPr>
          <w:rFonts w:ascii="Arial" w:hAnsi="Arial" w:cs="Arial"/>
          <w:sz w:val="22"/>
          <w:szCs w:val="22"/>
        </w:rPr>
        <w:t>from each genetic ancestry group</w:t>
      </w:r>
      <w:r w:rsidRPr="004770F6">
        <w:rPr>
          <w:rFonts w:ascii="Arial" w:hAnsi="Arial" w:cs="Arial"/>
          <w:sz w:val="22"/>
          <w:szCs w:val="22"/>
        </w:rPr>
        <w:t xml:space="preserve"> relative to the total number of individuals in that particular </w:t>
      </w:r>
      <w:r w:rsidR="000308ED">
        <w:rPr>
          <w:rFonts w:ascii="Arial" w:hAnsi="Arial" w:cs="Arial"/>
          <w:sz w:val="22"/>
          <w:szCs w:val="22"/>
        </w:rPr>
        <w:t>database</w:t>
      </w:r>
      <w:r w:rsidRPr="004770F6">
        <w:rPr>
          <w:rFonts w:ascii="Arial" w:hAnsi="Arial" w:cs="Arial"/>
          <w:sz w:val="22"/>
          <w:szCs w:val="22"/>
        </w:rPr>
        <w:t>.</w:t>
      </w:r>
      <w:r>
        <w:rPr>
          <w:rFonts w:ascii="Arial" w:hAnsi="Arial" w:cs="Arial"/>
          <w:sz w:val="22"/>
          <w:szCs w:val="22"/>
        </w:rPr>
        <w:t xml:space="preserve"> </w:t>
      </w:r>
      <w:r w:rsidR="00986B3E" w:rsidRPr="004770F6">
        <w:rPr>
          <w:rFonts w:ascii="Arial" w:hAnsi="Arial" w:cs="Arial"/>
          <w:sz w:val="22"/>
          <w:szCs w:val="22"/>
        </w:rPr>
        <w:t>(</w:t>
      </w:r>
      <w:r w:rsidR="00986B3E">
        <w:rPr>
          <w:rFonts w:ascii="Arial" w:hAnsi="Arial" w:cs="Arial"/>
          <w:sz w:val="22"/>
          <w:szCs w:val="22"/>
        </w:rPr>
        <w:t>b</w:t>
      </w:r>
      <w:r w:rsidR="00986B3E" w:rsidRPr="004770F6">
        <w:rPr>
          <w:rFonts w:ascii="Arial" w:hAnsi="Arial" w:cs="Arial"/>
          <w:sz w:val="22"/>
          <w:szCs w:val="22"/>
        </w:rPr>
        <w:t xml:space="preserve">) </w:t>
      </w:r>
      <w:r w:rsidR="00986B3E">
        <w:rPr>
          <w:rFonts w:ascii="Arial" w:hAnsi="Arial" w:cs="Arial"/>
          <w:sz w:val="22"/>
          <w:szCs w:val="22"/>
        </w:rPr>
        <w:t>B</w:t>
      </w:r>
      <w:r w:rsidR="00986B3E" w:rsidRPr="004770F6">
        <w:rPr>
          <w:rFonts w:ascii="Arial" w:hAnsi="Arial" w:cs="Arial"/>
          <w:sz w:val="22"/>
          <w:szCs w:val="22"/>
        </w:rPr>
        <w:t>ar graph compari</w:t>
      </w:r>
      <w:r w:rsidR="00986B3E">
        <w:rPr>
          <w:rFonts w:ascii="Arial" w:hAnsi="Arial" w:cs="Arial"/>
          <w:sz w:val="22"/>
          <w:szCs w:val="22"/>
        </w:rPr>
        <w:t>ng</w:t>
      </w:r>
      <w:r w:rsidR="00986B3E" w:rsidRPr="004770F6">
        <w:rPr>
          <w:rFonts w:ascii="Arial" w:hAnsi="Arial" w:cs="Arial"/>
          <w:sz w:val="22"/>
          <w:szCs w:val="22"/>
        </w:rPr>
        <w:t xml:space="preserve"> number of individuals across various groups</w:t>
      </w:r>
      <w:r w:rsidR="00986B3E">
        <w:rPr>
          <w:rFonts w:ascii="Arial" w:hAnsi="Arial" w:cs="Arial"/>
          <w:sz w:val="22"/>
          <w:szCs w:val="22"/>
        </w:rPr>
        <w:t xml:space="preserve"> based on precomputed genetic ancestry</w:t>
      </w:r>
      <w:r w:rsidR="00986B3E" w:rsidRPr="004770F6">
        <w:rPr>
          <w:rFonts w:ascii="Arial" w:hAnsi="Arial" w:cs="Arial"/>
          <w:sz w:val="22"/>
          <w:szCs w:val="22"/>
        </w:rPr>
        <w:t xml:space="preserve"> in</w:t>
      </w:r>
      <w:r w:rsidR="00986B3E">
        <w:rPr>
          <w:rFonts w:ascii="Arial" w:hAnsi="Arial" w:cs="Arial"/>
          <w:sz w:val="22"/>
          <w:szCs w:val="22"/>
        </w:rPr>
        <w:t xml:space="preserve"> the</w:t>
      </w:r>
      <w:r w:rsidR="00986B3E" w:rsidRPr="004770F6">
        <w:rPr>
          <w:rFonts w:ascii="Arial" w:hAnsi="Arial" w:cs="Arial"/>
          <w:sz w:val="22"/>
          <w:szCs w:val="22"/>
        </w:rPr>
        <w:t xml:space="preserve"> three major sequencing </w:t>
      </w:r>
      <w:r w:rsidR="000308ED">
        <w:rPr>
          <w:rFonts w:ascii="Arial" w:hAnsi="Arial" w:cs="Arial"/>
          <w:sz w:val="22"/>
          <w:szCs w:val="22"/>
        </w:rPr>
        <w:t>databases</w:t>
      </w:r>
      <w:r w:rsidR="00986B3E" w:rsidRPr="004770F6">
        <w:rPr>
          <w:rFonts w:ascii="Arial" w:hAnsi="Arial" w:cs="Arial"/>
          <w:sz w:val="22"/>
          <w:szCs w:val="22"/>
        </w:rPr>
        <w:t xml:space="preserve">: </w:t>
      </w:r>
      <w:r w:rsidR="0051428B" w:rsidRPr="0051428B">
        <w:rPr>
          <w:rFonts w:ascii="Arial" w:hAnsi="Arial" w:cs="Arial"/>
          <w:i/>
          <w:sz w:val="22"/>
          <w:szCs w:val="22"/>
        </w:rPr>
        <w:t>All of Us</w:t>
      </w:r>
      <w:r w:rsidR="00986B3E">
        <w:rPr>
          <w:rFonts w:ascii="Arial" w:hAnsi="Arial" w:cs="Arial"/>
          <w:sz w:val="22"/>
          <w:szCs w:val="22"/>
        </w:rPr>
        <w:t xml:space="preserve"> v7 (blue)</w:t>
      </w:r>
      <w:r w:rsidR="00986B3E" w:rsidRPr="004770F6">
        <w:rPr>
          <w:rFonts w:ascii="Arial" w:hAnsi="Arial" w:cs="Arial"/>
          <w:sz w:val="22"/>
          <w:szCs w:val="22"/>
        </w:rPr>
        <w:t>, gnomAD v2</w:t>
      </w:r>
      <w:r w:rsidR="00986B3E">
        <w:rPr>
          <w:rFonts w:ascii="Arial" w:hAnsi="Arial" w:cs="Arial"/>
          <w:sz w:val="22"/>
          <w:szCs w:val="22"/>
        </w:rPr>
        <w:t>.1.1 (green)</w:t>
      </w:r>
      <w:r w:rsidR="00986B3E" w:rsidRPr="004770F6">
        <w:rPr>
          <w:rFonts w:ascii="Arial" w:hAnsi="Arial" w:cs="Arial"/>
          <w:sz w:val="22"/>
          <w:szCs w:val="22"/>
        </w:rPr>
        <w:t>, and gnomAD v3</w:t>
      </w:r>
      <w:r w:rsidR="00986B3E">
        <w:rPr>
          <w:rFonts w:ascii="Arial" w:hAnsi="Arial" w:cs="Arial"/>
          <w:sz w:val="22"/>
          <w:szCs w:val="22"/>
        </w:rPr>
        <w:t>.1.2 (non v2) (red)</w:t>
      </w:r>
      <w:r w:rsidR="00986B3E" w:rsidRPr="004770F6">
        <w:rPr>
          <w:rFonts w:ascii="Arial" w:hAnsi="Arial" w:cs="Arial"/>
          <w:sz w:val="22"/>
          <w:szCs w:val="22"/>
        </w:rPr>
        <w:t xml:space="preserve">. Each bar represents a group, and the height of the bar indicates the number of individuals from that group present in the </w:t>
      </w:r>
      <w:r w:rsidR="000308ED">
        <w:rPr>
          <w:rFonts w:ascii="Arial" w:hAnsi="Arial" w:cs="Arial"/>
          <w:sz w:val="22"/>
          <w:szCs w:val="22"/>
        </w:rPr>
        <w:t>database</w:t>
      </w:r>
      <w:r w:rsidR="00986B3E" w:rsidRPr="004770F6">
        <w:rPr>
          <w:rFonts w:ascii="Arial" w:hAnsi="Arial" w:cs="Arial"/>
          <w:sz w:val="22"/>
          <w:szCs w:val="22"/>
        </w:rPr>
        <w:t xml:space="preserve">. </w:t>
      </w:r>
      <w:r w:rsidRPr="00E67FA6">
        <w:rPr>
          <w:rFonts w:ascii="Arial" w:hAnsi="Arial" w:cs="Arial"/>
          <w:color w:val="000000" w:themeColor="text1"/>
          <w:sz w:val="22"/>
          <w:szCs w:val="22"/>
        </w:rPr>
        <w:t>(c) Number of individuals used for each comparison throughout this study. Individuals of non-</w:t>
      </w:r>
      <w:r w:rsidR="00604F19">
        <w:rPr>
          <w:rFonts w:ascii="Arial" w:hAnsi="Arial" w:cs="Arial"/>
          <w:color w:val="000000" w:themeColor="text1"/>
          <w:sz w:val="22"/>
          <w:szCs w:val="22"/>
        </w:rPr>
        <w:t>European-like</w:t>
      </w:r>
      <w:r w:rsidRPr="00E67FA6">
        <w:rPr>
          <w:rFonts w:ascii="Arial" w:hAnsi="Arial" w:cs="Arial"/>
          <w:color w:val="000000" w:themeColor="text1"/>
          <w:sz w:val="22"/>
          <w:szCs w:val="22"/>
        </w:rPr>
        <w:t xml:space="preserve"> genetic ancestry include individuals attributed as ‘African/African American,’ ‘Latino/Admixed American,’ ‘East Asian,’ ‘South Asian,’ and ‘Middle Eastern’ as attributed by either </w:t>
      </w:r>
      <w:r w:rsidR="0051428B" w:rsidRPr="0051428B">
        <w:rPr>
          <w:rFonts w:ascii="Arial" w:hAnsi="Arial" w:cs="Arial"/>
          <w:i/>
          <w:iCs/>
          <w:color w:val="000000" w:themeColor="text1"/>
          <w:sz w:val="22"/>
          <w:szCs w:val="22"/>
        </w:rPr>
        <w:t>All of Us</w:t>
      </w:r>
      <w:r w:rsidRPr="00E67FA6">
        <w:rPr>
          <w:rFonts w:ascii="Arial" w:hAnsi="Arial" w:cs="Arial"/>
          <w:color w:val="000000" w:themeColor="text1"/>
          <w:sz w:val="22"/>
          <w:szCs w:val="22"/>
        </w:rPr>
        <w:t xml:space="preserve"> or gnomAD.</w:t>
      </w:r>
      <w:r w:rsidR="00E67FA6" w:rsidRPr="00E67FA6">
        <w:rPr>
          <w:rFonts w:ascii="Arial" w:hAnsi="Arial" w:cs="Arial"/>
          <w:color w:val="000000" w:themeColor="text1"/>
          <w:sz w:val="22"/>
          <w:szCs w:val="22"/>
        </w:rPr>
        <w:t xml:space="preserve"> </w:t>
      </w:r>
      <w:r w:rsidR="004712BE">
        <w:rPr>
          <w:rFonts w:ascii="Arial" w:hAnsi="Arial" w:cs="Arial"/>
          <w:color w:val="000000" w:themeColor="text1"/>
          <w:sz w:val="22"/>
          <w:szCs w:val="22"/>
        </w:rPr>
        <w:t>For the th</w:t>
      </w:r>
      <w:r w:rsidR="001079F2">
        <w:rPr>
          <w:rFonts w:ascii="Arial" w:hAnsi="Arial" w:cs="Arial"/>
          <w:color w:val="000000" w:themeColor="text1"/>
          <w:sz w:val="22"/>
          <w:szCs w:val="22"/>
        </w:rPr>
        <w:t>r</w:t>
      </w:r>
      <w:r w:rsidR="004712BE">
        <w:rPr>
          <w:rFonts w:ascii="Arial" w:hAnsi="Arial" w:cs="Arial"/>
          <w:color w:val="000000" w:themeColor="text1"/>
          <w:sz w:val="22"/>
          <w:szCs w:val="22"/>
        </w:rPr>
        <w:t xml:space="preserve">ee population databases chosen for this study, </w:t>
      </w:r>
      <w:r w:rsidR="0051428B" w:rsidRPr="0051428B">
        <w:rPr>
          <w:rFonts w:ascii="Arial" w:hAnsi="Arial" w:cs="Arial"/>
          <w:i/>
          <w:iCs/>
          <w:color w:val="000000" w:themeColor="text1"/>
          <w:sz w:val="22"/>
          <w:szCs w:val="22"/>
        </w:rPr>
        <w:t>All of Us</w:t>
      </w:r>
      <w:r w:rsidR="004712BE">
        <w:rPr>
          <w:rFonts w:ascii="Arial" w:hAnsi="Arial" w:cs="Arial"/>
          <w:color w:val="000000" w:themeColor="text1"/>
          <w:sz w:val="22"/>
          <w:szCs w:val="22"/>
        </w:rPr>
        <w:t xml:space="preserve"> v7, gnomAD v2.1.1, and gnomAD v3.1.2 (non v2), all three have rough an equal number of individuals of </w:t>
      </w:r>
      <w:r w:rsidR="00604F19">
        <w:rPr>
          <w:rFonts w:ascii="Arial" w:hAnsi="Arial" w:cs="Arial"/>
          <w:color w:val="000000" w:themeColor="text1"/>
          <w:sz w:val="22"/>
          <w:szCs w:val="22"/>
        </w:rPr>
        <w:t>European-like</w:t>
      </w:r>
      <w:r w:rsidR="004712BE">
        <w:rPr>
          <w:rFonts w:ascii="Arial" w:hAnsi="Arial" w:cs="Arial"/>
          <w:color w:val="000000" w:themeColor="text1"/>
          <w:sz w:val="22"/>
          <w:szCs w:val="22"/>
        </w:rPr>
        <w:t xml:space="preserve"> and non-</w:t>
      </w:r>
      <w:r w:rsidR="00604F19">
        <w:rPr>
          <w:rFonts w:ascii="Arial" w:hAnsi="Arial" w:cs="Arial"/>
          <w:color w:val="000000" w:themeColor="text1"/>
          <w:sz w:val="22"/>
          <w:szCs w:val="22"/>
        </w:rPr>
        <w:t>European-like</w:t>
      </w:r>
      <w:r w:rsidR="004712BE">
        <w:rPr>
          <w:rFonts w:ascii="Arial" w:hAnsi="Arial" w:cs="Arial"/>
          <w:color w:val="000000" w:themeColor="text1"/>
          <w:sz w:val="22"/>
          <w:szCs w:val="22"/>
        </w:rPr>
        <w:t xml:space="preserve"> genetic ancestry. Although o</w:t>
      </w:r>
      <w:r w:rsidR="006C4034" w:rsidRPr="00E67FA6">
        <w:rPr>
          <w:rFonts w:ascii="Arial" w:hAnsi="Arial" w:cs="Arial"/>
          <w:color w:val="000000"/>
          <w:sz w:val="22"/>
          <w:szCs w:val="22"/>
        </w:rPr>
        <w:t xml:space="preserve">n average there </w:t>
      </w:r>
      <w:r w:rsidR="00E67FA6" w:rsidRPr="00E67FA6">
        <w:rPr>
          <w:rFonts w:ascii="Arial" w:hAnsi="Arial" w:cs="Arial"/>
          <w:color w:val="000000"/>
          <w:sz w:val="22"/>
          <w:szCs w:val="22"/>
        </w:rPr>
        <w:t>are</w:t>
      </w:r>
      <w:r w:rsidR="006C4034" w:rsidRPr="00E67FA6">
        <w:rPr>
          <w:rFonts w:ascii="Arial" w:hAnsi="Arial" w:cs="Arial"/>
          <w:color w:val="000000"/>
          <w:sz w:val="22"/>
          <w:szCs w:val="22"/>
        </w:rPr>
        <w:t xml:space="preserve"> still ~2% more individuals</w:t>
      </w:r>
      <w:r w:rsidR="00E67FA6" w:rsidRPr="00E67FA6">
        <w:rPr>
          <w:rFonts w:ascii="Arial" w:hAnsi="Arial" w:cs="Arial"/>
          <w:color w:val="000000"/>
          <w:sz w:val="22"/>
          <w:szCs w:val="22"/>
        </w:rPr>
        <w:t xml:space="preserve"> of </w:t>
      </w:r>
      <w:r w:rsidR="00604F19">
        <w:rPr>
          <w:rFonts w:ascii="Arial" w:hAnsi="Arial" w:cs="Arial"/>
          <w:color w:val="000000"/>
          <w:sz w:val="22"/>
          <w:szCs w:val="22"/>
        </w:rPr>
        <w:t>European-like</w:t>
      </w:r>
      <w:r w:rsidR="00E67FA6" w:rsidRPr="00E67FA6">
        <w:rPr>
          <w:rFonts w:ascii="Arial" w:hAnsi="Arial" w:cs="Arial"/>
          <w:color w:val="000000"/>
          <w:sz w:val="22"/>
          <w:szCs w:val="22"/>
        </w:rPr>
        <w:t xml:space="preserve"> genetic ancestry in each database than non-</w:t>
      </w:r>
      <w:r w:rsidR="00604F19">
        <w:rPr>
          <w:rFonts w:ascii="Arial" w:hAnsi="Arial" w:cs="Arial"/>
          <w:color w:val="000000"/>
          <w:sz w:val="22"/>
          <w:szCs w:val="22"/>
        </w:rPr>
        <w:t>European-like</w:t>
      </w:r>
      <w:r w:rsidR="00E67FA6" w:rsidRPr="00E67FA6">
        <w:rPr>
          <w:rFonts w:ascii="Arial" w:hAnsi="Arial" w:cs="Arial"/>
          <w:color w:val="000000"/>
          <w:sz w:val="22"/>
          <w:szCs w:val="22"/>
        </w:rPr>
        <w:t>.</w:t>
      </w:r>
      <w:r w:rsidR="004712BE">
        <w:rPr>
          <w:rFonts w:ascii="Arial" w:hAnsi="Arial" w:cs="Arial"/>
          <w:color w:val="000000"/>
          <w:sz w:val="22"/>
          <w:szCs w:val="22"/>
        </w:rPr>
        <w:t xml:space="preserve"> For this reason, this analysis was not pursued in gnomAD v4 nor the UK Biobank, because both of these databases have many more individuals of </w:t>
      </w:r>
      <w:r w:rsidR="00604F19">
        <w:rPr>
          <w:rFonts w:ascii="Arial" w:hAnsi="Arial" w:cs="Arial"/>
          <w:color w:val="000000"/>
          <w:sz w:val="22"/>
          <w:szCs w:val="22"/>
        </w:rPr>
        <w:t>European-like</w:t>
      </w:r>
      <w:r w:rsidR="004712BE">
        <w:rPr>
          <w:rFonts w:ascii="Arial" w:hAnsi="Arial" w:cs="Arial"/>
          <w:color w:val="000000"/>
          <w:sz w:val="22"/>
          <w:szCs w:val="22"/>
        </w:rPr>
        <w:t xml:space="preserve"> genetic ancestry than non-</w:t>
      </w:r>
      <w:r w:rsidR="00604F19">
        <w:rPr>
          <w:rFonts w:ascii="Arial" w:hAnsi="Arial" w:cs="Arial"/>
          <w:color w:val="000000"/>
          <w:sz w:val="22"/>
          <w:szCs w:val="22"/>
        </w:rPr>
        <w:t>European-like</w:t>
      </w:r>
      <w:r w:rsidR="00A851FA">
        <w:rPr>
          <w:rFonts w:ascii="Arial" w:hAnsi="Arial" w:cs="Arial"/>
          <w:color w:val="000000"/>
          <w:sz w:val="22"/>
          <w:szCs w:val="22"/>
        </w:rPr>
        <w:t>. T</w:t>
      </w:r>
      <w:r w:rsidR="00A851FA" w:rsidRPr="00A851FA">
        <w:rPr>
          <w:rFonts w:ascii="Arial" w:hAnsi="Arial" w:cs="Arial"/>
          <w:color w:val="000000"/>
          <w:sz w:val="22"/>
          <w:szCs w:val="22"/>
        </w:rPr>
        <w:t xml:space="preserve">he reference genome used for alignment and variant calling </w:t>
      </w:r>
      <w:r w:rsidR="00A851FA">
        <w:rPr>
          <w:rFonts w:ascii="Arial" w:hAnsi="Arial" w:cs="Arial"/>
          <w:color w:val="000000"/>
          <w:sz w:val="22"/>
          <w:szCs w:val="22"/>
        </w:rPr>
        <w:t xml:space="preserve">was </w:t>
      </w:r>
      <w:r w:rsidR="00A851FA" w:rsidRPr="00A851FA">
        <w:rPr>
          <w:rFonts w:ascii="Arial" w:hAnsi="Arial" w:cs="Arial"/>
          <w:color w:val="000000"/>
          <w:sz w:val="22"/>
          <w:szCs w:val="22"/>
        </w:rPr>
        <w:t xml:space="preserve">GRCh38 for </w:t>
      </w:r>
      <w:r w:rsidR="00A851FA" w:rsidRPr="00A851FA">
        <w:rPr>
          <w:rFonts w:ascii="Arial" w:hAnsi="Arial" w:cs="Arial"/>
          <w:i/>
          <w:iCs/>
          <w:color w:val="000000"/>
          <w:sz w:val="22"/>
          <w:szCs w:val="22"/>
        </w:rPr>
        <w:t>All of Us</w:t>
      </w:r>
      <w:r w:rsidR="00A851FA" w:rsidRPr="00A851FA">
        <w:rPr>
          <w:rFonts w:ascii="Arial" w:hAnsi="Arial" w:cs="Arial"/>
          <w:color w:val="000000"/>
          <w:sz w:val="22"/>
          <w:szCs w:val="22"/>
        </w:rPr>
        <w:t xml:space="preserve"> v7 and gnomAD v3.1.2 </w:t>
      </w:r>
      <w:r w:rsidR="00A851FA">
        <w:rPr>
          <w:rFonts w:ascii="Arial" w:hAnsi="Arial" w:cs="Arial"/>
          <w:color w:val="000000"/>
          <w:sz w:val="22"/>
          <w:szCs w:val="22"/>
        </w:rPr>
        <w:t>(</w:t>
      </w:r>
      <w:r w:rsidR="00A851FA" w:rsidRPr="00A851FA">
        <w:rPr>
          <w:rFonts w:ascii="Arial" w:hAnsi="Arial" w:cs="Arial"/>
          <w:color w:val="000000"/>
          <w:sz w:val="22"/>
          <w:szCs w:val="22"/>
        </w:rPr>
        <w:t>non v2</w:t>
      </w:r>
      <w:r w:rsidR="00A851FA">
        <w:rPr>
          <w:rFonts w:ascii="Arial" w:hAnsi="Arial" w:cs="Arial"/>
          <w:color w:val="000000"/>
          <w:sz w:val="22"/>
          <w:szCs w:val="22"/>
        </w:rPr>
        <w:t>)</w:t>
      </w:r>
      <w:r w:rsidR="00A851FA" w:rsidRPr="00A851FA">
        <w:rPr>
          <w:rFonts w:ascii="Arial" w:hAnsi="Arial" w:cs="Arial"/>
          <w:color w:val="000000"/>
          <w:sz w:val="22"/>
          <w:szCs w:val="22"/>
        </w:rPr>
        <w:t xml:space="preserve"> versus GRCh37 for gnomAD v2.1.1</w:t>
      </w:r>
      <w:r w:rsidR="00A851FA">
        <w:rPr>
          <w:rFonts w:ascii="Arial" w:hAnsi="Arial" w:cs="Arial"/>
          <w:color w:val="000000"/>
          <w:sz w:val="22"/>
          <w:szCs w:val="22"/>
        </w:rPr>
        <w:t>.</w:t>
      </w:r>
      <w:r w:rsidR="00A851FA" w:rsidRPr="00A851FA">
        <w:rPr>
          <w:rFonts w:ascii="Arial" w:hAnsi="Arial" w:cs="Arial"/>
          <w:color w:val="000000"/>
          <w:sz w:val="22"/>
          <w:szCs w:val="22"/>
        </w:rPr>
        <w:t xml:space="preserve"> </w:t>
      </w:r>
      <w:r w:rsidR="00A851FA">
        <w:rPr>
          <w:rFonts w:ascii="Arial" w:hAnsi="Arial" w:cs="Arial"/>
          <w:color w:val="000000"/>
          <w:sz w:val="22"/>
          <w:szCs w:val="22"/>
        </w:rPr>
        <w:t>T</w:t>
      </w:r>
      <w:r w:rsidR="00A851FA" w:rsidRPr="00A851FA">
        <w:rPr>
          <w:rFonts w:ascii="Arial" w:hAnsi="Arial" w:cs="Arial"/>
          <w:color w:val="000000"/>
          <w:sz w:val="22"/>
          <w:szCs w:val="22"/>
        </w:rPr>
        <w:t xml:space="preserve">he NGS assay </w:t>
      </w:r>
      <w:r w:rsidR="00A851FA">
        <w:rPr>
          <w:rFonts w:ascii="Arial" w:hAnsi="Arial" w:cs="Arial"/>
          <w:color w:val="000000"/>
          <w:sz w:val="22"/>
          <w:szCs w:val="22"/>
        </w:rPr>
        <w:t xml:space="preserve">used </w:t>
      </w:r>
      <w:r w:rsidR="00A851FA" w:rsidRPr="00A851FA">
        <w:rPr>
          <w:rFonts w:ascii="Arial" w:hAnsi="Arial" w:cs="Arial"/>
          <w:color w:val="000000"/>
          <w:sz w:val="22"/>
          <w:szCs w:val="22"/>
        </w:rPr>
        <w:t xml:space="preserve">was </w:t>
      </w:r>
      <w:r w:rsidR="00A851FA">
        <w:rPr>
          <w:rFonts w:ascii="Arial" w:hAnsi="Arial" w:cs="Arial"/>
          <w:color w:val="000000"/>
          <w:sz w:val="22"/>
          <w:szCs w:val="22"/>
        </w:rPr>
        <w:t xml:space="preserve">whole </w:t>
      </w:r>
      <w:r w:rsidR="00A851FA" w:rsidRPr="00A851FA">
        <w:rPr>
          <w:rFonts w:ascii="Arial" w:hAnsi="Arial" w:cs="Arial"/>
          <w:color w:val="000000"/>
          <w:sz w:val="22"/>
          <w:szCs w:val="22"/>
        </w:rPr>
        <w:t>genome</w:t>
      </w:r>
      <w:r w:rsidR="00A851FA">
        <w:rPr>
          <w:rFonts w:ascii="Arial" w:hAnsi="Arial" w:cs="Arial"/>
          <w:color w:val="000000"/>
          <w:sz w:val="22"/>
          <w:szCs w:val="22"/>
        </w:rPr>
        <w:t xml:space="preserve"> sequencing</w:t>
      </w:r>
      <w:r w:rsidR="00A851FA" w:rsidRPr="00A851FA">
        <w:rPr>
          <w:rFonts w:ascii="Arial" w:hAnsi="Arial" w:cs="Arial"/>
          <w:color w:val="000000"/>
          <w:sz w:val="22"/>
          <w:szCs w:val="22"/>
        </w:rPr>
        <w:t xml:space="preserve"> for </w:t>
      </w:r>
      <w:r w:rsidR="00A851FA" w:rsidRPr="00A851FA">
        <w:rPr>
          <w:rFonts w:ascii="Arial" w:hAnsi="Arial" w:cs="Arial"/>
          <w:i/>
          <w:iCs/>
          <w:color w:val="000000"/>
          <w:sz w:val="22"/>
          <w:szCs w:val="22"/>
        </w:rPr>
        <w:t>All of Us</w:t>
      </w:r>
      <w:r w:rsidR="00A851FA" w:rsidRPr="00A851FA">
        <w:rPr>
          <w:rFonts w:ascii="Arial" w:hAnsi="Arial" w:cs="Arial"/>
          <w:color w:val="000000"/>
          <w:sz w:val="22"/>
          <w:szCs w:val="22"/>
        </w:rPr>
        <w:t xml:space="preserve"> v7 and gnomAD v3.1.2 versus </w:t>
      </w:r>
      <w:r w:rsidR="00A851FA">
        <w:rPr>
          <w:rFonts w:ascii="Arial" w:hAnsi="Arial" w:cs="Arial"/>
          <w:color w:val="000000"/>
          <w:sz w:val="22"/>
          <w:szCs w:val="22"/>
        </w:rPr>
        <w:t xml:space="preserve">whole </w:t>
      </w:r>
      <w:r w:rsidR="00A851FA" w:rsidRPr="00A851FA">
        <w:rPr>
          <w:rFonts w:ascii="Arial" w:hAnsi="Arial" w:cs="Arial"/>
          <w:color w:val="000000"/>
          <w:sz w:val="22"/>
          <w:szCs w:val="22"/>
        </w:rPr>
        <w:t>exome</w:t>
      </w:r>
      <w:r w:rsidR="00A851FA">
        <w:rPr>
          <w:rFonts w:ascii="Arial" w:hAnsi="Arial" w:cs="Arial"/>
          <w:color w:val="000000"/>
          <w:sz w:val="22"/>
          <w:szCs w:val="22"/>
        </w:rPr>
        <w:t xml:space="preserve"> sequencing</w:t>
      </w:r>
      <w:r w:rsidR="00A851FA" w:rsidRPr="00A851FA">
        <w:rPr>
          <w:rFonts w:ascii="Arial" w:hAnsi="Arial" w:cs="Arial"/>
          <w:color w:val="000000"/>
          <w:sz w:val="22"/>
          <w:szCs w:val="22"/>
        </w:rPr>
        <w:t xml:space="preserve"> for gnomAD v2.1.1</w:t>
      </w:r>
      <w:r w:rsidR="00A851FA">
        <w:rPr>
          <w:rFonts w:ascii="Arial" w:hAnsi="Arial" w:cs="Arial"/>
          <w:color w:val="000000"/>
          <w:sz w:val="22"/>
          <w:szCs w:val="22"/>
        </w:rPr>
        <w:t xml:space="preserve"> (although a few whole genomes are also present in gnomAD v2.1.1</w:t>
      </w:r>
      <w:r w:rsidR="00A851FA" w:rsidRPr="00A851FA">
        <w:rPr>
          <w:rFonts w:ascii="Arial" w:hAnsi="Arial" w:cs="Arial"/>
          <w:color w:val="000000"/>
          <w:sz w:val="22"/>
          <w:szCs w:val="22"/>
        </w:rPr>
        <w:t>).</w:t>
      </w:r>
    </w:p>
    <w:p w14:paraId="30E0E7F5" w14:textId="1B3816B1" w:rsidR="009C1363" w:rsidRPr="00A73219" w:rsidRDefault="009C1363" w:rsidP="00E4602A">
      <w:pPr>
        <w:jc w:val="both"/>
      </w:pPr>
      <w:r w:rsidRPr="009C1363">
        <w:rPr>
          <w:rFonts w:ascii="Arial" w:hAnsi="Arial" w:cs="Arial"/>
          <w:b/>
          <w:bCs/>
          <w:sz w:val="22"/>
          <w:szCs w:val="22"/>
        </w:rPr>
        <w:lastRenderedPageBreak/>
        <w:t>Supplemental Figure 1a:</w:t>
      </w:r>
      <w:r w:rsidR="00DA6BA3">
        <w:rPr>
          <w:rFonts w:ascii="Arial" w:hAnsi="Arial" w:cs="Arial"/>
          <w:b/>
          <w:bCs/>
          <w:sz w:val="22"/>
          <w:szCs w:val="22"/>
        </w:rPr>
        <w:t xml:space="preserve"> Pie Charts of Distribution of Individuals in Each Population Database Based On Genetic Ancestry</w:t>
      </w:r>
    </w:p>
    <w:p w14:paraId="12D1BB33" w14:textId="74E7EDC1" w:rsidR="00DF04B2" w:rsidRDefault="00A05DD1" w:rsidP="00A73219">
      <w:pPr>
        <w:spacing w:after="240"/>
        <w:jc w:val="center"/>
      </w:pPr>
      <w:r>
        <w:rPr>
          <w:noProof/>
        </w:rPr>
        <w:drawing>
          <wp:inline distT="0" distB="0" distL="0" distR="0" wp14:anchorId="23249A33" wp14:editId="6D0CB0C3">
            <wp:extent cx="2660718" cy="2743200"/>
            <wp:effectExtent l="0" t="0" r="6350" b="0"/>
            <wp:docPr id="1019738290" name="Picture 1019738290" descr="A pie chart with different colo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80044" name="Picture 2" descr="A pie chart with different colored circles&#10;&#10;Description automatically generated"/>
                    <pic:cNvPicPr>
                      <a:picLocks noChangeAspect="1" noChangeArrowheads="1"/>
                    </pic:cNvPicPr>
                  </pic:nvPicPr>
                  <pic:blipFill rotWithShape="1">
                    <a:blip r:embed="rId16">
                      <a:extLst>
                        <a:ext uri="{28A0092B-C50C-407E-A947-70E740481C1C}">
                          <a14:useLocalDpi xmlns:a14="http://schemas.microsoft.com/office/drawing/2010/main" val="0"/>
                        </a:ext>
                      </a:extLst>
                    </a:blip>
                    <a:srcRect r="34788" b="71743"/>
                    <a:stretch/>
                  </pic:blipFill>
                  <pic:spPr bwMode="auto">
                    <a:xfrm>
                      <a:off x="0" y="0"/>
                      <a:ext cx="2660718" cy="2743200"/>
                    </a:xfrm>
                    <a:prstGeom prst="rect">
                      <a:avLst/>
                    </a:prstGeom>
                    <a:noFill/>
                    <a:ln>
                      <a:noFill/>
                    </a:ln>
                    <a:extLst>
                      <a:ext uri="{53640926-AAD7-44D8-BBD7-CCE9431645EC}">
                        <a14:shadowObscured xmlns:a14="http://schemas.microsoft.com/office/drawing/2010/main"/>
                      </a:ext>
                    </a:extLst>
                  </pic:spPr>
                </pic:pic>
              </a:graphicData>
            </a:graphic>
          </wp:inline>
        </w:drawing>
      </w:r>
      <w:r w:rsidR="00456D31">
        <w:t xml:space="preserve">            </w:t>
      </w:r>
      <w:r w:rsidR="009F3494">
        <w:t xml:space="preserve">        </w:t>
      </w:r>
      <w:r>
        <w:rPr>
          <w:noProof/>
        </w:rPr>
        <w:drawing>
          <wp:inline distT="0" distB="0" distL="0" distR="0" wp14:anchorId="34DE0AB2" wp14:editId="2584E559">
            <wp:extent cx="2647924" cy="2743200"/>
            <wp:effectExtent l="0" t="0" r="0" b="0"/>
            <wp:docPr id="330349293" name="Picture 330349293" descr="A pie chart with different colo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80044" name="Picture 2" descr="A pie chart with different colored circles&#10;&#10;Description automatically generated"/>
                    <pic:cNvPicPr>
                      <a:picLocks noChangeAspect="1" noChangeArrowheads="1"/>
                    </pic:cNvPicPr>
                  </pic:nvPicPr>
                  <pic:blipFill rotWithShape="1">
                    <a:blip r:embed="rId16">
                      <a:extLst>
                        <a:ext uri="{28A0092B-C50C-407E-A947-70E740481C1C}">
                          <a14:useLocalDpi xmlns:a14="http://schemas.microsoft.com/office/drawing/2010/main" val="0"/>
                        </a:ext>
                      </a:extLst>
                    </a:blip>
                    <a:srcRect t="34740" r="35662" b="37247"/>
                    <a:stretch/>
                  </pic:blipFill>
                  <pic:spPr bwMode="auto">
                    <a:xfrm>
                      <a:off x="0" y="0"/>
                      <a:ext cx="2647924" cy="2743200"/>
                    </a:xfrm>
                    <a:prstGeom prst="rect">
                      <a:avLst/>
                    </a:prstGeom>
                    <a:noFill/>
                    <a:ln>
                      <a:noFill/>
                    </a:ln>
                    <a:extLst>
                      <a:ext uri="{53640926-AAD7-44D8-BBD7-CCE9431645EC}">
                        <a14:shadowObscured xmlns:a14="http://schemas.microsoft.com/office/drawing/2010/main"/>
                      </a:ext>
                    </a:extLst>
                  </pic:spPr>
                </pic:pic>
              </a:graphicData>
            </a:graphic>
          </wp:inline>
        </w:drawing>
      </w:r>
    </w:p>
    <w:p w14:paraId="3B95DDB8" w14:textId="77777777" w:rsidR="00DF04B2" w:rsidRDefault="00DF04B2" w:rsidP="00DF04B2">
      <w:pPr>
        <w:spacing w:after="240"/>
      </w:pPr>
    </w:p>
    <w:p w14:paraId="61F4A863" w14:textId="24746641" w:rsidR="008460F2" w:rsidRDefault="0014465C" w:rsidP="00A73219">
      <w:pPr>
        <w:spacing w:after="240"/>
        <w:jc w:val="center"/>
      </w:pPr>
      <w:r w:rsidRPr="0014465C">
        <w:rPr>
          <w:noProof/>
        </w:rPr>
        <w:drawing>
          <wp:inline distT="0" distB="0" distL="0" distR="0" wp14:anchorId="2366B4C4" wp14:editId="765D3D16">
            <wp:extent cx="2592578" cy="2743200"/>
            <wp:effectExtent l="0" t="0" r="0" b="0"/>
            <wp:docPr id="769409023" name="Picture 1" descr="A pie chart with numbers and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409023" name="Picture 1" descr="A pie chart with numbers and a diagram&#10;&#10;Description automatically generated"/>
                    <pic:cNvPicPr/>
                  </pic:nvPicPr>
                  <pic:blipFill>
                    <a:blip r:embed="rId17"/>
                    <a:stretch>
                      <a:fillRect/>
                    </a:stretch>
                  </pic:blipFill>
                  <pic:spPr>
                    <a:xfrm>
                      <a:off x="0" y="0"/>
                      <a:ext cx="2592578" cy="2743200"/>
                    </a:xfrm>
                    <a:prstGeom prst="rect">
                      <a:avLst/>
                    </a:prstGeom>
                  </pic:spPr>
                </pic:pic>
              </a:graphicData>
            </a:graphic>
          </wp:inline>
        </w:drawing>
      </w:r>
      <w:r>
        <w:tab/>
      </w:r>
      <w:r>
        <w:tab/>
      </w:r>
      <w:r w:rsidRPr="0014465C">
        <w:rPr>
          <w:noProof/>
        </w:rPr>
        <w:drawing>
          <wp:inline distT="0" distB="0" distL="0" distR="0" wp14:anchorId="75FEB84A" wp14:editId="2A70329E">
            <wp:extent cx="2944392" cy="1871529"/>
            <wp:effectExtent l="0" t="0" r="2540" b="0"/>
            <wp:docPr id="1783447593" name="Picture 1" descr="A close-up of a list of genetic modif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447593" name="Picture 1" descr="A close-up of a list of genetic modification&#10;&#10;Description automatically generated"/>
                    <pic:cNvPicPr/>
                  </pic:nvPicPr>
                  <pic:blipFill>
                    <a:blip r:embed="rId18"/>
                    <a:stretch>
                      <a:fillRect/>
                    </a:stretch>
                  </pic:blipFill>
                  <pic:spPr>
                    <a:xfrm>
                      <a:off x="0" y="0"/>
                      <a:ext cx="2949743" cy="1874930"/>
                    </a:xfrm>
                    <a:prstGeom prst="rect">
                      <a:avLst/>
                    </a:prstGeom>
                  </pic:spPr>
                </pic:pic>
              </a:graphicData>
            </a:graphic>
          </wp:inline>
        </w:drawing>
      </w:r>
    </w:p>
    <w:p w14:paraId="5628EAEE" w14:textId="77777777" w:rsidR="009C1363" w:rsidRDefault="009C1363" w:rsidP="004E4F28">
      <w:pPr>
        <w:pStyle w:val="Heading1"/>
      </w:pPr>
    </w:p>
    <w:p w14:paraId="14863E25" w14:textId="77777777" w:rsidR="00E4602A" w:rsidRDefault="00E4602A" w:rsidP="00E4602A">
      <w:pPr>
        <w:jc w:val="both"/>
        <w:rPr>
          <w:rFonts w:ascii="Arial" w:hAnsi="Arial" w:cs="Arial"/>
          <w:b/>
          <w:bCs/>
          <w:sz w:val="22"/>
          <w:szCs w:val="22"/>
        </w:rPr>
      </w:pPr>
    </w:p>
    <w:p w14:paraId="241D3C83" w14:textId="6A713835" w:rsidR="009C1363" w:rsidRPr="00E4602A" w:rsidRDefault="009C1363" w:rsidP="00E4602A">
      <w:pPr>
        <w:jc w:val="both"/>
        <w:rPr>
          <w:rFonts w:ascii="Arial" w:hAnsi="Arial" w:cs="Arial"/>
          <w:b/>
          <w:bCs/>
          <w:sz w:val="22"/>
          <w:szCs w:val="22"/>
        </w:rPr>
      </w:pPr>
      <w:r w:rsidRPr="00E4602A">
        <w:rPr>
          <w:rFonts w:ascii="Arial" w:hAnsi="Arial" w:cs="Arial"/>
          <w:b/>
          <w:bCs/>
          <w:sz w:val="22"/>
          <w:szCs w:val="22"/>
        </w:rPr>
        <w:lastRenderedPageBreak/>
        <w:t>Supplemental Figure 1</w:t>
      </w:r>
      <w:r w:rsidR="00A73219" w:rsidRPr="00E4602A">
        <w:rPr>
          <w:rFonts w:ascii="Arial" w:hAnsi="Arial" w:cs="Arial"/>
          <w:b/>
          <w:bCs/>
          <w:sz w:val="22"/>
          <w:szCs w:val="22"/>
        </w:rPr>
        <w:t>b</w:t>
      </w:r>
      <w:r w:rsidRPr="00E4602A">
        <w:rPr>
          <w:rFonts w:ascii="Arial" w:hAnsi="Arial" w:cs="Arial"/>
          <w:b/>
          <w:bCs/>
          <w:sz w:val="22"/>
          <w:szCs w:val="22"/>
        </w:rPr>
        <w:t>:</w:t>
      </w:r>
      <w:r w:rsidR="00DA6BA3" w:rsidRPr="00E4602A">
        <w:rPr>
          <w:rFonts w:ascii="Arial" w:hAnsi="Arial" w:cs="Arial"/>
          <w:b/>
          <w:bCs/>
          <w:sz w:val="22"/>
          <w:szCs w:val="22"/>
        </w:rPr>
        <w:t xml:space="preserve"> Comparison of Individuals Across Populations Based on Genetic Ancestry</w:t>
      </w:r>
    </w:p>
    <w:p w14:paraId="55D34DC7" w14:textId="30D17277" w:rsidR="00A73219" w:rsidRDefault="00075786" w:rsidP="00A73219">
      <w:r>
        <w:rPr>
          <w:noProof/>
        </w:rPr>
        <w:drawing>
          <wp:inline distT="0" distB="0" distL="0" distR="0" wp14:anchorId="5D325D3F" wp14:editId="54C64869">
            <wp:extent cx="8216900" cy="2984500"/>
            <wp:effectExtent l="0" t="0" r="0" b="0"/>
            <wp:docPr id="578698697" name="Picture 34" descr="A graph with numbers and a red and blue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698697" name="Picture 34" descr="A graph with numbers and a red and blue bar&#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216900" cy="2984500"/>
                    </a:xfrm>
                    <a:prstGeom prst="rect">
                      <a:avLst/>
                    </a:prstGeom>
                    <a:noFill/>
                    <a:ln>
                      <a:noFill/>
                    </a:ln>
                  </pic:spPr>
                </pic:pic>
              </a:graphicData>
            </a:graphic>
          </wp:inline>
        </w:drawing>
      </w:r>
    </w:p>
    <w:p w14:paraId="63054C84" w14:textId="77777777" w:rsidR="00986B3E" w:rsidRDefault="00986B3E" w:rsidP="00A73219">
      <w:pPr>
        <w:pStyle w:val="Heading1"/>
      </w:pPr>
    </w:p>
    <w:p w14:paraId="67281ABF" w14:textId="77777777" w:rsidR="00762FF5" w:rsidRPr="00762FF5" w:rsidRDefault="00762FF5" w:rsidP="00762FF5"/>
    <w:p w14:paraId="04E65719" w14:textId="42A41724" w:rsidR="00A73219" w:rsidRDefault="00A73219" w:rsidP="00E4602A">
      <w:pPr>
        <w:jc w:val="both"/>
        <w:rPr>
          <w:rFonts w:ascii="Arial" w:hAnsi="Arial" w:cs="Arial"/>
          <w:b/>
          <w:bCs/>
          <w:sz w:val="22"/>
          <w:szCs w:val="22"/>
        </w:rPr>
      </w:pPr>
      <w:r w:rsidRPr="00E4602A">
        <w:rPr>
          <w:rFonts w:ascii="Arial" w:hAnsi="Arial" w:cs="Arial"/>
          <w:b/>
          <w:bCs/>
          <w:sz w:val="22"/>
          <w:szCs w:val="22"/>
        </w:rPr>
        <w:t>Supplemental Figure 1c:</w:t>
      </w:r>
      <w:r w:rsidR="00DA6BA3" w:rsidRPr="00E4602A">
        <w:rPr>
          <w:rFonts w:ascii="Arial" w:hAnsi="Arial" w:cs="Arial"/>
          <w:b/>
          <w:bCs/>
          <w:sz w:val="22"/>
          <w:szCs w:val="22"/>
        </w:rPr>
        <w:t xml:space="preserve"> Cumulative Number of Individuals of </w:t>
      </w:r>
      <w:r w:rsidR="00604F19">
        <w:rPr>
          <w:rFonts w:ascii="Arial" w:hAnsi="Arial" w:cs="Arial"/>
          <w:b/>
          <w:bCs/>
          <w:sz w:val="22"/>
          <w:szCs w:val="22"/>
        </w:rPr>
        <w:t>European-like</w:t>
      </w:r>
      <w:r w:rsidR="00DA6BA3" w:rsidRPr="00E4602A">
        <w:rPr>
          <w:rFonts w:ascii="Arial" w:hAnsi="Arial" w:cs="Arial"/>
          <w:b/>
          <w:bCs/>
          <w:sz w:val="22"/>
          <w:szCs w:val="22"/>
        </w:rPr>
        <w:t xml:space="preserve"> Versus Non-</w:t>
      </w:r>
      <w:r w:rsidR="00604F19">
        <w:rPr>
          <w:rFonts w:ascii="Arial" w:hAnsi="Arial" w:cs="Arial"/>
          <w:b/>
          <w:bCs/>
          <w:sz w:val="22"/>
          <w:szCs w:val="22"/>
        </w:rPr>
        <w:t>European-like</w:t>
      </w:r>
      <w:r w:rsidR="00DA6BA3" w:rsidRPr="00E4602A">
        <w:rPr>
          <w:rFonts w:ascii="Arial" w:hAnsi="Arial" w:cs="Arial"/>
          <w:b/>
          <w:bCs/>
          <w:sz w:val="22"/>
          <w:szCs w:val="22"/>
        </w:rPr>
        <w:t xml:space="preserve"> Genetic Ancestry</w:t>
      </w:r>
    </w:p>
    <w:p w14:paraId="42603EC1" w14:textId="77777777" w:rsidR="00377040" w:rsidRPr="00E4602A" w:rsidRDefault="00377040" w:rsidP="00E4602A">
      <w:pPr>
        <w:jc w:val="both"/>
        <w:rPr>
          <w:rFonts w:ascii="Arial" w:hAnsi="Arial" w:cs="Arial"/>
          <w:b/>
          <w:bCs/>
          <w:sz w:val="22"/>
          <w:szCs w:val="22"/>
        </w:rPr>
      </w:pPr>
    </w:p>
    <w:p w14:paraId="15BEFBA4" w14:textId="06320473" w:rsidR="00CC1AC1" w:rsidRDefault="00385005" w:rsidP="00377040">
      <w:pPr>
        <w:jc w:val="center"/>
      </w:pPr>
      <w:r w:rsidRPr="00385005">
        <w:rPr>
          <w:noProof/>
        </w:rPr>
        <w:drawing>
          <wp:inline distT="0" distB="0" distL="0" distR="0" wp14:anchorId="47E1553E" wp14:editId="5F307D81">
            <wp:extent cx="4824761" cy="2098771"/>
            <wp:effectExtent l="0" t="0" r="1270" b="0"/>
            <wp:docPr id="230163050"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163050" name="Picture 1" descr="A table with numbers and text&#10;&#10;Description automatically generated"/>
                    <pic:cNvPicPr/>
                  </pic:nvPicPr>
                  <pic:blipFill>
                    <a:blip r:embed="rId20"/>
                    <a:stretch>
                      <a:fillRect/>
                    </a:stretch>
                  </pic:blipFill>
                  <pic:spPr>
                    <a:xfrm>
                      <a:off x="0" y="0"/>
                      <a:ext cx="4838844" cy="2104897"/>
                    </a:xfrm>
                    <a:prstGeom prst="rect">
                      <a:avLst/>
                    </a:prstGeom>
                  </pic:spPr>
                </pic:pic>
              </a:graphicData>
            </a:graphic>
          </wp:inline>
        </w:drawing>
      </w:r>
    </w:p>
    <w:p w14:paraId="75DBE5E9" w14:textId="05ECD08F" w:rsidR="00B63741" w:rsidRDefault="00B63741">
      <w:pPr>
        <w:rPr>
          <w:highlight w:val="yellow"/>
        </w:rPr>
      </w:pPr>
      <w:r>
        <w:rPr>
          <w:highlight w:val="yellow"/>
        </w:rPr>
        <w:br w:type="page"/>
      </w:r>
    </w:p>
    <w:p w14:paraId="2083CC0C" w14:textId="4584A3FE" w:rsidR="00B63741" w:rsidRPr="004E4F28" w:rsidRDefault="00B63741" w:rsidP="00B63741">
      <w:pPr>
        <w:pStyle w:val="Heading1"/>
      </w:pPr>
      <w:bookmarkStart w:id="18" w:name="_Supplemental_Figure_2:"/>
      <w:bookmarkStart w:id="19" w:name="_Toc162278675"/>
      <w:bookmarkEnd w:id="18"/>
      <w:r w:rsidRPr="004E4F28">
        <w:lastRenderedPageBreak/>
        <w:t xml:space="preserve">Supplemental Figure </w:t>
      </w:r>
      <w:r w:rsidR="0078324C">
        <w:t>2</w:t>
      </w:r>
      <w:r w:rsidRPr="004E4F28">
        <w:t xml:space="preserve">: </w:t>
      </w:r>
      <w:r>
        <w:t xml:space="preserve">Allele Prevalence </w:t>
      </w:r>
      <w:r w:rsidRPr="004E4F28">
        <w:t>Comparison of Variants of Uncertain Significance (VUS)</w:t>
      </w:r>
      <w:bookmarkEnd w:id="19"/>
      <w:r w:rsidRPr="004E4F28">
        <w:t xml:space="preserve"> </w:t>
      </w:r>
    </w:p>
    <w:p w14:paraId="7B37B4B5" w14:textId="6725EB70" w:rsidR="00B63741" w:rsidRDefault="00B63741" w:rsidP="00B63741">
      <w:pPr>
        <w:jc w:val="both"/>
        <w:rPr>
          <w:rFonts w:ascii="Arial" w:hAnsi="Arial" w:cs="Arial"/>
          <w:color w:val="000000" w:themeColor="text1"/>
          <w:sz w:val="22"/>
          <w:szCs w:val="22"/>
        </w:rPr>
      </w:pPr>
      <w:r>
        <w:rPr>
          <w:rFonts w:ascii="Arial" w:hAnsi="Arial" w:cs="Arial"/>
          <w:sz w:val="22"/>
          <w:szCs w:val="22"/>
        </w:rPr>
        <w:t>B</w:t>
      </w:r>
      <w:r w:rsidRPr="00FC7F55">
        <w:rPr>
          <w:rFonts w:ascii="Arial" w:hAnsi="Arial" w:cs="Arial"/>
          <w:sz w:val="22"/>
          <w:szCs w:val="22"/>
        </w:rPr>
        <w:t xml:space="preserve">ox plots </w:t>
      </w:r>
      <w:r>
        <w:rPr>
          <w:rFonts w:ascii="Arial" w:hAnsi="Arial" w:cs="Arial"/>
          <w:sz w:val="22"/>
          <w:szCs w:val="22"/>
        </w:rPr>
        <w:t>corresponding to VUS allele prevalence (x-axis) in each gene (dot) for individuals of non-</w:t>
      </w:r>
      <w:r w:rsidR="00604F19">
        <w:rPr>
          <w:rFonts w:ascii="Arial" w:hAnsi="Arial" w:cs="Arial"/>
          <w:sz w:val="22"/>
          <w:szCs w:val="22"/>
        </w:rPr>
        <w:t>European-like</w:t>
      </w:r>
      <w:r>
        <w:rPr>
          <w:rFonts w:ascii="Arial" w:hAnsi="Arial" w:cs="Arial"/>
          <w:sz w:val="22"/>
          <w:szCs w:val="22"/>
        </w:rPr>
        <w:t xml:space="preserve"> (blue) versus </w:t>
      </w:r>
      <w:r w:rsidR="00604F19">
        <w:rPr>
          <w:rFonts w:ascii="Arial" w:hAnsi="Arial" w:cs="Arial"/>
          <w:sz w:val="22"/>
          <w:szCs w:val="22"/>
        </w:rPr>
        <w:t>European-like</w:t>
      </w:r>
      <w:r>
        <w:rPr>
          <w:rFonts w:ascii="Arial" w:hAnsi="Arial" w:cs="Arial"/>
          <w:sz w:val="22"/>
          <w:szCs w:val="22"/>
        </w:rPr>
        <w:t xml:space="preserve"> (orange) genetic ancestry for the corresponding medical specialty (y-axis) </w:t>
      </w:r>
      <w:r w:rsidRPr="008F25D3">
        <w:rPr>
          <w:rFonts w:ascii="Arial" w:hAnsi="Arial" w:cs="Arial"/>
          <w:color w:val="000000" w:themeColor="text1"/>
          <w:sz w:val="22"/>
          <w:szCs w:val="22"/>
        </w:rPr>
        <w:t xml:space="preserve">across </w:t>
      </w:r>
      <w:r>
        <w:rPr>
          <w:rFonts w:ascii="Arial" w:hAnsi="Arial" w:cs="Arial"/>
          <w:color w:val="000000" w:themeColor="text1"/>
          <w:sz w:val="22"/>
          <w:szCs w:val="22"/>
        </w:rPr>
        <w:t>a) gnomAD v2.1.1</w:t>
      </w:r>
      <w:r w:rsidRPr="008F25D3">
        <w:rPr>
          <w:rFonts w:ascii="Arial" w:hAnsi="Arial" w:cs="Arial"/>
          <w:color w:val="000000" w:themeColor="text1"/>
          <w:sz w:val="22"/>
          <w:szCs w:val="22"/>
        </w:rPr>
        <w:t xml:space="preserve"> </w:t>
      </w:r>
      <w:r>
        <w:rPr>
          <w:rFonts w:ascii="Arial" w:hAnsi="Arial" w:cs="Arial"/>
          <w:color w:val="000000" w:themeColor="text1"/>
          <w:sz w:val="22"/>
          <w:szCs w:val="22"/>
        </w:rPr>
        <w:t xml:space="preserve">and b) gnomAD v3.1.2 (non v2) </w:t>
      </w:r>
      <w:r w:rsidRPr="008F25D3">
        <w:rPr>
          <w:rFonts w:ascii="Arial" w:hAnsi="Arial" w:cs="Arial"/>
          <w:color w:val="000000" w:themeColor="text1"/>
          <w:sz w:val="22"/>
          <w:szCs w:val="22"/>
        </w:rPr>
        <w:t>for all coding variants</w:t>
      </w:r>
      <w:r w:rsidRPr="004775C5">
        <w:rPr>
          <w:rFonts w:ascii="Arial" w:hAnsi="Arial" w:cs="Arial"/>
          <w:color w:val="000000" w:themeColor="text1"/>
          <w:sz w:val="22"/>
          <w:szCs w:val="22"/>
        </w:rPr>
        <w:t xml:space="preserve">. </w:t>
      </w:r>
      <w:r w:rsidRPr="00B5767F">
        <w:rPr>
          <w:rFonts w:ascii="Arial" w:hAnsi="Arial" w:cs="Arial"/>
          <w:color w:val="000000" w:themeColor="text1"/>
          <w:sz w:val="22"/>
          <w:szCs w:val="22"/>
        </w:rPr>
        <w:t xml:space="preserve">Genes with zero alleles for allele prevalence for either individuals of </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genetic ancestry are omitted from the above visualization </w:t>
      </w:r>
      <w:r>
        <w:rPr>
          <w:rFonts w:ascii="Arial" w:hAnsi="Arial" w:cs="Arial"/>
          <w:color w:val="000000" w:themeColor="text1"/>
          <w:sz w:val="22"/>
          <w:szCs w:val="22"/>
        </w:rPr>
        <w:t>to maintain a reasonable scale for data visualization</w:t>
      </w:r>
      <w:r w:rsidRPr="00B5767F">
        <w:rPr>
          <w:rFonts w:ascii="Arial" w:hAnsi="Arial" w:cs="Arial"/>
          <w:color w:val="000000" w:themeColor="text1"/>
          <w:sz w:val="22"/>
          <w:szCs w:val="22"/>
        </w:rPr>
        <w:t xml:space="preserve">. However, genes with zero alleles for only one category of either individuals of </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genetic ancestry are included in the Bonferroni-corrected, signed rank, matched pairs Wilcoxon statistical test. </w:t>
      </w:r>
      <w:r w:rsidRPr="004775C5">
        <w:rPr>
          <w:rFonts w:ascii="Arial" w:hAnsi="Arial" w:cs="Arial"/>
          <w:color w:val="000000" w:themeColor="text1"/>
          <w:sz w:val="22"/>
          <w:szCs w:val="22"/>
        </w:rPr>
        <w:t xml:space="preserve">The Bonferroni corrected p-values associated with these comparisons are annotated </w:t>
      </w:r>
      <w:r>
        <w:rPr>
          <w:rFonts w:ascii="Arial" w:hAnsi="Arial" w:cs="Arial"/>
          <w:color w:val="000000" w:themeColor="text1"/>
          <w:sz w:val="22"/>
          <w:szCs w:val="22"/>
        </w:rPr>
        <w:t>as follows</w:t>
      </w:r>
      <w:r w:rsidRPr="008A0A0C">
        <w:rPr>
          <w:rFonts w:ascii="Arial" w:hAnsi="Arial" w:cs="Arial"/>
          <w:color w:val="000000" w:themeColor="text1"/>
          <w:sz w:val="22"/>
          <w:szCs w:val="22"/>
        </w:rPr>
        <w:t xml:space="preserve"> with "ns" indicating not significant, * for </w:t>
      </w:r>
      <w:r>
        <w:rPr>
          <w:rFonts w:ascii="Arial" w:hAnsi="Arial" w:cs="Arial"/>
          <w:color w:val="000000" w:themeColor="text1"/>
          <w:sz w:val="22"/>
          <w:szCs w:val="22"/>
        </w:rPr>
        <w:t>1.19</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&lt; p </w:t>
      </w:r>
      <w:r w:rsidR="00A61C61" w:rsidRPr="004361CD">
        <w:rPr>
          <w:rFonts w:ascii="Arial" w:hAnsi="Arial" w:cs="Arial"/>
          <w:color w:val="000000"/>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2</w:t>
      </w:r>
      <w:r w:rsidRPr="008A0A0C">
        <w:rPr>
          <w:rFonts w:ascii="Arial" w:hAnsi="Arial" w:cs="Arial"/>
          <w:color w:val="000000" w:themeColor="text1"/>
          <w:sz w:val="22"/>
          <w:szCs w:val="22"/>
        </w:rPr>
        <w:t>.</w:t>
      </w:r>
      <w:r>
        <w:rPr>
          <w:rFonts w:ascii="Arial" w:hAnsi="Arial" w:cs="Arial"/>
          <w:color w:val="000000" w:themeColor="text1"/>
          <w:sz w:val="22"/>
          <w:szCs w:val="22"/>
        </w:rPr>
        <w:t>38</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 for </w:t>
      </w:r>
      <w:r>
        <w:rPr>
          <w:rFonts w:ascii="Arial" w:hAnsi="Arial" w:cs="Arial"/>
          <w:color w:val="000000" w:themeColor="text1"/>
          <w:sz w:val="22"/>
          <w:szCs w:val="22"/>
        </w:rPr>
        <w:t>5.95</w:t>
      </w:r>
      <w:r w:rsidRPr="008A0A0C">
        <w:rPr>
          <w:rFonts w:ascii="Arial" w:hAnsi="Arial" w:cs="Arial"/>
          <w:color w:val="000000" w:themeColor="text1"/>
          <w:sz w:val="22"/>
          <w:szCs w:val="22"/>
        </w:rPr>
        <w:t xml:space="preserve">e-05 &lt; p </w:t>
      </w:r>
      <w:r w:rsidR="00A61C61" w:rsidRPr="004361CD">
        <w:rPr>
          <w:rFonts w:ascii="Arial" w:hAnsi="Arial" w:cs="Arial"/>
          <w:color w:val="000000"/>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1</w:t>
      </w:r>
      <w:r w:rsidRPr="008A0A0C">
        <w:rPr>
          <w:rFonts w:ascii="Arial" w:hAnsi="Arial" w:cs="Arial"/>
          <w:color w:val="000000" w:themeColor="text1"/>
          <w:sz w:val="22"/>
          <w:szCs w:val="22"/>
        </w:rPr>
        <w:t>.</w:t>
      </w:r>
      <w:r>
        <w:rPr>
          <w:rFonts w:ascii="Arial" w:hAnsi="Arial" w:cs="Arial"/>
          <w:color w:val="000000" w:themeColor="text1"/>
          <w:sz w:val="22"/>
          <w:szCs w:val="22"/>
        </w:rPr>
        <w:t>19</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 for </w:t>
      </w:r>
      <w:r>
        <w:rPr>
          <w:rFonts w:ascii="Arial" w:hAnsi="Arial" w:cs="Arial"/>
          <w:color w:val="000000" w:themeColor="text1"/>
          <w:sz w:val="22"/>
          <w:szCs w:val="22"/>
        </w:rPr>
        <w:t>5.95</w:t>
      </w:r>
      <w:r w:rsidRPr="008A0A0C">
        <w:rPr>
          <w:rFonts w:ascii="Arial" w:hAnsi="Arial" w:cs="Arial"/>
          <w:color w:val="000000" w:themeColor="text1"/>
          <w:sz w:val="22"/>
          <w:szCs w:val="22"/>
        </w:rPr>
        <w:t>e-0</w:t>
      </w:r>
      <w:r>
        <w:rPr>
          <w:rFonts w:ascii="Arial" w:hAnsi="Arial" w:cs="Arial"/>
          <w:color w:val="000000" w:themeColor="text1"/>
          <w:sz w:val="22"/>
          <w:szCs w:val="22"/>
        </w:rPr>
        <w:t>6</w:t>
      </w:r>
      <w:r w:rsidRPr="008A0A0C">
        <w:rPr>
          <w:rFonts w:ascii="Arial" w:hAnsi="Arial" w:cs="Arial"/>
          <w:color w:val="000000" w:themeColor="text1"/>
          <w:sz w:val="22"/>
          <w:szCs w:val="22"/>
        </w:rPr>
        <w:t xml:space="preserve"> &lt; p </w:t>
      </w:r>
      <w:r w:rsidR="00A61C61" w:rsidRPr="004361CD">
        <w:rPr>
          <w:rFonts w:ascii="Arial" w:hAnsi="Arial" w:cs="Arial"/>
          <w:color w:val="000000"/>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5.95</w:t>
      </w:r>
      <w:r w:rsidRPr="008A0A0C">
        <w:rPr>
          <w:rFonts w:ascii="Arial" w:hAnsi="Arial" w:cs="Arial"/>
          <w:color w:val="000000" w:themeColor="text1"/>
          <w:sz w:val="22"/>
          <w:szCs w:val="22"/>
        </w:rPr>
        <w:t>e-0</w:t>
      </w:r>
      <w:r>
        <w:rPr>
          <w:rFonts w:ascii="Arial" w:hAnsi="Arial" w:cs="Arial"/>
          <w:color w:val="000000" w:themeColor="text1"/>
          <w:sz w:val="22"/>
          <w:szCs w:val="22"/>
        </w:rPr>
        <w:t>5</w:t>
      </w:r>
      <w:r w:rsidRPr="008A0A0C">
        <w:rPr>
          <w:rFonts w:ascii="Arial" w:hAnsi="Arial" w:cs="Arial"/>
          <w:color w:val="000000" w:themeColor="text1"/>
          <w:sz w:val="22"/>
          <w:szCs w:val="22"/>
        </w:rPr>
        <w:t xml:space="preserve">, and **** for p </w:t>
      </w:r>
      <w:r w:rsidR="00A61C61" w:rsidRPr="004361CD">
        <w:rPr>
          <w:rFonts w:ascii="Arial" w:hAnsi="Arial" w:cs="Arial"/>
          <w:color w:val="000000"/>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5.95</w:t>
      </w:r>
      <w:r w:rsidRPr="008A0A0C">
        <w:rPr>
          <w:rFonts w:ascii="Arial" w:hAnsi="Arial" w:cs="Arial"/>
          <w:color w:val="000000" w:themeColor="text1"/>
          <w:sz w:val="22"/>
          <w:szCs w:val="22"/>
        </w:rPr>
        <w:t>e-0</w:t>
      </w:r>
      <w:r>
        <w:rPr>
          <w:rFonts w:ascii="Arial" w:hAnsi="Arial" w:cs="Arial"/>
          <w:color w:val="000000" w:themeColor="text1"/>
          <w:sz w:val="22"/>
          <w:szCs w:val="22"/>
        </w:rPr>
        <w:t>6</w:t>
      </w:r>
      <w:r w:rsidRPr="004775C5">
        <w:rPr>
          <w:rFonts w:ascii="Arial" w:hAnsi="Arial" w:cs="Arial"/>
          <w:color w:val="000000" w:themeColor="text1"/>
          <w:sz w:val="22"/>
          <w:szCs w:val="22"/>
        </w:rPr>
        <w:t xml:space="preserve">. </w:t>
      </w:r>
      <w:r w:rsidR="005D3DFB">
        <w:rPr>
          <w:rFonts w:ascii="Arial" w:hAnsi="Arial" w:cs="Arial"/>
          <w:color w:val="000000" w:themeColor="text1"/>
          <w:sz w:val="22"/>
          <w:szCs w:val="22"/>
        </w:rPr>
        <w:t xml:space="preserve">Also refer to Tables S2-4. </w:t>
      </w:r>
      <w:r w:rsidRPr="004775C5">
        <w:rPr>
          <w:rFonts w:ascii="Arial" w:hAnsi="Arial" w:cs="Arial"/>
          <w:color w:val="000000" w:themeColor="text1"/>
          <w:sz w:val="22"/>
          <w:szCs w:val="22"/>
        </w:rPr>
        <w:t xml:space="preserve">Across </w:t>
      </w:r>
      <w:r>
        <w:rPr>
          <w:rFonts w:ascii="Arial" w:hAnsi="Arial" w:cs="Arial"/>
          <w:color w:val="000000" w:themeColor="text1"/>
          <w:sz w:val="22"/>
          <w:szCs w:val="22"/>
        </w:rPr>
        <w:t>all</w:t>
      </w:r>
      <w:r w:rsidRPr="004775C5">
        <w:rPr>
          <w:rFonts w:ascii="Arial" w:hAnsi="Arial" w:cs="Arial"/>
          <w:color w:val="000000" w:themeColor="text1"/>
          <w:sz w:val="22"/>
          <w:szCs w:val="22"/>
        </w:rPr>
        <w:t xml:space="preserve"> medical specialties</w:t>
      </w:r>
      <w:r>
        <w:rPr>
          <w:rFonts w:ascii="Arial" w:hAnsi="Arial" w:cs="Arial"/>
          <w:color w:val="000000" w:themeColor="text1"/>
          <w:sz w:val="22"/>
          <w:szCs w:val="22"/>
        </w:rPr>
        <w:t xml:space="preserve"> and categories shown</w:t>
      </w:r>
      <w:r w:rsidRPr="004775C5">
        <w:rPr>
          <w:rFonts w:ascii="Arial" w:hAnsi="Arial" w:cs="Arial"/>
          <w:color w:val="000000" w:themeColor="text1"/>
          <w:sz w:val="22"/>
          <w:szCs w:val="22"/>
        </w:rPr>
        <w:t xml:space="preserve">, </w:t>
      </w:r>
      <w:r>
        <w:rPr>
          <w:rFonts w:ascii="Arial" w:hAnsi="Arial" w:cs="Arial"/>
          <w:color w:val="000000" w:themeColor="text1"/>
          <w:sz w:val="22"/>
          <w:szCs w:val="22"/>
        </w:rPr>
        <w:t>VUS</w:t>
      </w:r>
      <w:r w:rsidRPr="004775C5">
        <w:rPr>
          <w:rFonts w:ascii="Arial" w:hAnsi="Arial" w:cs="Arial"/>
          <w:color w:val="000000" w:themeColor="text1"/>
          <w:sz w:val="22"/>
          <w:szCs w:val="22"/>
        </w:rPr>
        <w:t xml:space="preserve"> are observed to be significantly increased in </w:t>
      </w:r>
      <w:r>
        <w:rPr>
          <w:rFonts w:ascii="Arial" w:hAnsi="Arial" w:cs="Arial"/>
          <w:color w:val="000000" w:themeColor="text1"/>
          <w:sz w:val="22"/>
          <w:szCs w:val="22"/>
        </w:rPr>
        <w:t>individuals of n</w:t>
      </w:r>
      <w:r w:rsidRPr="004775C5">
        <w:rPr>
          <w:rFonts w:ascii="Arial" w:hAnsi="Arial" w:cs="Arial"/>
          <w:color w:val="000000" w:themeColor="text1"/>
          <w:sz w:val="22"/>
          <w:szCs w:val="22"/>
        </w:rPr>
        <w:t>on-</w:t>
      </w:r>
      <w:r w:rsidR="00604F19">
        <w:rPr>
          <w:rFonts w:ascii="Arial" w:hAnsi="Arial" w:cs="Arial"/>
          <w:color w:val="000000" w:themeColor="text1"/>
          <w:sz w:val="22"/>
          <w:szCs w:val="22"/>
        </w:rPr>
        <w:t>European-like</w:t>
      </w:r>
      <w:r w:rsidRPr="004775C5">
        <w:rPr>
          <w:rFonts w:ascii="Arial" w:hAnsi="Arial" w:cs="Arial"/>
          <w:color w:val="000000" w:themeColor="text1"/>
          <w:sz w:val="22"/>
          <w:szCs w:val="22"/>
        </w:rPr>
        <w:t xml:space="preserve"> </w:t>
      </w:r>
      <w:r>
        <w:rPr>
          <w:rFonts w:ascii="Arial" w:hAnsi="Arial" w:cs="Arial"/>
          <w:color w:val="000000" w:themeColor="text1"/>
          <w:sz w:val="22"/>
          <w:szCs w:val="22"/>
        </w:rPr>
        <w:t xml:space="preserve">genetic ancestry compared to individuals of </w:t>
      </w:r>
      <w:r w:rsidR="00604F19">
        <w:rPr>
          <w:rFonts w:ascii="Arial" w:hAnsi="Arial" w:cs="Arial"/>
          <w:color w:val="000000" w:themeColor="text1"/>
          <w:sz w:val="22"/>
          <w:szCs w:val="22"/>
        </w:rPr>
        <w:t>European-like</w:t>
      </w:r>
      <w:r>
        <w:rPr>
          <w:rFonts w:ascii="Arial" w:hAnsi="Arial" w:cs="Arial"/>
          <w:color w:val="000000" w:themeColor="text1"/>
          <w:sz w:val="22"/>
          <w:szCs w:val="22"/>
        </w:rPr>
        <w:t xml:space="preserve"> genetic ancestry.</w:t>
      </w:r>
    </w:p>
    <w:p w14:paraId="231C877B" w14:textId="77777777" w:rsidR="00B63741" w:rsidRDefault="00B63741" w:rsidP="00B63741">
      <w:pPr>
        <w:rPr>
          <w:rFonts w:ascii="Arial" w:hAnsi="Arial" w:cs="Arial"/>
          <w:color w:val="000000"/>
          <w:sz w:val="22"/>
          <w:szCs w:val="22"/>
        </w:rPr>
        <w:sectPr w:rsidR="00B63741" w:rsidSect="00E97C98">
          <w:pgSz w:w="15840" w:h="12240" w:orient="landscape"/>
          <w:pgMar w:top="720" w:right="720" w:bottom="720" w:left="720" w:header="720" w:footer="720" w:gutter="0"/>
          <w:cols w:space="720"/>
          <w:vAlign w:val="center"/>
          <w:docGrid w:linePitch="360"/>
        </w:sectPr>
      </w:pPr>
    </w:p>
    <w:p w14:paraId="188639C0" w14:textId="2C9A6389" w:rsidR="00B63741" w:rsidRPr="007E08E9" w:rsidRDefault="002E435C" w:rsidP="00B63741">
      <w:pPr>
        <w:rPr>
          <w:rFonts w:ascii="Arial" w:hAnsi="Arial" w:cs="Arial"/>
          <w:b/>
          <w:bCs/>
          <w:color w:val="000000"/>
          <w:sz w:val="22"/>
          <w:szCs w:val="22"/>
        </w:rPr>
      </w:pPr>
      <w:r w:rsidRPr="00B13D1A">
        <w:rPr>
          <w:rFonts w:ascii="Arial" w:hAnsi="Arial" w:cs="Arial"/>
          <w:noProof/>
          <w:sz w:val="22"/>
          <w:szCs w:val="22"/>
        </w:rPr>
        <w:lastRenderedPageBreak/>
        <w:drawing>
          <wp:anchor distT="0" distB="0" distL="114300" distR="114300" simplePos="0" relativeHeight="251872256" behindDoc="0" locked="0" layoutInCell="1" allowOverlap="1" wp14:anchorId="329C6887" wp14:editId="3BA5F6AD">
            <wp:simplePos x="0" y="0"/>
            <wp:positionH relativeFrom="column">
              <wp:posOffset>4273</wp:posOffset>
            </wp:positionH>
            <wp:positionV relativeFrom="paragraph">
              <wp:posOffset>162299</wp:posOffset>
            </wp:positionV>
            <wp:extent cx="1991170" cy="577965"/>
            <wp:effectExtent l="0" t="0" r="3175" b="0"/>
            <wp:wrapNone/>
            <wp:docPr id="977951609"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r w:rsidR="00B63741" w:rsidRPr="007E08E9">
        <w:rPr>
          <w:rFonts w:ascii="Arial" w:hAnsi="Arial" w:cs="Arial"/>
          <w:b/>
          <w:bCs/>
          <w:color w:val="000000"/>
          <w:sz w:val="22"/>
          <w:szCs w:val="22"/>
        </w:rPr>
        <w:t>S</w:t>
      </w:r>
      <w:r w:rsidR="00B63741">
        <w:rPr>
          <w:rFonts w:ascii="Arial" w:hAnsi="Arial" w:cs="Arial"/>
          <w:b/>
          <w:bCs/>
          <w:color w:val="000000"/>
          <w:sz w:val="22"/>
          <w:szCs w:val="22"/>
        </w:rPr>
        <w:t xml:space="preserve">upplemental </w:t>
      </w:r>
      <w:r w:rsidR="00B63741" w:rsidRPr="007E08E9">
        <w:rPr>
          <w:rFonts w:ascii="Arial" w:hAnsi="Arial" w:cs="Arial"/>
          <w:b/>
          <w:bCs/>
          <w:color w:val="000000"/>
          <w:sz w:val="22"/>
          <w:szCs w:val="22"/>
        </w:rPr>
        <w:t>F</w:t>
      </w:r>
      <w:r w:rsidR="00B63741">
        <w:rPr>
          <w:rFonts w:ascii="Arial" w:hAnsi="Arial" w:cs="Arial"/>
          <w:b/>
          <w:bCs/>
          <w:color w:val="000000"/>
          <w:sz w:val="22"/>
          <w:szCs w:val="22"/>
        </w:rPr>
        <w:t xml:space="preserve">igure </w:t>
      </w:r>
      <w:r w:rsidR="0078324C">
        <w:rPr>
          <w:rFonts w:ascii="Arial" w:hAnsi="Arial" w:cs="Arial"/>
          <w:b/>
          <w:bCs/>
          <w:color w:val="000000"/>
          <w:sz w:val="22"/>
          <w:szCs w:val="22"/>
        </w:rPr>
        <w:t>2</w:t>
      </w:r>
      <w:r w:rsidR="00B63741" w:rsidRPr="007E08E9">
        <w:rPr>
          <w:rFonts w:ascii="Arial" w:hAnsi="Arial" w:cs="Arial"/>
          <w:b/>
          <w:bCs/>
          <w:color w:val="000000"/>
          <w:sz w:val="22"/>
          <w:szCs w:val="22"/>
        </w:rPr>
        <w:t>a</w:t>
      </w:r>
      <w:r w:rsidR="00B63741">
        <w:rPr>
          <w:rFonts w:ascii="Arial" w:hAnsi="Arial" w:cs="Arial"/>
          <w:b/>
          <w:bCs/>
          <w:color w:val="000000"/>
          <w:sz w:val="22"/>
          <w:szCs w:val="22"/>
        </w:rPr>
        <w:t>:</w:t>
      </w:r>
      <w:r w:rsidR="00B63741" w:rsidRPr="007E08E9">
        <w:rPr>
          <w:rFonts w:ascii="Arial" w:hAnsi="Arial" w:cs="Arial"/>
          <w:b/>
          <w:bCs/>
          <w:color w:val="000000"/>
          <w:sz w:val="22"/>
          <w:szCs w:val="22"/>
        </w:rPr>
        <w:t xml:space="preserve"> </w:t>
      </w:r>
      <w:r w:rsidR="00B63741" w:rsidRPr="007E08E9">
        <w:rPr>
          <w:rFonts w:ascii="Arial" w:hAnsi="Arial" w:cs="Arial"/>
          <w:b/>
          <w:bCs/>
          <w:sz w:val="22"/>
          <w:szCs w:val="22"/>
        </w:rPr>
        <w:t>Allele Prevalence Comparison of</w:t>
      </w:r>
      <w:r w:rsidR="00B63741">
        <w:rPr>
          <w:rFonts w:ascii="Arial" w:hAnsi="Arial" w:cs="Arial"/>
          <w:b/>
          <w:bCs/>
          <w:sz w:val="22"/>
          <w:szCs w:val="22"/>
        </w:rPr>
        <w:t xml:space="preserve"> </w:t>
      </w:r>
      <w:r w:rsidR="00B63741" w:rsidRPr="007E08E9">
        <w:rPr>
          <w:rFonts w:ascii="Arial" w:hAnsi="Arial" w:cs="Arial"/>
          <w:b/>
          <w:bCs/>
          <w:sz w:val="22"/>
          <w:szCs w:val="22"/>
        </w:rPr>
        <w:t>VUS in gnomAD v2.1.1</w:t>
      </w:r>
    </w:p>
    <w:p w14:paraId="706239D6" w14:textId="570D198F" w:rsidR="00B63741" w:rsidRDefault="00B63741" w:rsidP="00B63741">
      <w:pPr>
        <w:jc w:val="center"/>
        <w:rPr>
          <w:rFonts w:ascii="Arial" w:hAnsi="Arial" w:cs="Arial"/>
          <w:color w:val="000000"/>
          <w:sz w:val="22"/>
          <w:szCs w:val="22"/>
        </w:rPr>
      </w:pPr>
      <w:r w:rsidRPr="00006CBE">
        <w:t xml:space="preserve"> </w:t>
      </w:r>
      <w:r>
        <w:rPr>
          <w:noProof/>
        </w:rPr>
        <w:drawing>
          <wp:inline distT="0" distB="0" distL="0" distR="0" wp14:anchorId="18B6E7FE" wp14:editId="3BEEB412">
            <wp:extent cx="7498080" cy="5936579"/>
            <wp:effectExtent l="0" t="0" r="0" b="0"/>
            <wp:docPr id="2086281602" name="Picture 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281602" name="Picture 6" descr="A screenshot of a graph&#10;&#10;Description automatically generated"/>
                    <pic:cNvPicPr>
                      <a:picLocks noChangeAspect="1" noChangeArrowheads="1"/>
                    </pic:cNvPicPr>
                  </pic:nvPicPr>
                  <pic:blipFill rotWithShape="1">
                    <a:blip r:embed="rId22">
                      <a:extLst>
                        <a:ext uri="{28A0092B-C50C-407E-A947-70E740481C1C}">
                          <a14:useLocalDpi xmlns:a14="http://schemas.microsoft.com/office/drawing/2010/main" val="0"/>
                        </a:ext>
                      </a:extLst>
                    </a:blip>
                    <a:srcRect t="2635" b="85283"/>
                    <a:stretch/>
                  </pic:blipFill>
                  <pic:spPr bwMode="auto">
                    <a:xfrm>
                      <a:off x="0" y="0"/>
                      <a:ext cx="7498080" cy="5936579"/>
                    </a:xfrm>
                    <a:prstGeom prst="rect">
                      <a:avLst/>
                    </a:prstGeom>
                    <a:noFill/>
                    <a:ln>
                      <a:noFill/>
                    </a:ln>
                    <a:extLst>
                      <a:ext uri="{53640926-AAD7-44D8-BBD7-CCE9431645EC}">
                        <a14:shadowObscured xmlns:a14="http://schemas.microsoft.com/office/drawing/2010/main"/>
                      </a:ext>
                    </a:extLst>
                  </pic:spPr>
                </pic:pic>
              </a:graphicData>
            </a:graphic>
          </wp:inline>
        </w:drawing>
      </w:r>
    </w:p>
    <w:p w14:paraId="0351C4B3" w14:textId="77777777" w:rsidR="00B63741" w:rsidRDefault="00B63741" w:rsidP="00B63741">
      <w:pPr>
        <w:jc w:val="both"/>
        <w:rPr>
          <w:rFonts w:ascii="Arial" w:hAnsi="Arial" w:cs="Arial"/>
          <w:color w:val="000000" w:themeColor="text1"/>
          <w:sz w:val="22"/>
          <w:szCs w:val="22"/>
        </w:rPr>
      </w:pPr>
      <w:r>
        <w:rPr>
          <w:rFonts w:ascii="Arial" w:hAnsi="Arial" w:cs="Arial"/>
          <w:color w:val="000000" w:themeColor="text1"/>
          <w:sz w:val="22"/>
          <w:szCs w:val="22"/>
        </w:rPr>
        <w:br w:type="page"/>
      </w:r>
    </w:p>
    <w:p w14:paraId="72F3C78A" w14:textId="431E664F" w:rsidR="00B63741" w:rsidRPr="007E08E9" w:rsidRDefault="00B63741" w:rsidP="00B63741">
      <w:pPr>
        <w:rPr>
          <w:rFonts w:ascii="Arial" w:hAnsi="Arial" w:cs="Arial"/>
          <w:b/>
          <w:bCs/>
          <w:color w:val="000000"/>
          <w:sz w:val="22"/>
          <w:szCs w:val="22"/>
        </w:rPr>
      </w:pPr>
      <w:r w:rsidRPr="007E08E9">
        <w:rPr>
          <w:rFonts w:ascii="Arial" w:hAnsi="Arial" w:cs="Arial"/>
          <w:b/>
          <w:bCs/>
          <w:color w:val="000000"/>
          <w:sz w:val="22"/>
          <w:szCs w:val="22"/>
        </w:rPr>
        <w:lastRenderedPageBreak/>
        <w:t>S</w:t>
      </w:r>
      <w:r>
        <w:rPr>
          <w:rFonts w:ascii="Arial" w:hAnsi="Arial" w:cs="Arial"/>
          <w:b/>
          <w:bCs/>
          <w:color w:val="000000"/>
          <w:sz w:val="22"/>
          <w:szCs w:val="22"/>
        </w:rPr>
        <w:t xml:space="preserve">upplemental </w:t>
      </w:r>
      <w:r w:rsidRPr="007E08E9">
        <w:rPr>
          <w:rFonts w:ascii="Arial" w:hAnsi="Arial" w:cs="Arial"/>
          <w:b/>
          <w:bCs/>
          <w:color w:val="000000"/>
          <w:sz w:val="22"/>
          <w:szCs w:val="22"/>
        </w:rPr>
        <w:t>F</w:t>
      </w:r>
      <w:r>
        <w:rPr>
          <w:rFonts w:ascii="Arial" w:hAnsi="Arial" w:cs="Arial"/>
          <w:b/>
          <w:bCs/>
          <w:color w:val="000000"/>
          <w:sz w:val="22"/>
          <w:szCs w:val="22"/>
        </w:rPr>
        <w:t xml:space="preserve">igure </w:t>
      </w:r>
      <w:r w:rsidR="0078324C">
        <w:rPr>
          <w:rFonts w:ascii="Arial" w:hAnsi="Arial" w:cs="Arial"/>
          <w:b/>
          <w:bCs/>
          <w:color w:val="000000"/>
          <w:sz w:val="22"/>
          <w:szCs w:val="22"/>
        </w:rPr>
        <w:t>2</w:t>
      </w:r>
      <w:r>
        <w:rPr>
          <w:rFonts w:ascii="Arial" w:hAnsi="Arial" w:cs="Arial"/>
          <w:b/>
          <w:bCs/>
          <w:color w:val="000000"/>
          <w:sz w:val="22"/>
          <w:szCs w:val="22"/>
        </w:rPr>
        <w:t>b:</w:t>
      </w:r>
      <w:r w:rsidRPr="007E08E9">
        <w:rPr>
          <w:rFonts w:ascii="Arial" w:hAnsi="Arial" w:cs="Arial"/>
          <w:b/>
          <w:bCs/>
          <w:color w:val="000000"/>
          <w:sz w:val="22"/>
          <w:szCs w:val="22"/>
        </w:rPr>
        <w:t xml:space="preserve"> </w:t>
      </w:r>
      <w:r w:rsidRPr="007E08E9">
        <w:rPr>
          <w:rFonts w:ascii="Arial" w:hAnsi="Arial" w:cs="Arial"/>
          <w:b/>
          <w:bCs/>
          <w:sz w:val="22"/>
          <w:szCs w:val="22"/>
        </w:rPr>
        <w:t>Allele Prevalence Comparison of VUS in gnomAD v</w:t>
      </w:r>
      <w:r>
        <w:rPr>
          <w:rFonts w:ascii="Arial" w:hAnsi="Arial" w:cs="Arial"/>
          <w:b/>
          <w:bCs/>
          <w:sz w:val="22"/>
          <w:szCs w:val="22"/>
        </w:rPr>
        <w:t>3.1.2 (non v2)</w:t>
      </w:r>
    </w:p>
    <w:p w14:paraId="0D3AE20A" w14:textId="348D5248" w:rsidR="00B63741" w:rsidRDefault="00B63741" w:rsidP="00B63741">
      <w:pPr>
        <w:jc w:val="center"/>
        <w:sectPr w:rsidR="00B63741" w:rsidSect="00E97C98">
          <w:pgSz w:w="15840" w:h="12240" w:orient="landscape"/>
          <w:pgMar w:top="720" w:right="720" w:bottom="720" w:left="720" w:header="720" w:footer="720" w:gutter="0"/>
          <w:cols w:space="720"/>
          <w:docGrid w:linePitch="360"/>
        </w:sectPr>
      </w:pPr>
      <w:r>
        <w:rPr>
          <w:noProof/>
        </w:rPr>
        <w:drawing>
          <wp:inline distT="0" distB="0" distL="0" distR="0" wp14:anchorId="4F7EE43D" wp14:editId="5206DFDC">
            <wp:extent cx="7498080" cy="5936219"/>
            <wp:effectExtent l="0" t="0" r="0" b="0"/>
            <wp:docPr id="373537363" name="Picture 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37363" name="Picture 7" descr="A screenshot of a graph&#10;&#10;Description automatically generated"/>
                    <pic:cNvPicPr>
                      <a:picLocks noChangeAspect="1" noChangeArrowheads="1"/>
                    </pic:cNvPicPr>
                  </pic:nvPicPr>
                  <pic:blipFill rotWithShape="1">
                    <a:blip r:embed="rId23">
                      <a:extLst>
                        <a:ext uri="{28A0092B-C50C-407E-A947-70E740481C1C}">
                          <a14:useLocalDpi xmlns:a14="http://schemas.microsoft.com/office/drawing/2010/main" val="0"/>
                        </a:ext>
                      </a:extLst>
                    </a:blip>
                    <a:srcRect t="2680" b="85239"/>
                    <a:stretch/>
                  </pic:blipFill>
                  <pic:spPr bwMode="auto">
                    <a:xfrm>
                      <a:off x="0" y="0"/>
                      <a:ext cx="7498080" cy="5936219"/>
                    </a:xfrm>
                    <a:prstGeom prst="rect">
                      <a:avLst/>
                    </a:prstGeom>
                    <a:noFill/>
                    <a:ln>
                      <a:noFill/>
                    </a:ln>
                    <a:extLst>
                      <a:ext uri="{53640926-AAD7-44D8-BBD7-CCE9431645EC}">
                        <a14:shadowObscured xmlns:a14="http://schemas.microsoft.com/office/drawing/2010/main"/>
                      </a:ext>
                    </a:extLst>
                  </pic:spPr>
                </pic:pic>
              </a:graphicData>
            </a:graphic>
          </wp:inline>
        </w:drawing>
      </w:r>
      <w:r w:rsidR="002E435C" w:rsidRPr="00B13D1A">
        <w:rPr>
          <w:rFonts w:ascii="Arial" w:hAnsi="Arial" w:cs="Arial"/>
          <w:noProof/>
          <w:sz w:val="22"/>
          <w:szCs w:val="22"/>
        </w:rPr>
        <w:drawing>
          <wp:anchor distT="0" distB="0" distL="114300" distR="114300" simplePos="0" relativeHeight="251874304" behindDoc="0" locked="0" layoutInCell="1" allowOverlap="1" wp14:anchorId="2C9A6FA5" wp14:editId="6A6B90FC">
            <wp:simplePos x="0" y="0"/>
            <wp:positionH relativeFrom="column">
              <wp:posOffset>0</wp:posOffset>
            </wp:positionH>
            <wp:positionV relativeFrom="paragraph">
              <wp:posOffset>-635</wp:posOffset>
            </wp:positionV>
            <wp:extent cx="1991170" cy="577965"/>
            <wp:effectExtent l="0" t="0" r="3175" b="0"/>
            <wp:wrapNone/>
            <wp:docPr id="1179753387"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p>
    <w:p w14:paraId="26FE4937" w14:textId="5C5F9A8D" w:rsidR="00B63741" w:rsidRPr="004E4F28" w:rsidRDefault="00B63741" w:rsidP="00B63741">
      <w:pPr>
        <w:pStyle w:val="Heading1"/>
      </w:pPr>
      <w:bookmarkStart w:id="20" w:name="_Toc162278676"/>
      <w:r w:rsidRPr="00CC1AC1">
        <w:lastRenderedPageBreak/>
        <w:t>S</w:t>
      </w:r>
      <w:r>
        <w:t xml:space="preserve">upplemental Figure </w:t>
      </w:r>
      <w:r w:rsidR="0078324C">
        <w:t>3</w:t>
      </w:r>
      <w:r>
        <w:t xml:space="preserve">: Allele Prevalence </w:t>
      </w:r>
      <w:r w:rsidRPr="004E4F28">
        <w:t>Comparison of Pathogenic or Likely Pathogenic (P/LP) Variant</w:t>
      </w:r>
      <w:r>
        <w:t>s</w:t>
      </w:r>
      <w:bookmarkEnd w:id="20"/>
      <w:r w:rsidRPr="004E4F28">
        <w:t xml:space="preserve"> </w:t>
      </w:r>
    </w:p>
    <w:p w14:paraId="044B8393" w14:textId="616E7FB3" w:rsidR="00B63741" w:rsidRDefault="00B63741" w:rsidP="00B63741">
      <w:pPr>
        <w:jc w:val="both"/>
        <w:rPr>
          <w:rFonts w:ascii="Arial" w:hAnsi="Arial" w:cs="Arial"/>
          <w:color w:val="000000" w:themeColor="text1"/>
          <w:sz w:val="22"/>
          <w:szCs w:val="22"/>
        </w:rPr>
        <w:sectPr w:rsidR="00B63741" w:rsidSect="00E97C98">
          <w:pgSz w:w="15840" w:h="12240" w:orient="landscape"/>
          <w:pgMar w:top="720" w:right="720" w:bottom="720" w:left="720" w:header="720" w:footer="720" w:gutter="0"/>
          <w:cols w:space="720"/>
          <w:vAlign w:val="center"/>
          <w:docGrid w:linePitch="360"/>
        </w:sectPr>
      </w:pPr>
      <w:r>
        <w:rPr>
          <w:rFonts w:ascii="Arial" w:hAnsi="Arial" w:cs="Arial"/>
          <w:sz w:val="22"/>
          <w:szCs w:val="22"/>
        </w:rPr>
        <w:t>B</w:t>
      </w:r>
      <w:r w:rsidRPr="00FC7F55">
        <w:rPr>
          <w:rFonts w:ascii="Arial" w:hAnsi="Arial" w:cs="Arial"/>
          <w:sz w:val="22"/>
          <w:szCs w:val="22"/>
        </w:rPr>
        <w:t xml:space="preserve">ox plots </w:t>
      </w:r>
      <w:r>
        <w:rPr>
          <w:rFonts w:ascii="Arial" w:hAnsi="Arial" w:cs="Arial"/>
          <w:sz w:val="22"/>
          <w:szCs w:val="22"/>
        </w:rPr>
        <w:t>corresponding to P/LP allele prevalence (x-axis) in genes (dots) for individuals of non-</w:t>
      </w:r>
      <w:r w:rsidR="00604F19">
        <w:rPr>
          <w:rFonts w:ascii="Arial" w:hAnsi="Arial" w:cs="Arial"/>
          <w:sz w:val="22"/>
          <w:szCs w:val="22"/>
        </w:rPr>
        <w:t>European-like</w:t>
      </w:r>
      <w:r>
        <w:rPr>
          <w:rFonts w:ascii="Arial" w:hAnsi="Arial" w:cs="Arial"/>
          <w:sz w:val="22"/>
          <w:szCs w:val="22"/>
        </w:rPr>
        <w:t xml:space="preserve"> (blue) versus </w:t>
      </w:r>
      <w:r w:rsidR="00604F19">
        <w:rPr>
          <w:rFonts w:ascii="Arial" w:hAnsi="Arial" w:cs="Arial"/>
          <w:sz w:val="22"/>
          <w:szCs w:val="22"/>
        </w:rPr>
        <w:t>European-like</w:t>
      </w:r>
      <w:r>
        <w:rPr>
          <w:rFonts w:ascii="Arial" w:hAnsi="Arial" w:cs="Arial"/>
          <w:sz w:val="22"/>
          <w:szCs w:val="22"/>
        </w:rPr>
        <w:t xml:space="preserve"> (orange) genetic ancestry for the corresponding medical specialty (y-axis) </w:t>
      </w:r>
      <w:r w:rsidRPr="008F25D3">
        <w:rPr>
          <w:rFonts w:ascii="Arial" w:hAnsi="Arial" w:cs="Arial"/>
          <w:color w:val="000000" w:themeColor="text1"/>
          <w:sz w:val="22"/>
          <w:szCs w:val="22"/>
        </w:rPr>
        <w:t xml:space="preserve">across </w:t>
      </w:r>
      <w:r>
        <w:rPr>
          <w:rFonts w:ascii="Arial" w:hAnsi="Arial" w:cs="Arial"/>
          <w:color w:val="000000" w:themeColor="text1"/>
          <w:sz w:val="22"/>
          <w:szCs w:val="22"/>
        </w:rPr>
        <w:t xml:space="preserve">a) </w:t>
      </w:r>
      <w:r w:rsidR="0051428B" w:rsidRPr="0051428B">
        <w:rPr>
          <w:rFonts w:ascii="Arial" w:hAnsi="Arial" w:cs="Arial"/>
          <w:i/>
          <w:iCs/>
          <w:color w:val="000000" w:themeColor="text1"/>
          <w:sz w:val="22"/>
          <w:szCs w:val="22"/>
        </w:rPr>
        <w:t>All of Us</w:t>
      </w:r>
      <w:r>
        <w:rPr>
          <w:rFonts w:ascii="Arial" w:hAnsi="Arial" w:cs="Arial"/>
          <w:color w:val="000000" w:themeColor="text1"/>
          <w:sz w:val="22"/>
          <w:szCs w:val="22"/>
        </w:rPr>
        <w:t xml:space="preserve"> v7, b) gnomAD v2.1.1, and c) gnomAD v3.1.2 (non v2)</w:t>
      </w:r>
      <w:r w:rsidRPr="008F25D3">
        <w:rPr>
          <w:rFonts w:ascii="Arial" w:hAnsi="Arial" w:cs="Arial"/>
          <w:color w:val="000000" w:themeColor="text1"/>
          <w:sz w:val="22"/>
          <w:szCs w:val="22"/>
        </w:rPr>
        <w:t xml:space="preserve"> for all coding variants</w:t>
      </w:r>
      <w:r w:rsidRPr="004775C5">
        <w:rPr>
          <w:rFonts w:ascii="Arial" w:hAnsi="Arial" w:cs="Arial"/>
          <w:color w:val="000000" w:themeColor="text1"/>
          <w:sz w:val="22"/>
          <w:szCs w:val="22"/>
        </w:rPr>
        <w:t xml:space="preserve">. </w:t>
      </w:r>
      <w:r w:rsidRPr="00B5767F">
        <w:rPr>
          <w:rFonts w:ascii="Arial" w:hAnsi="Arial" w:cs="Arial"/>
          <w:color w:val="000000" w:themeColor="text1"/>
          <w:sz w:val="22"/>
          <w:szCs w:val="22"/>
        </w:rPr>
        <w:t xml:space="preserve">Genes with zero alleles for allele prevalence for either individuals of </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genetic ancestry are omitted from the above visualization </w:t>
      </w:r>
      <w:r>
        <w:rPr>
          <w:rFonts w:ascii="Arial" w:hAnsi="Arial" w:cs="Arial"/>
          <w:color w:val="000000" w:themeColor="text1"/>
          <w:sz w:val="22"/>
          <w:szCs w:val="22"/>
        </w:rPr>
        <w:t>to maintain a reasonable scale for data visualization</w:t>
      </w:r>
      <w:r w:rsidRPr="00B5767F">
        <w:rPr>
          <w:rFonts w:ascii="Arial" w:hAnsi="Arial" w:cs="Arial"/>
          <w:color w:val="000000" w:themeColor="text1"/>
          <w:sz w:val="22"/>
          <w:szCs w:val="22"/>
        </w:rPr>
        <w:t xml:space="preserve">. However, genes with zero alleles for only one category of either individuals of </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genetic ancestry are included in the Bonferroni-corrected, signed rank, matched pairs Wilcoxon statistical test. </w:t>
      </w:r>
      <w:r w:rsidRPr="004775C5">
        <w:rPr>
          <w:rFonts w:ascii="Arial" w:hAnsi="Arial" w:cs="Arial"/>
          <w:color w:val="000000" w:themeColor="text1"/>
          <w:sz w:val="22"/>
          <w:szCs w:val="22"/>
        </w:rPr>
        <w:t xml:space="preserve">The Bonferroni corrected p-values associated with these comparisons are annotated </w:t>
      </w:r>
      <w:r>
        <w:rPr>
          <w:rFonts w:ascii="Arial" w:hAnsi="Arial" w:cs="Arial"/>
          <w:color w:val="000000" w:themeColor="text1"/>
          <w:sz w:val="22"/>
          <w:szCs w:val="22"/>
        </w:rPr>
        <w:t>as follows</w:t>
      </w:r>
      <w:r w:rsidRPr="008A0A0C">
        <w:rPr>
          <w:rFonts w:ascii="Arial" w:hAnsi="Arial" w:cs="Arial"/>
          <w:color w:val="000000" w:themeColor="text1"/>
          <w:sz w:val="22"/>
          <w:szCs w:val="22"/>
        </w:rPr>
        <w:t xml:space="preserve"> with "ns" indicating not significant, * for </w:t>
      </w:r>
      <w:r>
        <w:rPr>
          <w:rFonts w:ascii="Arial" w:hAnsi="Arial" w:cs="Arial"/>
          <w:color w:val="000000" w:themeColor="text1"/>
          <w:sz w:val="22"/>
          <w:szCs w:val="22"/>
        </w:rPr>
        <w:t>1.19</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&lt; p </w:t>
      </w:r>
      <w:r w:rsidR="00E961E7" w:rsidRPr="004361CD">
        <w:rPr>
          <w:rFonts w:ascii="Arial" w:hAnsi="Arial" w:cs="Arial"/>
          <w:color w:val="000000"/>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2</w:t>
      </w:r>
      <w:r w:rsidRPr="008A0A0C">
        <w:rPr>
          <w:rFonts w:ascii="Arial" w:hAnsi="Arial" w:cs="Arial"/>
          <w:color w:val="000000" w:themeColor="text1"/>
          <w:sz w:val="22"/>
          <w:szCs w:val="22"/>
        </w:rPr>
        <w:t>.</w:t>
      </w:r>
      <w:r>
        <w:rPr>
          <w:rFonts w:ascii="Arial" w:hAnsi="Arial" w:cs="Arial"/>
          <w:color w:val="000000" w:themeColor="text1"/>
          <w:sz w:val="22"/>
          <w:szCs w:val="22"/>
        </w:rPr>
        <w:t>38</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 for </w:t>
      </w:r>
      <w:r>
        <w:rPr>
          <w:rFonts w:ascii="Arial" w:hAnsi="Arial" w:cs="Arial"/>
          <w:color w:val="000000" w:themeColor="text1"/>
          <w:sz w:val="22"/>
          <w:szCs w:val="22"/>
        </w:rPr>
        <w:t>5.95</w:t>
      </w:r>
      <w:r w:rsidRPr="008A0A0C">
        <w:rPr>
          <w:rFonts w:ascii="Arial" w:hAnsi="Arial" w:cs="Arial"/>
          <w:color w:val="000000" w:themeColor="text1"/>
          <w:sz w:val="22"/>
          <w:szCs w:val="22"/>
        </w:rPr>
        <w:t xml:space="preserve">e-05 &lt; p </w:t>
      </w:r>
      <w:r w:rsidR="00E961E7" w:rsidRPr="004361CD">
        <w:rPr>
          <w:rFonts w:ascii="Arial" w:hAnsi="Arial" w:cs="Arial"/>
          <w:color w:val="000000"/>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1</w:t>
      </w:r>
      <w:r w:rsidRPr="008A0A0C">
        <w:rPr>
          <w:rFonts w:ascii="Arial" w:hAnsi="Arial" w:cs="Arial"/>
          <w:color w:val="000000" w:themeColor="text1"/>
          <w:sz w:val="22"/>
          <w:szCs w:val="22"/>
        </w:rPr>
        <w:t>.</w:t>
      </w:r>
      <w:r>
        <w:rPr>
          <w:rFonts w:ascii="Arial" w:hAnsi="Arial" w:cs="Arial"/>
          <w:color w:val="000000" w:themeColor="text1"/>
          <w:sz w:val="22"/>
          <w:szCs w:val="22"/>
        </w:rPr>
        <w:t>19</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 for </w:t>
      </w:r>
      <w:r>
        <w:rPr>
          <w:rFonts w:ascii="Arial" w:hAnsi="Arial" w:cs="Arial"/>
          <w:color w:val="000000" w:themeColor="text1"/>
          <w:sz w:val="22"/>
          <w:szCs w:val="22"/>
        </w:rPr>
        <w:t>5.95</w:t>
      </w:r>
      <w:r w:rsidRPr="008A0A0C">
        <w:rPr>
          <w:rFonts w:ascii="Arial" w:hAnsi="Arial" w:cs="Arial"/>
          <w:color w:val="000000" w:themeColor="text1"/>
          <w:sz w:val="22"/>
          <w:szCs w:val="22"/>
        </w:rPr>
        <w:t>e-0</w:t>
      </w:r>
      <w:r>
        <w:rPr>
          <w:rFonts w:ascii="Arial" w:hAnsi="Arial" w:cs="Arial"/>
          <w:color w:val="000000" w:themeColor="text1"/>
          <w:sz w:val="22"/>
          <w:szCs w:val="22"/>
        </w:rPr>
        <w:t>6</w:t>
      </w:r>
      <w:r w:rsidRPr="008A0A0C">
        <w:rPr>
          <w:rFonts w:ascii="Arial" w:hAnsi="Arial" w:cs="Arial"/>
          <w:color w:val="000000" w:themeColor="text1"/>
          <w:sz w:val="22"/>
          <w:szCs w:val="22"/>
        </w:rPr>
        <w:t xml:space="preserve"> &lt; p </w:t>
      </w:r>
      <w:r w:rsidR="00E961E7" w:rsidRPr="004361CD">
        <w:rPr>
          <w:rFonts w:ascii="Arial" w:hAnsi="Arial" w:cs="Arial"/>
          <w:color w:val="000000"/>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5.95</w:t>
      </w:r>
      <w:r w:rsidRPr="008A0A0C">
        <w:rPr>
          <w:rFonts w:ascii="Arial" w:hAnsi="Arial" w:cs="Arial"/>
          <w:color w:val="000000" w:themeColor="text1"/>
          <w:sz w:val="22"/>
          <w:szCs w:val="22"/>
        </w:rPr>
        <w:t>e-0</w:t>
      </w:r>
      <w:r>
        <w:rPr>
          <w:rFonts w:ascii="Arial" w:hAnsi="Arial" w:cs="Arial"/>
          <w:color w:val="000000" w:themeColor="text1"/>
          <w:sz w:val="22"/>
          <w:szCs w:val="22"/>
        </w:rPr>
        <w:t>5</w:t>
      </w:r>
      <w:r w:rsidRPr="008A0A0C">
        <w:rPr>
          <w:rFonts w:ascii="Arial" w:hAnsi="Arial" w:cs="Arial"/>
          <w:color w:val="000000" w:themeColor="text1"/>
          <w:sz w:val="22"/>
          <w:szCs w:val="22"/>
        </w:rPr>
        <w:t xml:space="preserve">, and **** for p </w:t>
      </w:r>
      <w:r w:rsidR="00E961E7" w:rsidRPr="004361CD">
        <w:rPr>
          <w:rFonts w:ascii="Arial" w:hAnsi="Arial" w:cs="Arial"/>
          <w:color w:val="000000"/>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5.95</w:t>
      </w:r>
      <w:r w:rsidRPr="008A0A0C">
        <w:rPr>
          <w:rFonts w:ascii="Arial" w:hAnsi="Arial" w:cs="Arial"/>
          <w:color w:val="000000" w:themeColor="text1"/>
          <w:sz w:val="22"/>
          <w:szCs w:val="22"/>
        </w:rPr>
        <w:t>e-0</w:t>
      </w:r>
      <w:r>
        <w:rPr>
          <w:rFonts w:ascii="Arial" w:hAnsi="Arial" w:cs="Arial"/>
          <w:color w:val="000000" w:themeColor="text1"/>
          <w:sz w:val="22"/>
          <w:szCs w:val="22"/>
        </w:rPr>
        <w:t>6</w:t>
      </w:r>
      <w:r w:rsidRPr="004775C5">
        <w:rPr>
          <w:rFonts w:ascii="Arial" w:hAnsi="Arial" w:cs="Arial"/>
          <w:color w:val="000000" w:themeColor="text1"/>
          <w:sz w:val="22"/>
          <w:szCs w:val="22"/>
        </w:rPr>
        <w:t xml:space="preserve">. </w:t>
      </w:r>
      <w:r w:rsidR="005D3DFB">
        <w:rPr>
          <w:rFonts w:ascii="Arial" w:hAnsi="Arial" w:cs="Arial"/>
          <w:color w:val="000000" w:themeColor="text1"/>
          <w:sz w:val="22"/>
          <w:szCs w:val="22"/>
        </w:rPr>
        <w:t xml:space="preserve">Also refer to Tables S2-4. </w:t>
      </w:r>
      <w:r>
        <w:rPr>
          <w:rFonts w:ascii="Arial" w:hAnsi="Arial" w:cs="Arial"/>
          <w:color w:val="000000" w:themeColor="text1"/>
          <w:sz w:val="22"/>
          <w:szCs w:val="22"/>
        </w:rPr>
        <w:t>Overall, in the set of curated clinical genes as a whole (GenCC), we observe a</w:t>
      </w:r>
      <w:r w:rsidRPr="004775C5">
        <w:rPr>
          <w:rFonts w:ascii="Arial" w:hAnsi="Arial" w:cs="Arial"/>
          <w:color w:val="000000" w:themeColor="text1"/>
          <w:sz w:val="22"/>
          <w:szCs w:val="22"/>
        </w:rPr>
        <w:t xml:space="preserve"> significant increase in</w:t>
      </w:r>
      <w:r>
        <w:rPr>
          <w:rFonts w:ascii="Arial" w:hAnsi="Arial" w:cs="Arial"/>
          <w:color w:val="000000" w:themeColor="text1"/>
          <w:sz w:val="22"/>
          <w:szCs w:val="22"/>
        </w:rPr>
        <w:t xml:space="preserve"> P/LP variants in</w:t>
      </w:r>
      <w:r w:rsidRPr="004775C5">
        <w:rPr>
          <w:rFonts w:ascii="Arial" w:hAnsi="Arial" w:cs="Arial"/>
          <w:color w:val="000000" w:themeColor="text1"/>
          <w:sz w:val="22"/>
          <w:szCs w:val="22"/>
        </w:rPr>
        <w:t xml:space="preserve"> </w:t>
      </w:r>
      <w:r>
        <w:rPr>
          <w:rFonts w:ascii="Arial" w:hAnsi="Arial" w:cs="Arial"/>
          <w:color w:val="000000" w:themeColor="text1"/>
          <w:sz w:val="22"/>
          <w:szCs w:val="22"/>
        </w:rPr>
        <w:t xml:space="preserve">individuals of </w:t>
      </w:r>
      <w:r w:rsidR="00604F19">
        <w:rPr>
          <w:rFonts w:ascii="Arial" w:hAnsi="Arial" w:cs="Arial"/>
          <w:color w:val="000000" w:themeColor="text1"/>
          <w:sz w:val="22"/>
          <w:szCs w:val="22"/>
        </w:rPr>
        <w:t>European-like</w:t>
      </w:r>
      <w:r w:rsidRPr="004775C5">
        <w:rPr>
          <w:rFonts w:ascii="Arial" w:hAnsi="Arial" w:cs="Arial"/>
          <w:color w:val="000000" w:themeColor="text1"/>
          <w:sz w:val="22"/>
          <w:szCs w:val="22"/>
        </w:rPr>
        <w:t xml:space="preserve"> </w:t>
      </w:r>
      <w:r>
        <w:rPr>
          <w:rFonts w:ascii="Arial" w:hAnsi="Arial" w:cs="Arial"/>
          <w:color w:val="000000" w:themeColor="text1"/>
          <w:sz w:val="22"/>
          <w:szCs w:val="22"/>
        </w:rPr>
        <w:t>genetic ancestry compared to individuals of non-</w:t>
      </w:r>
      <w:r w:rsidR="00604F19">
        <w:rPr>
          <w:rFonts w:ascii="Arial" w:hAnsi="Arial" w:cs="Arial"/>
          <w:color w:val="000000" w:themeColor="text1"/>
          <w:sz w:val="22"/>
          <w:szCs w:val="22"/>
        </w:rPr>
        <w:t>European-like</w:t>
      </w:r>
      <w:r>
        <w:rPr>
          <w:rFonts w:ascii="Arial" w:hAnsi="Arial" w:cs="Arial"/>
          <w:color w:val="000000" w:themeColor="text1"/>
          <w:sz w:val="22"/>
          <w:szCs w:val="22"/>
        </w:rPr>
        <w:t xml:space="preserve"> genetic ancestry. However, this trend varies across specialties and gene lists across the three databases.</w:t>
      </w:r>
    </w:p>
    <w:p w14:paraId="6003418B" w14:textId="32CA01AA" w:rsidR="00B63741" w:rsidRPr="00E4602A" w:rsidRDefault="00B63741" w:rsidP="00E4602A">
      <w:pPr>
        <w:jc w:val="both"/>
        <w:rPr>
          <w:rFonts w:ascii="Arial" w:hAnsi="Arial" w:cs="Arial"/>
          <w:b/>
          <w:bCs/>
          <w:sz w:val="22"/>
          <w:szCs w:val="22"/>
        </w:rPr>
      </w:pPr>
      <w:r w:rsidRPr="00E4602A">
        <w:rPr>
          <w:rFonts w:ascii="Arial" w:hAnsi="Arial" w:cs="Arial"/>
          <w:b/>
          <w:bCs/>
          <w:sz w:val="22"/>
          <w:szCs w:val="22"/>
        </w:rPr>
        <w:lastRenderedPageBreak/>
        <w:t xml:space="preserve">Supplemental Figure </w:t>
      </w:r>
      <w:r w:rsidR="0078324C" w:rsidRPr="00E4602A">
        <w:rPr>
          <w:rFonts w:ascii="Arial" w:hAnsi="Arial" w:cs="Arial"/>
          <w:b/>
          <w:bCs/>
          <w:sz w:val="22"/>
          <w:szCs w:val="22"/>
        </w:rPr>
        <w:t>3</w:t>
      </w:r>
      <w:r w:rsidRPr="00E4602A">
        <w:rPr>
          <w:rFonts w:ascii="Arial" w:hAnsi="Arial" w:cs="Arial"/>
          <w:b/>
          <w:bCs/>
          <w:sz w:val="22"/>
          <w:szCs w:val="22"/>
        </w:rPr>
        <w:t xml:space="preserve">a: Allele Prevalence Comparison of P/LP Variants in </w:t>
      </w:r>
      <w:r w:rsidR="0051428B" w:rsidRPr="0051428B">
        <w:rPr>
          <w:rFonts w:ascii="Arial" w:hAnsi="Arial" w:cs="Arial"/>
          <w:b/>
          <w:bCs/>
          <w:i/>
          <w:sz w:val="22"/>
          <w:szCs w:val="22"/>
        </w:rPr>
        <w:t>All of Us</w:t>
      </w:r>
      <w:r w:rsidRPr="00E4602A">
        <w:rPr>
          <w:rFonts w:ascii="Arial" w:hAnsi="Arial" w:cs="Arial"/>
          <w:b/>
          <w:bCs/>
          <w:sz w:val="22"/>
          <w:szCs w:val="22"/>
        </w:rPr>
        <w:t xml:space="preserve"> v7</w:t>
      </w:r>
    </w:p>
    <w:p w14:paraId="77F6529A" w14:textId="21439758" w:rsidR="00B63741" w:rsidRPr="00F22344" w:rsidRDefault="00B63741" w:rsidP="00B63741">
      <w:pPr>
        <w:jc w:val="center"/>
        <w:rPr>
          <w:rFonts w:ascii="Arial" w:hAnsi="Arial" w:cs="Arial"/>
          <w:b/>
          <w:bCs/>
          <w:sz w:val="22"/>
          <w:szCs w:val="22"/>
        </w:rPr>
      </w:pPr>
      <w:r>
        <w:rPr>
          <w:noProof/>
        </w:rPr>
        <w:drawing>
          <wp:inline distT="0" distB="0" distL="0" distR="0" wp14:anchorId="3C854B43" wp14:editId="60A523B4">
            <wp:extent cx="8046720" cy="6395329"/>
            <wp:effectExtent l="0" t="0" r="0" b="0"/>
            <wp:docPr id="2010567916" name="Picture 8" descr="A close 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567916" name="Picture 8" descr="A close up of a computer screen&#10;&#10;Description automatically generated"/>
                    <pic:cNvPicPr>
                      <a:picLocks noChangeAspect="1" noChangeArrowheads="1"/>
                    </pic:cNvPicPr>
                  </pic:nvPicPr>
                  <pic:blipFill rotWithShape="1">
                    <a:blip r:embed="rId24">
                      <a:extLst>
                        <a:ext uri="{28A0092B-C50C-407E-A947-70E740481C1C}">
                          <a14:useLocalDpi xmlns:a14="http://schemas.microsoft.com/office/drawing/2010/main" val="0"/>
                        </a:ext>
                      </a:extLst>
                    </a:blip>
                    <a:srcRect t="18771" b="69116"/>
                    <a:stretch/>
                  </pic:blipFill>
                  <pic:spPr bwMode="auto">
                    <a:xfrm>
                      <a:off x="0" y="0"/>
                      <a:ext cx="8046720" cy="6395329"/>
                    </a:xfrm>
                    <a:prstGeom prst="rect">
                      <a:avLst/>
                    </a:prstGeom>
                    <a:noFill/>
                    <a:ln>
                      <a:noFill/>
                    </a:ln>
                    <a:extLst>
                      <a:ext uri="{53640926-AAD7-44D8-BBD7-CCE9431645EC}">
                        <a14:shadowObscured xmlns:a14="http://schemas.microsoft.com/office/drawing/2010/main"/>
                      </a:ext>
                    </a:extLst>
                  </pic:spPr>
                </pic:pic>
              </a:graphicData>
            </a:graphic>
          </wp:inline>
        </w:drawing>
      </w:r>
      <w:r w:rsidR="002E435C" w:rsidRPr="00B13D1A">
        <w:rPr>
          <w:rFonts w:ascii="Arial" w:hAnsi="Arial" w:cs="Arial"/>
          <w:noProof/>
          <w:sz w:val="22"/>
          <w:szCs w:val="22"/>
        </w:rPr>
        <w:drawing>
          <wp:anchor distT="0" distB="0" distL="114300" distR="114300" simplePos="0" relativeHeight="251876352" behindDoc="0" locked="0" layoutInCell="1" allowOverlap="1" wp14:anchorId="3911C99C" wp14:editId="6B1D9F0C">
            <wp:simplePos x="0" y="0"/>
            <wp:positionH relativeFrom="column">
              <wp:posOffset>0</wp:posOffset>
            </wp:positionH>
            <wp:positionV relativeFrom="paragraph">
              <wp:posOffset>-635</wp:posOffset>
            </wp:positionV>
            <wp:extent cx="1991170" cy="577965"/>
            <wp:effectExtent l="0" t="0" r="3175" b="0"/>
            <wp:wrapNone/>
            <wp:docPr id="1633686658"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r w:rsidRPr="00F22344">
        <w:rPr>
          <w:rFonts w:ascii="Arial" w:hAnsi="Arial" w:cs="Arial"/>
          <w:b/>
          <w:bCs/>
          <w:sz w:val="22"/>
          <w:szCs w:val="22"/>
        </w:rPr>
        <w:br w:type="page"/>
      </w:r>
    </w:p>
    <w:p w14:paraId="3FCBC75F" w14:textId="2B10DAA2" w:rsidR="00B63741" w:rsidRPr="00E4602A" w:rsidRDefault="00B63741" w:rsidP="00E4602A">
      <w:pPr>
        <w:jc w:val="both"/>
        <w:rPr>
          <w:rFonts w:ascii="Arial" w:hAnsi="Arial" w:cs="Arial"/>
          <w:b/>
          <w:bCs/>
          <w:sz w:val="22"/>
          <w:szCs w:val="22"/>
        </w:rPr>
      </w:pPr>
      <w:r w:rsidRPr="00E4602A">
        <w:rPr>
          <w:rFonts w:ascii="Arial" w:hAnsi="Arial" w:cs="Arial"/>
          <w:b/>
          <w:bCs/>
          <w:sz w:val="22"/>
          <w:szCs w:val="22"/>
        </w:rPr>
        <w:lastRenderedPageBreak/>
        <w:t xml:space="preserve">Supplemental Figure </w:t>
      </w:r>
      <w:r w:rsidR="0078324C" w:rsidRPr="00E4602A">
        <w:rPr>
          <w:rFonts w:ascii="Arial" w:hAnsi="Arial" w:cs="Arial"/>
          <w:b/>
          <w:bCs/>
          <w:sz w:val="22"/>
          <w:szCs w:val="22"/>
        </w:rPr>
        <w:t>3</w:t>
      </w:r>
      <w:r w:rsidRPr="00E4602A">
        <w:rPr>
          <w:rFonts w:ascii="Arial" w:hAnsi="Arial" w:cs="Arial"/>
          <w:b/>
          <w:bCs/>
          <w:sz w:val="22"/>
          <w:szCs w:val="22"/>
        </w:rPr>
        <w:t>b: Allele Prevalence Comparison of P/LP Variants in gnomAD v2.1.1</w:t>
      </w:r>
    </w:p>
    <w:p w14:paraId="07AC50DF" w14:textId="5BF3A32D" w:rsidR="00B63741" w:rsidRDefault="002E435C" w:rsidP="00B63741">
      <w:pPr>
        <w:jc w:val="center"/>
        <w:rPr>
          <w:rFonts w:ascii="Arial" w:hAnsi="Arial" w:cs="Arial"/>
          <w:color w:val="000000" w:themeColor="text1"/>
          <w:sz w:val="22"/>
          <w:szCs w:val="22"/>
        </w:rPr>
      </w:pPr>
      <w:r w:rsidRPr="00B13D1A">
        <w:rPr>
          <w:rFonts w:ascii="Arial" w:hAnsi="Arial" w:cs="Arial"/>
          <w:noProof/>
          <w:sz w:val="22"/>
          <w:szCs w:val="22"/>
        </w:rPr>
        <w:drawing>
          <wp:anchor distT="0" distB="0" distL="114300" distR="114300" simplePos="0" relativeHeight="251878400" behindDoc="0" locked="0" layoutInCell="1" allowOverlap="1" wp14:anchorId="2CC7E105" wp14:editId="05BAD22C">
            <wp:simplePos x="0" y="0"/>
            <wp:positionH relativeFrom="column">
              <wp:posOffset>0</wp:posOffset>
            </wp:positionH>
            <wp:positionV relativeFrom="paragraph">
              <wp:posOffset>-635</wp:posOffset>
            </wp:positionV>
            <wp:extent cx="1991170" cy="577965"/>
            <wp:effectExtent l="0" t="0" r="3175" b="0"/>
            <wp:wrapNone/>
            <wp:docPr id="2141996962"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r w:rsidR="00B63741">
        <w:rPr>
          <w:noProof/>
        </w:rPr>
        <w:drawing>
          <wp:inline distT="0" distB="0" distL="0" distR="0" wp14:anchorId="2E232316" wp14:editId="591D813B">
            <wp:extent cx="7498080" cy="5936579"/>
            <wp:effectExtent l="0" t="0" r="0" b="0"/>
            <wp:docPr id="1244101687" name="Picture 124410168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281602" name="Picture 6" descr="A screenshot of a graph&#10;&#10;Description automatically generated"/>
                    <pic:cNvPicPr>
                      <a:picLocks noChangeAspect="1" noChangeArrowheads="1"/>
                    </pic:cNvPicPr>
                  </pic:nvPicPr>
                  <pic:blipFill rotWithShape="1">
                    <a:blip r:embed="rId22">
                      <a:extLst>
                        <a:ext uri="{28A0092B-C50C-407E-A947-70E740481C1C}">
                          <a14:useLocalDpi xmlns:a14="http://schemas.microsoft.com/office/drawing/2010/main" val="0"/>
                        </a:ext>
                      </a:extLst>
                    </a:blip>
                    <a:srcRect t="18771" b="69147"/>
                    <a:stretch/>
                  </pic:blipFill>
                  <pic:spPr bwMode="auto">
                    <a:xfrm>
                      <a:off x="0" y="0"/>
                      <a:ext cx="7498080" cy="5936579"/>
                    </a:xfrm>
                    <a:prstGeom prst="rect">
                      <a:avLst/>
                    </a:prstGeom>
                    <a:noFill/>
                    <a:ln>
                      <a:noFill/>
                    </a:ln>
                    <a:extLst>
                      <a:ext uri="{53640926-AAD7-44D8-BBD7-CCE9431645EC}">
                        <a14:shadowObscured xmlns:a14="http://schemas.microsoft.com/office/drawing/2010/main"/>
                      </a:ext>
                    </a:extLst>
                  </pic:spPr>
                </pic:pic>
              </a:graphicData>
            </a:graphic>
          </wp:inline>
        </w:drawing>
      </w:r>
      <w:r w:rsidR="00B63741" w:rsidRPr="004775C5">
        <w:rPr>
          <w:rFonts w:ascii="Arial" w:hAnsi="Arial" w:cs="Arial"/>
          <w:color w:val="000000" w:themeColor="text1"/>
          <w:sz w:val="22"/>
          <w:szCs w:val="22"/>
        </w:rPr>
        <w:t xml:space="preserve"> </w:t>
      </w:r>
    </w:p>
    <w:p w14:paraId="78A727D1" w14:textId="77777777" w:rsidR="00B63741" w:rsidRDefault="00B63741" w:rsidP="00B63741">
      <w:pPr>
        <w:rPr>
          <w:rFonts w:ascii="Arial" w:hAnsi="Arial" w:cs="Arial"/>
          <w:color w:val="000000" w:themeColor="text1"/>
          <w:sz w:val="22"/>
          <w:szCs w:val="22"/>
        </w:rPr>
      </w:pPr>
      <w:r>
        <w:rPr>
          <w:rFonts w:ascii="Arial" w:hAnsi="Arial" w:cs="Arial"/>
          <w:color w:val="000000" w:themeColor="text1"/>
          <w:sz w:val="22"/>
          <w:szCs w:val="22"/>
        </w:rPr>
        <w:br w:type="page"/>
      </w:r>
    </w:p>
    <w:p w14:paraId="3FAF6E98" w14:textId="5D94BB62" w:rsidR="00B63741" w:rsidRPr="00E4602A" w:rsidRDefault="00B63741" w:rsidP="00E4602A">
      <w:pPr>
        <w:jc w:val="both"/>
        <w:rPr>
          <w:rFonts w:ascii="Arial" w:hAnsi="Arial" w:cs="Arial"/>
          <w:b/>
          <w:bCs/>
          <w:sz w:val="22"/>
          <w:szCs w:val="22"/>
        </w:rPr>
      </w:pPr>
      <w:r w:rsidRPr="00E4602A">
        <w:rPr>
          <w:rFonts w:ascii="Arial" w:hAnsi="Arial" w:cs="Arial"/>
          <w:b/>
          <w:bCs/>
          <w:sz w:val="22"/>
          <w:szCs w:val="22"/>
        </w:rPr>
        <w:lastRenderedPageBreak/>
        <w:t xml:space="preserve">Supplemental Figure </w:t>
      </w:r>
      <w:r w:rsidR="0078324C" w:rsidRPr="00E4602A">
        <w:rPr>
          <w:rFonts w:ascii="Arial" w:hAnsi="Arial" w:cs="Arial"/>
          <w:b/>
          <w:bCs/>
          <w:sz w:val="22"/>
          <w:szCs w:val="22"/>
        </w:rPr>
        <w:t>3</w:t>
      </w:r>
      <w:r w:rsidRPr="00E4602A">
        <w:rPr>
          <w:rFonts w:ascii="Arial" w:hAnsi="Arial" w:cs="Arial"/>
          <w:b/>
          <w:bCs/>
          <w:sz w:val="22"/>
          <w:szCs w:val="22"/>
        </w:rPr>
        <w:t>c: Allele Prevalence Comparison of P/LP Variants in gnomAD 3.1.2 (non v2)</w:t>
      </w:r>
    </w:p>
    <w:p w14:paraId="483285D3" w14:textId="286969A9" w:rsidR="00B63741" w:rsidRPr="004E4F28" w:rsidRDefault="002E435C" w:rsidP="00B63741">
      <w:pPr>
        <w:jc w:val="center"/>
      </w:pPr>
      <w:r w:rsidRPr="00B13D1A">
        <w:rPr>
          <w:rFonts w:ascii="Arial" w:hAnsi="Arial" w:cs="Arial"/>
          <w:noProof/>
          <w:sz w:val="22"/>
          <w:szCs w:val="22"/>
        </w:rPr>
        <w:drawing>
          <wp:anchor distT="0" distB="0" distL="114300" distR="114300" simplePos="0" relativeHeight="251880448" behindDoc="0" locked="0" layoutInCell="1" allowOverlap="1" wp14:anchorId="6F074DD9" wp14:editId="538739A2">
            <wp:simplePos x="0" y="0"/>
            <wp:positionH relativeFrom="column">
              <wp:posOffset>0</wp:posOffset>
            </wp:positionH>
            <wp:positionV relativeFrom="paragraph">
              <wp:posOffset>-635</wp:posOffset>
            </wp:positionV>
            <wp:extent cx="1991170" cy="577965"/>
            <wp:effectExtent l="0" t="0" r="3175" b="0"/>
            <wp:wrapNone/>
            <wp:docPr id="1711881922"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r w:rsidR="00B63741">
        <w:rPr>
          <w:noProof/>
        </w:rPr>
        <w:drawing>
          <wp:inline distT="0" distB="0" distL="0" distR="0" wp14:anchorId="1AAE6868" wp14:editId="096FFDD4">
            <wp:extent cx="7498080" cy="5936219"/>
            <wp:effectExtent l="0" t="0" r="0" b="0"/>
            <wp:docPr id="92348775" name="Picture 9234877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37363" name="Picture 7" descr="A screenshot of a graph&#10;&#10;Description automatically generated"/>
                    <pic:cNvPicPr>
                      <a:picLocks noChangeAspect="1" noChangeArrowheads="1"/>
                    </pic:cNvPicPr>
                  </pic:nvPicPr>
                  <pic:blipFill rotWithShape="1">
                    <a:blip r:embed="rId23">
                      <a:extLst>
                        <a:ext uri="{28A0092B-C50C-407E-A947-70E740481C1C}">
                          <a14:useLocalDpi xmlns:a14="http://schemas.microsoft.com/office/drawing/2010/main" val="0"/>
                        </a:ext>
                      </a:extLst>
                    </a:blip>
                    <a:srcRect l="-4" t="18797" r="4" b="69122"/>
                    <a:stretch/>
                  </pic:blipFill>
                  <pic:spPr bwMode="auto">
                    <a:xfrm>
                      <a:off x="0" y="0"/>
                      <a:ext cx="7498080" cy="5936219"/>
                    </a:xfrm>
                    <a:prstGeom prst="rect">
                      <a:avLst/>
                    </a:prstGeom>
                    <a:noFill/>
                    <a:ln>
                      <a:noFill/>
                    </a:ln>
                    <a:extLst>
                      <a:ext uri="{53640926-AAD7-44D8-BBD7-CCE9431645EC}">
                        <a14:shadowObscured xmlns:a14="http://schemas.microsoft.com/office/drawing/2010/main"/>
                      </a:ext>
                    </a:extLst>
                  </pic:spPr>
                </pic:pic>
              </a:graphicData>
            </a:graphic>
          </wp:inline>
        </w:drawing>
      </w:r>
    </w:p>
    <w:p w14:paraId="5544C9DD" w14:textId="77777777" w:rsidR="00B63741" w:rsidRDefault="00B63741" w:rsidP="00B63741">
      <w:pPr>
        <w:jc w:val="both"/>
        <w:rPr>
          <w:rFonts w:ascii="Arial" w:hAnsi="Arial" w:cs="Arial"/>
          <w:color w:val="000000" w:themeColor="text1"/>
          <w:sz w:val="22"/>
          <w:szCs w:val="22"/>
        </w:rPr>
      </w:pPr>
    </w:p>
    <w:p w14:paraId="4B0117CC" w14:textId="77777777" w:rsidR="00B63741" w:rsidRDefault="00B63741" w:rsidP="00B63741">
      <w:pPr>
        <w:pStyle w:val="Heading1"/>
        <w:rPr>
          <w:highlight w:val="yellow"/>
        </w:rPr>
        <w:sectPr w:rsidR="00B63741" w:rsidSect="00E97C98">
          <w:pgSz w:w="15840" w:h="12240" w:orient="landscape"/>
          <w:pgMar w:top="720" w:right="720" w:bottom="720" w:left="720" w:header="720" w:footer="720" w:gutter="0"/>
          <w:cols w:space="720"/>
          <w:docGrid w:linePitch="360"/>
        </w:sectPr>
      </w:pPr>
    </w:p>
    <w:p w14:paraId="03FAD843" w14:textId="5A32D73A" w:rsidR="00B63741" w:rsidRPr="004E4F28" w:rsidRDefault="00B63741" w:rsidP="00B63741">
      <w:pPr>
        <w:pStyle w:val="Heading1"/>
      </w:pPr>
      <w:bookmarkStart w:id="21" w:name="_Supplemental_Figure_4:"/>
      <w:bookmarkStart w:id="22" w:name="_Toc162278677"/>
      <w:bookmarkEnd w:id="21"/>
      <w:r w:rsidRPr="004B3432">
        <w:lastRenderedPageBreak/>
        <w:t xml:space="preserve">Supplemental Figure </w:t>
      </w:r>
      <w:r w:rsidR="0078324C">
        <w:t>4</w:t>
      </w:r>
      <w:r w:rsidRPr="004B3432">
        <w:t>: Allele Prevalence Comparison of Benign or Likely Benign (B/LB) Variant</w:t>
      </w:r>
      <w:r>
        <w:t>s</w:t>
      </w:r>
      <w:bookmarkEnd w:id="22"/>
    </w:p>
    <w:p w14:paraId="49472C13" w14:textId="472494D5" w:rsidR="00B63741" w:rsidRDefault="00B63741" w:rsidP="00B63741">
      <w:pPr>
        <w:jc w:val="both"/>
        <w:rPr>
          <w:rFonts w:ascii="Arial" w:hAnsi="Arial" w:cs="Arial"/>
          <w:color w:val="000000" w:themeColor="text1"/>
          <w:sz w:val="22"/>
          <w:szCs w:val="22"/>
        </w:rPr>
      </w:pPr>
      <w:r>
        <w:rPr>
          <w:rFonts w:ascii="Arial" w:hAnsi="Arial" w:cs="Arial"/>
          <w:sz w:val="22"/>
          <w:szCs w:val="22"/>
        </w:rPr>
        <w:t>B</w:t>
      </w:r>
      <w:r w:rsidRPr="00FC7F55">
        <w:rPr>
          <w:rFonts w:ascii="Arial" w:hAnsi="Arial" w:cs="Arial"/>
          <w:sz w:val="22"/>
          <w:szCs w:val="22"/>
        </w:rPr>
        <w:t xml:space="preserve">ox plots </w:t>
      </w:r>
      <w:r>
        <w:rPr>
          <w:rFonts w:ascii="Arial" w:hAnsi="Arial" w:cs="Arial"/>
          <w:sz w:val="22"/>
          <w:szCs w:val="22"/>
        </w:rPr>
        <w:t>corresponding to B/LB allele prevalence (x-axis) in genes (dots) for individuals of non-</w:t>
      </w:r>
      <w:r w:rsidR="00604F19">
        <w:rPr>
          <w:rFonts w:ascii="Arial" w:hAnsi="Arial" w:cs="Arial"/>
          <w:sz w:val="22"/>
          <w:szCs w:val="22"/>
        </w:rPr>
        <w:t>European-like</w:t>
      </w:r>
      <w:r>
        <w:rPr>
          <w:rFonts w:ascii="Arial" w:hAnsi="Arial" w:cs="Arial"/>
          <w:sz w:val="22"/>
          <w:szCs w:val="22"/>
        </w:rPr>
        <w:t xml:space="preserve"> (blue) versus </w:t>
      </w:r>
      <w:r w:rsidR="00604F19">
        <w:rPr>
          <w:rFonts w:ascii="Arial" w:hAnsi="Arial" w:cs="Arial"/>
          <w:sz w:val="22"/>
          <w:szCs w:val="22"/>
        </w:rPr>
        <w:t>European-like</w:t>
      </w:r>
      <w:r>
        <w:rPr>
          <w:rFonts w:ascii="Arial" w:hAnsi="Arial" w:cs="Arial"/>
          <w:sz w:val="22"/>
          <w:szCs w:val="22"/>
        </w:rPr>
        <w:t xml:space="preserve"> (orange) genetic ancestry for the corresponding medical specialty (y-axis) </w:t>
      </w:r>
      <w:r w:rsidRPr="008F25D3">
        <w:rPr>
          <w:rFonts w:ascii="Arial" w:hAnsi="Arial" w:cs="Arial"/>
          <w:color w:val="000000" w:themeColor="text1"/>
          <w:sz w:val="22"/>
          <w:szCs w:val="22"/>
        </w:rPr>
        <w:t xml:space="preserve">across </w:t>
      </w:r>
      <w:r>
        <w:rPr>
          <w:rFonts w:ascii="Arial" w:hAnsi="Arial" w:cs="Arial"/>
          <w:color w:val="000000" w:themeColor="text1"/>
          <w:sz w:val="22"/>
          <w:szCs w:val="22"/>
        </w:rPr>
        <w:t xml:space="preserve">a) </w:t>
      </w:r>
      <w:r w:rsidR="0051428B" w:rsidRPr="0051428B">
        <w:rPr>
          <w:rFonts w:ascii="Arial" w:hAnsi="Arial" w:cs="Arial"/>
          <w:i/>
          <w:iCs/>
          <w:color w:val="000000" w:themeColor="text1"/>
          <w:sz w:val="22"/>
          <w:szCs w:val="22"/>
        </w:rPr>
        <w:t>All of Us</w:t>
      </w:r>
      <w:r>
        <w:rPr>
          <w:rFonts w:ascii="Arial" w:hAnsi="Arial" w:cs="Arial"/>
          <w:color w:val="000000" w:themeColor="text1"/>
          <w:sz w:val="22"/>
          <w:szCs w:val="22"/>
        </w:rPr>
        <w:t xml:space="preserve"> v7, b) gnomAD v2.1.1, and c) gnomAD v3.1.2 (non v2) </w:t>
      </w:r>
      <w:r w:rsidRPr="008F25D3">
        <w:rPr>
          <w:rFonts w:ascii="Arial" w:hAnsi="Arial" w:cs="Arial"/>
          <w:color w:val="000000" w:themeColor="text1"/>
          <w:sz w:val="22"/>
          <w:szCs w:val="22"/>
        </w:rPr>
        <w:t>for all coding variants</w:t>
      </w:r>
      <w:r w:rsidRPr="004775C5">
        <w:rPr>
          <w:rFonts w:ascii="Arial" w:hAnsi="Arial" w:cs="Arial"/>
          <w:color w:val="000000" w:themeColor="text1"/>
          <w:sz w:val="22"/>
          <w:szCs w:val="22"/>
        </w:rPr>
        <w:t xml:space="preserve">. </w:t>
      </w:r>
      <w:bookmarkStart w:id="23" w:name="OLE_LINK1"/>
      <w:r w:rsidRPr="00B5767F">
        <w:rPr>
          <w:rFonts w:ascii="Arial" w:hAnsi="Arial" w:cs="Arial"/>
          <w:color w:val="000000" w:themeColor="text1"/>
          <w:sz w:val="22"/>
          <w:szCs w:val="22"/>
        </w:rPr>
        <w:t xml:space="preserve">Genes with zero alleles for allele prevalence for either individuals of </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genetic ancestry are omitted from the above visualization </w:t>
      </w:r>
      <w:r>
        <w:rPr>
          <w:rFonts w:ascii="Arial" w:hAnsi="Arial" w:cs="Arial"/>
          <w:color w:val="000000" w:themeColor="text1"/>
          <w:sz w:val="22"/>
          <w:szCs w:val="22"/>
        </w:rPr>
        <w:t>to maintain a reasonable scale for data visualization</w:t>
      </w:r>
      <w:r w:rsidRPr="00B5767F">
        <w:rPr>
          <w:rFonts w:ascii="Arial" w:hAnsi="Arial" w:cs="Arial"/>
          <w:color w:val="000000" w:themeColor="text1"/>
          <w:sz w:val="22"/>
          <w:szCs w:val="22"/>
        </w:rPr>
        <w:t xml:space="preserve">. However, genes with zero alleles for only one category of either individuals of </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genetic ancestry are included in the Bonferroni-corrected, signed rank, matched pairs Wilcoxon statistical test. </w:t>
      </w:r>
      <w:r w:rsidRPr="00A80640">
        <w:rPr>
          <w:rFonts w:ascii="Arial" w:hAnsi="Arial" w:cs="Arial"/>
          <w:color w:val="000000" w:themeColor="text1"/>
          <w:sz w:val="22"/>
          <w:szCs w:val="22"/>
        </w:rPr>
        <w:t xml:space="preserve">The Bonferroni corrected p-values associated with these comparisons are annotated as follows with "ns" indicating not significant, * for 1.19e-04 &lt; p </w:t>
      </w:r>
      <w:r w:rsidR="00E961E7">
        <w:rPr>
          <w:rFonts w:ascii="Arial" w:hAnsi="Arial" w:cs="Arial"/>
          <w:color w:val="000000" w:themeColor="text1"/>
          <w:sz w:val="22"/>
          <w:szCs w:val="22"/>
        </w:rPr>
        <w:t>≤</w:t>
      </w:r>
      <w:r w:rsidRPr="00A80640">
        <w:rPr>
          <w:rFonts w:ascii="Arial" w:hAnsi="Arial" w:cs="Arial"/>
          <w:color w:val="000000" w:themeColor="text1"/>
          <w:sz w:val="22"/>
          <w:szCs w:val="22"/>
        </w:rPr>
        <w:t xml:space="preserve"> 2.38e-04, ** for 5.95e-05 &lt; p </w:t>
      </w:r>
      <w:r w:rsidR="00E961E7">
        <w:rPr>
          <w:rFonts w:ascii="Arial" w:hAnsi="Arial" w:cs="Arial"/>
          <w:color w:val="000000" w:themeColor="text1"/>
          <w:sz w:val="22"/>
          <w:szCs w:val="22"/>
        </w:rPr>
        <w:t>≤</w:t>
      </w:r>
      <w:r w:rsidRPr="00A80640">
        <w:rPr>
          <w:rFonts w:ascii="Arial" w:hAnsi="Arial" w:cs="Arial"/>
          <w:color w:val="000000" w:themeColor="text1"/>
          <w:sz w:val="22"/>
          <w:szCs w:val="22"/>
        </w:rPr>
        <w:t xml:space="preserve"> 1.19e-04, *** for 5.95e-06 &lt; p </w:t>
      </w:r>
      <w:r w:rsidR="00E961E7">
        <w:rPr>
          <w:rFonts w:ascii="Arial" w:hAnsi="Arial" w:cs="Arial"/>
          <w:color w:val="000000" w:themeColor="text1"/>
          <w:sz w:val="22"/>
          <w:szCs w:val="22"/>
        </w:rPr>
        <w:t>≤</w:t>
      </w:r>
      <w:r w:rsidRPr="00A80640">
        <w:rPr>
          <w:rFonts w:ascii="Arial" w:hAnsi="Arial" w:cs="Arial"/>
          <w:color w:val="000000" w:themeColor="text1"/>
          <w:sz w:val="22"/>
          <w:szCs w:val="22"/>
        </w:rPr>
        <w:t xml:space="preserve"> 5.95e-05, and **** for p </w:t>
      </w:r>
      <w:r w:rsidR="00E961E7">
        <w:rPr>
          <w:rFonts w:ascii="Arial" w:hAnsi="Arial" w:cs="Arial"/>
          <w:color w:val="000000" w:themeColor="text1"/>
          <w:sz w:val="22"/>
          <w:szCs w:val="22"/>
        </w:rPr>
        <w:t>≤</w:t>
      </w:r>
      <w:r w:rsidRPr="00A80640">
        <w:rPr>
          <w:rFonts w:ascii="Arial" w:hAnsi="Arial" w:cs="Arial"/>
          <w:color w:val="000000" w:themeColor="text1"/>
          <w:sz w:val="22"/>
          <w:szCs w:val="22"/>
        </w:rPr>
        <w:t xml:space="preserve"> 5.95e-06. </w:t>
      </w:r>
      <w:r w:rsidR="005D3DFB">
        <w:rPr>
          <w:rFonts w:ascii="Arial" w:hAnsi="Arial" w:cs="Arial"/>
          <w:color w:val="000000" w:themeColor="text1"/>
          <w:sz w:val="22"/>
          <w:szCs w:val="22"/>
        </w:rPr>
        <w:t xml:space="preserve">Also refer to Tables S2-4. </w:t>
      </w:r>
      <w:r w:rsidR="00F45532">
        <w:rPr>
          <w:rFonts w:ascii="Arial" w:hAnsi="Arial" w:cs="Arial"/>
          <w:color w:val="000000" w:themeColor="text1"/>
          <w:sz w:val="22"/>
          <w:szCs w:val="22"/>
        </w:rPr>
        <w:t xml:space="preserve">Overall, there seems to be a systematic difference in B/LB allele prevalence between the </w:t>
      </w:r>
      <w:r w:rsidR="00F45532">
        <w:rPr>
          <w:rFonts w:ascii="Arial" w:hAnsi="Arial" w:cs="Arial"/>
          <w:i/>
          <w:iCs/>
          <w:color w:val="000000" w:themeColor="text1"/>
          <w:sz w:val="22"/>
          <w:szCs w:val="22"/>
        </w:rPr>
        <w:t xml:space="preserve">All of Us </w:t>
      </w:r>
      <w:r w:rsidR="000308ED">
        <w:rPr>
          <w:rFonts w:ascii="Arial" w:hAnsi="Arial" w:cs="Arial"/>
          <w:color w:val="000000" w:themeColor="text1"/>
          <w:sz w:val="22"/>
          <w:szCs w:val="22"/>
        </w:rPr>
        <w:t>database</w:t>
      </w:r>
      <w:r w:rsidR="00F45532">
        <w:rPr>
          <w:rFonts w:ascii="Arial" w:hAnsi="Arial" w:cs="Arial"/>
          <w:color w:val="000000" w:themeColor="text1"/>
          <w:sz w:val="22"/>
          <w:szCs w:val="22"/>
        </w:rPr>
        <w:t xml:space="preserve"> versus the gnomAD </w:t>
      </w:r>
      <w:r w:rsidR="000308ED">
        <w:rPr>
          <w:rFonts w:ascii="Arial" w:hAnsi="Arial" w:cs="Arial"/>
          <w:color w:val="000000" w:themeColor="text1"/>
          <w:sz w:val="22"/>
          <w:szCs w:val="22"/>
        </w:rPr>
        <w:t>database</w:t>
      </w:r>
      <w:r w:rsidR="00F45532">
        <w:rPr>
          <w:rFonts w:ascii="Arial" w:hAnsi="Arial" w:cs="Arial"/>
          <w:color w:val="000000" w:themeColor="text1"/>
          <w:sz w:val="22"/>
          <w:szCs w:val="22"/>
        </w:rPr>
        <w:t xml:space="preserve"> as only the GenCC list is significant in the </w:t>
      </w:r>
      <w:r w:rsidR="00F45532" w:rsidRPr="00F45532">
        <w:rPr>
          <w:rFonts w:ascii="Arial" w:hAnsi="Arial" w:cs="Arial"/>
          <w:i/>
          <w:iCs/>
          <w:color w:val="000000" w:themeColor="text1"/>
          <w:sz w:val="22"/>
          <w:szCs w:val="22"/>
        </w:rPr>
        <w:t>All of Us</w:t>
      </w:r>
      <w:r w:rsidR="00F45532">
        <w:rPr>
          <w:rFonts w:ascii="Arial" w:hAnsi="Arial" w:cs="Arial"/>
          <w:color w:val="000000" w:themeColor="text1"/>
          <w:sz w:val="22"/>
          <w:szCs w:val="22"/>
        </w:rPr>
        <w:t xml:space="preserve"> data versus the majority of the medical specialties and gene lists are significant in both gnomAD </w:t>
      </w:r>
      <w:r w:rsidR="000308ED">
        <w:rPr>
          <w:rFonts w:ascii="Arial" w:hAnsi="Arial" w:cs="Arial"/>
          <w:color w:val="000000" w:themeColor="text1"/>
          <w:sz w:val="22"/>
          <w:szCs w:val="22"/>
        </w:rPr>
        <w:t>databases</w:t>
      </w:r>
      <w:r w:rsidR="00F45532">
        <w:rPr>
          <w:rFonts w:ascii="Arial" w:hAnsi="Arial" w:cs="Arial"/>
          <w:color w:val="000000" w:themeColor="text1"/>
          <w:sz w:val="22"/>
          <w:szCs w:val="22"/>
        </w:rPr>
        <w:t>.</w:t>
      </w:r>
      <w:r w:rsidRPr="004775C5">
        <w:rPr>
          <w:rFonts w:ascii="Arial" w:hAnsi="Arial" w:cs="Arial"/>
          <w:color w:val="000000" w:themeColor="text1"/>
          <w:sz w:val="22"/>
          <w:szCs w:val="22"/>
        </w:rPr>
        <w:t xml:space="preserve"> </w:t>
      </w:r>
      <w:bookmarkEnd w:id="23"/>
      <w:r w:rsidR="007F3E6C">
        <w:rPr>
          <w:rFonts w:ascii="Arial" w:hAnsi="Arial" w:cs="Arial"/>
          <w:color w:val="000000" w:themeColor="text1"/>
          <w:sz w:val="22"/>
          <w:szCs w:val="22"/>
        </w:rPr>
        <w:t xml:space="preserve">However based on the GenCC list being the </w:t>
      </w:r>
      <w:r>
        <w:rPr>
          <w:rFonts w:ascii="Arial" w:hAnsi="Arial" w:cs="Arial"/>
          <w:color w:val="000000" w:themeColor="text1"/>
          <w:sz w:val="22"/>
          <w:szCs w:val="22"/>
        </w:rPr>
        <w:t xml:space="preserve">set of </w:t>
      </w:r>
      <w:r w:rsidR="007F3E6C">
        <w:rPr>
          <w:rFonts w:ascii="Arial" w:hAnsi="Arial" w:cs="Arial"/>
          <w:color w:val="000000" w:themeColor="text1"/>
          <w:sz w:val="22"/>
          <w:szCs w:val="22"/>
        </w:rPr>
        <w:t xml:space="preserve">all </w:t>
      </w:r>
      <w:r>
        <w:rPr>
          <w:rFonts w:ascii="Arial" w:hAnsi="Arial" w:cs="Arial"/>
          <w:color w:val="000000" w:themeColor="text1"/>
          <w:sz w:val="22"/>
          <w:szCs w:val="22"/>
        </w:rPr>
        <w:t xml:space="preserve">curated clinical genes, we </w:t>
      </w:r>
      <w:r w:rsidR="007F3E6C">
        <w:rPr>
          <w:rFonts w:ascii="Arial" w:hAnsi="Arial" w:cs="Arial"/>
          <w:color w:val="000000" w:themeColor="text1"/>
          <w:sz w:val="22"/>
          <w:szCs w:val="22"/>
        </w:rPr>
        <w:t xml:space="preserve">do </w:t>
      </w:r>
      <w:r>
        <w:rPr>
          <w:rFonts w:ascii="Arial" w:hAnsi="Arial" w:cs="Arial"/>
          <w:color w:val="000000" w:themeColor="text1"/>
          <w:sz w:val="22"/>
          <w:szCs w:val="22"/>
        </w:rPr>
        <w:t>observe a</w:t>
      </w:r>
      <w:r w:rsidRPr="004775C5">
        <w:rPr>
          <w:rFonts w:ascii="Arial" w:hAnsi="Arial" w:cs="Arial"/>
          <w:color w:val="000000" w:themeColor="text1"/>
          <w:sz w:val="22"/>
          <w:szCs w:val="22"/>
        </w:rPr>
        <w:t xml:space="preserve"> </w:t>
      </w:r>
      <w:r w:rsidR="00D47AC2">
        <w:rPr>
          <w:rFonts w:ascii="Arial" w:hAnsi="Arial" w:cs="Arial"/>
          <w:color w:val="000000" w:themeColor="text1"/>
          <w:sz w:val="22"/>
          <w:szCs w:val="22"/>
        </w:rPr>
        <w:t>s</w:t>
      </w:r>
      <w:r w:rsidRPr="004775C5">
        <w:rPr>
          <w:rFonts w:ascii="Arial" w:hAnsi="Arial" w:cs="Arial"/>
          <w:color w:val="000000" w:themeColor="text1"/>
          <w:sz w:val="22"/>
          <w:szCs w:val="22"/>
        </w:rPr>
        <w:t>ignificant increase in</w:t>
      </w:r>
      <w:r>
        <w:rPr>
          <w:rFonts w:ascii="Arial" w:hAnsi="Arial" w:cs="Arial"/>
          <w:color w:val="000000" w:themeColor="text1"/>
          <w:sz w:val="22"/>
          <w:szCs w:val="22"/>
        </w:rPr>
        <w:t xml:space="preserve"> </w:t>
      </w:r>
      <w:r w:rsidR="00F45532">
        <w:rPr>
          <w:rFonts w:ascii="Arial" w:hAnsi="Arial" w:cs="Arial"/>
          <w:color w:val="000000" w:themeColor="text1"/>
          <w:sz w:val="22"/>
          <w:szCs w:val="22"/>
        </w:rPr>
        <w:t>B/LB</w:t>
      </w:r>
      <w:r>
        <w:rPr>
          <w:rFonts w:ascii="Arial" w:hAnsi="Arial" w:cs="Arial"/>
          <w:color w:val="000000" w:themeColor="text1"/>
          <w:sz w:val="22"/>
          <w:szCs w:val="22"/>
        </w:rPr>
        <w:t xml:space="preserve"> variants in</w:t>
      </w:r>
      <w:r w:rsidRPr="004775C5">
        <w:rPr>
          <w:rFonts w:ascii="Arial" w:hAnsi="Arial" w:cs="Arial"/>
          <w:color w:val="000000" w:themeColor="text1"/>
          <w:sz w:val="22"/>
          <w:szCs w:val="22"/>
        </w:rPr>
        <w:t xml:space="preserve"> </w:t>
      </w:r>
      <w:r>
        <w:rPr>
          <w:rFonts w:ascii="Arial" w:hAnsi="Arial" w:cs="Arial"/>
          <w:color w:val="000000" w:themeColor="text1"/>
          <w:sz w:val="22"/>
          <w:szCs w:val="22"/>
        </w:rPr>
        <w:t xml:space="preserve">individuals of </w:t>
      </w:r>
      <w:r w:rsidR="00F45532">
        <w:rPr>
          <w:rFonts w:ascii="Arial" w:hAnsi="Arial" w:cs="Arial"/>
          <w:color w:val="000000" w:themeColor="text1"/>
          <w:sz w:val="22"/>
          <w:szCs w:val="22"/>
        </w:rPr>
        <w:t>non-</w:t>
      </w:r>
      <w:r w:rsidR="00604F19">
        <w:rPr>
          <w:rFonts w:ascii="Arial" w:hAnsi="Arial" w:cs="Arial"/>
          <w:color w:val="000000" w:themeColor="text1"/>
          <w:sz w:val="22"/>
          <w:szCs w:val="22"/>
        </w:rPr>
        <w:t>European-like</w:t>
      </w:r>
      <w:r w:rsidRPr="004775C5">
        <w:rPr>
          <w:rFonts w:ascii="Arial" w:hAnsi="Arial" w:cs="Arial"/>
          <w:color w:val="000000" w:themeColor="text1"/>
          <w:sz w:val="22"/>
          <w:szCs w:val="22"/>
        </w:rPr>
        <w:t xml:space="preserve"> </w:t>
      </w:r>
      <w:r>
        <w:rPr>
          <w:rFonts w:ascii="Arial" w:hAnsi="Arial" w:cs="Arial"/>
          <w:color w:val="000000" w:themeColor="text1"/>
          <w:sz w:val="22"/>
          <w:szCs w:val="22"/>
        </w:rPr>
        <w:t>genetic ancestry compared to individuals of non-</w:t>
      </w:r>
      <w:r w:rsidR="00604F19">
        <w:rPr>
          <w:rFonts w:ascii="Arial" w:hAnsi="Arial" w:cs="Arial"/>
          <w:color w:val="000000" w:themeColor="text1"/>
          <w:sz w:val="22"/>
          <w:szCs w:val="22"/>
        </w:rPr>
        <w:t>European-like</w:t>
      </w:r>
      <w:r>
        <w:rPr>
          <w:rFonts w:ascii="Arial" w:hAnsi="Arial" w:cs="Arial"/>
          <w:color w:val="000000" w:themeColor="text1"/>
          <w:sz w:val="22"/>
          <w:szCs w:val="22"/>
        </w:rPr>
        <w:t xml:space="preserve"> genetic ancestry</w:t>
      </w:r>
      <w:r w:rsidR="00F45532">
        <w:rPr>
          <w:rFonts w:ascii="Arial" w:hAnsi="Arial" w:cs="Arial"/>
          <w:color w:val="000000" w:themeColor="text1"/>
          <w:sz w:val="22"/>
          <w:szCs w:val="22"/>
        </w:rPr>
        <w:t xml:space="preserve"> across all three databases.</w:t>
      </w:r>
      <w:r>
        <w:rPr>
          <w:rFonts w:ascii="Arial" w:hAnsi="Arial" w:cs="Arial"/>
          <w:color w:val="000000" w:themeColor="text1"/>
          <w:sz w:val="22"/>
          <w:szCs w:val="22"/>
        </w:rPr>
        <w:t xml:space="preserve"> </w:t>
      </w:r>
    </w:p>
    <w:p w14:paraId="4A72B569" w14:textId="77777777" w:rsidR="00B63741" w:rsidRDefault="00B63741" w:rsidP="00B63741">
      <w:pPr>
        <w:rPr>
          <w:rFonts w:ascii="Arial" w:hAnsi="Arial" w:cs="Arial"/>
          <w:color w:val="000000"/>
          <w:sz w:val="22"/>
          <w:szCs w:val="22"/>
        </w:rPr>
        <w:sectPr w:rsidR="00B63741" w:rsidSect="00E97C98">
          <w:pgSz w:w="15840" w:h="12240" w:orient="landscape"/>
          <w:pgMar w:top="720" w:right="720" w:bottom="720" w:left="720" w:header="720" w:footer="720" w:gutter="0"/>
          <w:cols w:space="720"/>
          <w:vAlign w:val="center"/>
          <w:docGrid w:linePitch="360"/>
        </w:sectPr>
      </w:pPr>
    </w:p>
    <w:p w14:paraId="2DA65530" w14:textId="35EF7EA5" w:rsidR="00B63741" w:rsidRPr="00E4602A" w:rsidRDefault="00B63741" w:rsidP="00E4602A">
      <w:pPr>
        <w:jc w:val="both"/>
        <w:rPr>
          <w:rFonts w:ascii="Arial" w:hAnsi="Arial" w:cs="Arial"/>
          <w:b/>
          <w:bCs/>
          <w:sz w:val="22"/>
          <w:szCs w:val="22"/>
        </w:rPr>
      </w:pPr>
      <w:r w:rsidRPr="00E4602A">
        <w:rPr>
          <w:rFonts w:ascii="Arial" w:hAnsi="Arial" w:cs="Arial"/>
          <w:b/>
          <w:bCs/>
          <w:sz w:val="22"/>
          <w:szCs w:val="22"/>
        </w:rPr>
        <w:lastRenderedPageBreak/>
        <w:t xml:space="preserve">Supplemental Figure </w:t>
      </w:r>
      <w:r w:rsidR="0078324C" w:rsidRPr="00E4602A">
        <w:rPr>
          <w:rFonts w:ascii="Arial" w:hAnsi="Arial" w:cs="Arial"/>
          <w:b/>
          <w:bCs/>
          <w:sz w:val="22"/>
          <w:szCs w:val="22"/>
        </w:rPr>
        <w:t>4</w:t>
      </w:r>
      <w:r w:rsidRPr="00E4602A">
        <w:rPr>
          <w:rFonts w:ascii="Arial" w:hAnsi="Arial" w:cs="Arial"/>
          <w:b/>
          <w:bCs/>
          <w:sz w:val="22"/>
          <w:szCs w:val="22"/>
        </w:rPr>
        <w:t xml:space="preserve">a: Allele Prevalence Comparison of B/LB Variants in </w:t>
      </w:r>
      <w:r w:rsidR="0051428B" w:rsidRPr="0051428B">
        <w:rPr>
          <w:rFonts w:ascii="Arial" w:hAnsi="Arial" w:cs="Arial"/>
          <w:b/>
          <w:bCs/>
          <w:i/>
          <w:sz w:val="22"/>
          <w:szCs w:val="22"/>
        </w:rPr>
        <w:t>All of Us</w:t>
      </w:r>
      <w:r w:rsidRPr="00E4602A">
        <w:rPr>
          <w:rFonts w:ascii="Arial" w:hAnsi="Arial" w:cs="Arial"/>
          <w:b/>
          <w:bCs/>
          <w:sz w:val="22"/>
          <w:szCs w:val="22"/>
        </w:rPr>
        <w:t xml:space="preserve"> v7</w:t>
      </w:r>
    </w:p>
    <w:p w14:paraId="611ED652" w14:textId="5273A49F" w:rsidR="00B63741" w:rsidRDefault="00B63741" w:rsidP="00B63741">
      <w:pPr>
        <w:jc w:val="center"/>
        <w:rPr>
          <w:rFonts w:ascii="Arial" w:hAnsi="Arial" w:cs="Arial"/>
          <w:color w:val="000000" w:themeColor="text1"/>
          <w:sz w:val="22"/>
          <w:szCs w:val="22"/>
        </w:rPr>
      </w:pPr>
      <w:r>
        <w:rPr>
          <w:noProof/>
        </w:rPr>
        <w:drawing>
          <wp:inline distT="0" distB="0" distL="0" distR="0" wp14:anchorId="795D2F6F" wp14:editId="06F1A067">
            <wp:extent cx="8046720" cy="6395329"/>
            <wp:effectExtent l="0" t="0" r="0" b="0"/>
            <wp:docPr id="358210860" name="Picture 358210860" descr="A close 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567916" name="Picture 8" descr="A close up of a computer screen&#10;&#10;Description automatically generated"/>
                    <pic:cNvPicPr>
                      <a:picLocks noChangeAspect="1" noChangeArrowheads="1"/>
                    </pic:cNvPicPr>
                  </pic:nvPicPr>
                  <pic:blipFill rotWithShape="1">
                    <a:blip r:embed="rId24">
                      <a:extLst>
                        <a:ext uri="{28A0092B-C50C-407E-A947-70E740481C1C}">
                          <a14:useLocalDpi xmlns:a14="http://schemas.microsoft.com/office/drawing/2010/main" val="0"/>
                        </a:ext>
                      </a:extLst>
                    </a:blip>
                    <a:srcRect l="-4" t="34899" r="4" b="52988"/>
                    <a:stretch/>
                  </pic:blipFill>
                  <pic:spPr bwMode="auto">
                    <a:xfrm>
                      <a:off x="0" y="0"/>
                      <a:ext cx="8046720" cy="6395329"/>
                    </a:xfrm>
                    <a:prstGeom prst="rect">
                      <a:avLst/>
                    </a:prstGeom>
                    <a:noFill/>
                    <a:ln>
                      <a:noFill/>
                    </a:ln>
                    <a:extLst>
                      <a:ext uri="{53640926-AAD7-44D8-BBD7-CCE9431645EC}">
                        <a14:shadowObscured xmlns:a14="http://schemas.microsoft.com/office/drawing/2010/main"/>
                      </a:ext>
                    </a:extLst>
                  </pic:spPr>
                </pic:pic>
              </a:graphicData>
            </a:graphic>
          </wp:inline>
        </w:drawing>
      </w:r>
      <w:r w:rsidR="002E435C" w:rsidRPr="00B13D1A">
        <w:rPr>
          <w:rFonts w:ascii="Arial" w:hAnsi="Arial" w:cs="Arial"/>
          <w:noProof/>
          <w:sz w:val="22"/>
          <w:szCs w:val="22"/>
        </w:rPr>
        <w:drawing>
          <wp:anchor distT="0" distB="0" distL="114300" distR="114300" simplePos="0" relativeHeight="251882496" behindDoc="0" locked="0" layoutInCell="1" allowOverlap="1" wp14:anchorId="397F4772" wp14:editId="38634628">
            <wp:simplePos x="0" y="0"/>
            <wp:positionH relativeFrom="column">
              <wp:posOffset>0</wp:posOffset>
            </wp:positionH>
            <wp:positionV relativeFrom="paragraph">
              <wp:posOffset>-635</wp:posOffset>
            </wp:positionV>
            <wp:extent cx="1991170" cy="577965"/>
            <wp:effectExtent l="0" t="0" r="3175" b="0"/>
            <wp:wrapNone/>
            <wp:docPr id="2146754499"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000000" w:themeColor="text1"/>
          <w:sz w:val="22"/>
          <w:szCs w:val="22"/>
        </w:rPr>
        <w:br w:type="page"/>
      </w:r>
    </w:p>
    <w:p w14:paraId="7710F75B" w14:textId="2C860242" w:rsidR="00B63741" w:rsidRPr="00E4602A" w:rsidRDefault="00B63741" w:rsidP="00E4602A">
      <w:pPr>
        <w:jc w:val="both"/>
        <w:rPr>
          <w:rFonts w:ascii="Arial" w:hAnsi="Arial" w:cs="Arial"/>
          <w:b/>
          <w:bCs/>
          <w:sz w:val="22"/>
          <w:szCs w:val="22"/>
        </w:rPr>
      </w:pPr>
      <w:r w:rsidRPr="00E4602A">
        <w:rPr>
          <w:rFonts w:ascii="Arial" w:hAnsi="Arial" w:cs="Arial"/>
          <w:b/>
          <w:bCs/>
          <w:sz w:val="22"/>
          <w:szCs w:val="22"/>
        </w:rPr>
        <w:lastRenderedPageBreak/>
        <w:t xml:space="preserve">Supplemental Figure </w:t>
      </w:r>
      <w:r w:rsidR="0078324C" w:rsidRPr="00E4602A">
        <w:rPr>
          <w:rFonts w:ascii="Arial" w:hAnsi="Arial" w:cs="Arial"/>
          <w:b/>
          <w:bCs/>
          <w:sz w:val="22"/>
          <w:szCs w:val="22"/>
        </w:rPr>
        <w:t>4</w:t>
      </w:r>
      <w:r w:rsidRPr="00E4602A">
        <w:rPr>
          <w:rFonts w:ascii="Arial" w:hAnsi="Arial" w:cs="Arial"/>
          <w:b/>
          <w:bCs/>
          <w:sz w:val="22"/>
          <w:szCs w:val="22"/>
        </w:rPr>
        <w:t>b: Allele Prevalence Comparison of B/LB Variants in gnomAD v2.1.1</w:t>
      </w:r>
    </w:p>
    <w:p w14:paraId="60EE49A7" w14:textId="5D3D2F9A" w:rsidR="00B63741" w:rsidRDefault="002E435C" w:rsidP="00B63741">
      <w:pPr>
        <w:jc w:val="center"/>
      </w:pPr>
      <w:r w:rsidRPr="00B13D1A">
        <w:rPr>
          <w:rFonts w:ascii="Arial" w:hAnsi="Arial" w:cs="Arial"/>
          <w:noProof/>
          <w:sz w:val="22"/>
          <w:szCs w:val="22"/>
        </w:rPr>
        <w:drawing>
          <wp:anchor distT="0" distB="0" distL="114300" distR="114300" simplePos="0" relativeHeight="251884544" behindDoc="0" locked="0" layoutInCell="1" allowOverlap="1" wp14:anchorId="0F581DEF" wp14:editId="446A2D93">
            <wp:simplePos x="0" y="0"/>
            <wp:positionH relativeFrom="column">
              <wp:posOffset>0</wp:posOffset>
            </wp:positionH>
            <wp:positionV relativeFrom="paragraph">
              <wp:posOffset>-635</wp:posOffset>
            </wp:positionV>
            <wp:extent cx="1991170" cy="577965"/>
            <wp:effectExtent l="0" t="0" r="3175" b="0"/>
            <wp:wrapNone/>
            <wp:docPr id="1905836495"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r w:rsidR="00B63741">
        <w:rPr>
          <w:noProof/>
        </w:rPr>
        <w:drawing>
          <wp:inline distT="0" distB="0" distL="0" distR="0" wp14:anchorId="3B2D4ABD" wp14:editId="13451B83">
            <wp:extent cx="7498080" cy="5936579"/>
            <wp:effectExtent l="0" t="0" r="0" b="0"/>
            <wp:docPr id="979059839" name="Picture 97905983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281602" name="Picture 6" descr="A screenshot of a graph&#10;&#10;Description automatically generated"/>
                    <pic:cNvPicPr>
                      <a:picLocks noChangeAspect="1" noChangeArrowheads="1"/>
                    </pic:cNvPicPr>
                  </pic:nvPicPr>
                  <pic:blipFill rotWithShape="1">
                    <a:blip r:embed="rId22">
                      <a:extLst>
                        <a:ext uri="{28A0092B-C50C-407E-A947-70E740481C1C}">
                          <a14:useLocalDpi xmlns:a14="http://schemas.microsoft.com/office/drawing/2010/main" val="0"/>
                        </a:ext>
                      </a:extLst>
                    </a:blip>
                    <a:srcRect t="34906" b="53012"/>
                    <a:stretch/>
                  </pic:blipFill>
                  <pic:spPr bwMode="auto">
                    <a:xfrm>
                      <a:off x="0" y="0"/>
                      <a:ext cx="7498080" cy="5936579"/>
                    </a:xfrm>
                    <a:prstGeom prst="rect">
                      <a:avLst/>
                    </a:prstGeom>
                    <a:noFill/>
                    <a:ln>
                      <a:noFill/>
                    </a:ln>
                    <a:extLst>
                      <a:ext uri="{53640926-AAD7-44D8-BBD7-CCE9431645EC}">
                        <a14:shadowObscured xmlns:a14="http://schemas.microsoft.com/office/drawing/2010/main"/>
                      </a:ext>
                    </a:extLst>
                  </pic:spPr>
                </pic:pic>
              </a:graphicData>
            </a:graphic>
          </wp:inline>
        </w:drawing>
      </w:r>
    </w:p>
    <w:p w14:paraId="308C8594" w14:textId="77777777" w:rsidR="00B63741" w:rsidRDefault="00B63741" w:rsidP="00B63741">
      <w:pPr>
        <w:jc w:val="both"/>
        <w:rPr>
          <w:rFonts w:ascii="Arial" w:hAnsi="Arial" w:cs="Arial"/>
          <w:color w:val="000000" w:themeColor="text1"/>
          <w:sz w:val="22"/>
          <w:szCs w:val="22"/>
        </w:rPr>
      </w:pPr>
      <w:r>
        <w:rPr>
          <w:rFonts w:ascii="Arial" w:hAnsi="Arial" w:cs="Arial"/>
          <w:color w:val="000000" w:themeColor="text1"/>
          <w:sz w:val="22"/>
          <w:szCs w:val="22"/>
        </w:rPr>
        <w:t xml:space="preserve"> </w:t>
      </w:r>
    </w:p>
    <w:p w14:paraId="19ED468D" w14:textId="77777777" w:rsidR="00B63741" w:rsidRDefault="00B63741" w:rsidP="00B63741">
      <w:pPr>
        <w:rPr>
          <w:rFonts w:ascii="Arial" w:hAnsi="Arial" w:cs="Arial"/>
          <w:b/>
          <w:bCs/>
          <w:sz w:val="22"/>
          <w:szCs w:val="22"/>
        </w:rPr>
      </w:pPr>
      <w:r>
        <w:br w:type="page"/>
      </w:r>
    </w:p>
    <w:p w14:paraId="3EB84326" w14:textId="339BF0B4" w:rsidR="00B63741" w:rsidRPr="00E4602A" w:rsidRDefault="00B63741" w:rsidP="00E4602A">
      <w:pPr>
        <w:jc w:val="both"/>
        <w:rPr>
          <w:rFonts w:ascii="Arial" w:hAnsi="Arial" w:cs="Arial"/>
          <w:b/>
          <w:bCs/>
          <w:sz w:val="22"/>
          <w:szCs w:val="22"/>
        </w:rPr>
      </w:pPr>
      <w:r w:rsidRPr="00E4602A">
        <w:rPr>
          <w:rFonts w:ascii="Arial" w:hAnsi="Arial" w:cs="Arial"/>
          <w:b/>
          <w:bCs/>
          <w:sz w:val="22"/>
          <w:szCs w:val="22"/>
        </w:rPr>
        <w:lastRenderedPageBreak/>
        <w:t xml:space="preserve">Supplemental Figure </w:t>
      </w:r>
      <w:r w:rsidR="0078324C" w:rsidRPr="00E4602A">
        <w:rPr>
          <w:rFonts w:ascii="Arial" w:hAnsi="Arial" w:cs="Arial"/>
          <w:b/>
          <w:bCs/>
          <w:sz w:val="22"/>
          <w:szCs w:val="22"/>
        </w:rPr>
        <w:t>4</w:t>
      </w:r>
      <w:r w:rsidRPr="00E4602A">
        <w:rPr>
          <w:rFonts w:ascii="Arial" w:hAnsi="Arial" w:cs="Arial"/>
          <w:b/>
          <w:bCs/>
          <w:sz w:val="22"/>
          <w:szCs w:val="22"/>
        </w:rPr>
        <w:t>c: Allele Prevalence Comparison of B/LB Variants in gnomAD v3.1.2 (non v2)</w:t>
      </w:r>
    </w:p>
    <w:p w14:paraId="3DF4DDEC" w14:textId="07A0F203" w:rsidR="00B63741" w:rsidRDefault="002E435C" w:rsidP="00B63741">
      <w:pPr>
        <w:jc w:val="center"/>
        <w:rPr>
          <w:rFonts w:ascii="Arial" w:hAnsi="Arial" w:cs="Arial"/>
          <w:b/>
          <w:bCs/>
          <w:sz w:val="22"/>
          <w:szCs w:val="22"/>
          <w:highlight w:val="yellow"/>
        </w:rPr>
      </w:pPr>
      <w:r w:rsidRPr="00B13D1A">
        <w:rPr>
          <w:rFonts w:ascii="Arial" w:hAnsi="Arial" w:cs="Arial"/>
          <w:noProof/>
          <w:sz w:val="22"/>
          <w:szCs w:val="22"/>
        </w:rPr>
        <w:drawing>
          <wp:anchor distT="0" distB="0" distL="114300" distR="114300" simplePos="0" relativeHeight="251886592" behindDoc="0" locked="0" layoutInCell="1" allowOverlap="1" wp14:anchorId="447119C8" wp14:editId="03BEA91B">
            <wp:simplePos x="0" y="0"/>
            <wp:positionH relativeFrom="column">
              <wp:posOffset>0</wp:posOffset>
            </wp:positionH>
            <wp:positionV relativeFrom="paragraph">
              <wp:posOffset>-635</wp:posOffset>
            </wp:positionV>
            <wp:extent cx="1991170" cy="577965"/>
            <wp:effectExtent l="0" t="0" r="3175" b="0"/>
            <wp:wrapNone/>
            <wp:docPr id="554476159"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r w:rsidR="00B63741">
        <w:rPr>
          <w:noProof/>
        </w:rPr>
        <w:drawing>
          <wp:inline distT="0" distB="0" distL="0" distR="0" wp14:anchorId="2F36C754" wp14:editId="4F6598BA">
            <wp:extent cx="7498080" cy="5936219"/>
            <wp:effectExtent l="0" t="0" r="0" b="0"/>
            <wp:docPr id="1181150103" name="Picture 118115010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37363" name="Picture 7" descr="A screenshot of a graph&#10;&#10;Description automatically generated"/>
                    <pic:cNvPicPr>
                      <a:picLocks noChangeAspect="1" noChangeArrowheads="1"/>
                    </pic:cNvPicPr>
                  </pic:nvPicPr>
                  <pic:blipFill rotWithShape="1">
                    <a:blip r:embed="rId23">
                      <a:extLst>
                        <a:ext uri="{28A0092B-C50C-407E-A947-70E740481C1C}">
                          <a14:useLocalDpi xmlns:a14="http://schemas.microsoft.com/office/drawing/2010/main" val="0"/>
                        </a:ext>
                      </a:extLst>
                    </a:blip>
                    <a:srcRect t="34914" b="53005"/>
                    <a:stretch/>
                  </pic:blipFill>
                  <pic:spPr bwMode="auto">
                    <a:xfrm>
                      <a:off x="0" y="0"/>
                      <a:ext cx="7498080" cy="5936219"/>
                    </a:xfrm>
                    <a:prstGeom prst="rect">
                      <a:avLst/>
                    </a:prstGeom>
                    <a:noFill/>
                    <a:ln>
                      <a:noFill/>
                    </a:ln>
                    <a:extLst>
                      <a:ext uri="{53640926-AAD7-44D8-BBD7-CCE9431645EC}">
                        <a14:shadowObscured xmlns:a14="http://schemas.microsoft.com/office/drawing/2010/main"/>
                      </a:ext>
                    </a:extLst>
                  </pic:spPr>
                </pic:pic>
              </a:graphicData>
            </a:graphic>
          </wp:inline>
        </w:drawing>
      </w:r>
      <w:r w:rsidR="00B63741">
        <w:rPr>
          <w:highlight w:val="yellow"/>
        </w:rPr>
        <w:br w:type="page"/>
      </w:r>
    </w:p>
    <w:p w14:paraId="75F28DC2" w14:textId="77777777" w:rsidR="00B63741" w:rsidRDefault="00B63741" w:rsidP="00B63741">
      <w:pPr>
        <w:pStyle w:val="Heading1"/>
        <w:rPr>
          <w:highlight w:val="yellow"/>
        </w:rPr>
        <w:sectPr w:rsidR="00B63741" w:rsidSect="00E97C98">
          <w:pgSz w:w="15840" w:h="12240" w:orient="landscape"/>
          <w:pgMar w:top="720" w:right="720" w:bottom="720" w:left="720" w:header="720" w:footer="720" w:gutter="0"/>
          <w:cols w:space="720"/>
          <w:docGrid w:linePitch="360"/>
        </w:sectPr>
      </w:pPr>
    </w:p>
    <w:p w14:paraId="3348A7B8" w14:textId="221AEB9C" w:rsidR="00CD344E" w:rsidRPr="004E4F28" w:rsidRDefault="00CD344E" w:rsidP="00CD344E">
      <w:pPr>
        <w:pStyle w:val="Heading1"/>
      </w:pPr>
      <w:bookmarkStart w:id="24" w:name="_Supplemental_Figure_5:"/>
      <w:bookmarkStart w:id="25" w:name="_Toc162278678"/>
      <w:bookmarkEnd w:id="24"/>
      <w:r>
        <w:lastRenderedPageBreak/>
        <w:t>Supplemental Figure 5: Allele Prevalence of Comparison of No Designation (ND) Variants</w:t>
      </w:r>
      <w:bookmarkEnd w:id="25"/>
    </w:p>
    <w:p w14:paraId="05571CEF" w14:textId="696E4A48" w:rsidR="00CD344E" w:rsidRDefault="00CD344E" w:rsidP="00CD344E">
      <w:pPr>
        <w:jc w:val="both"/>
        <w:rPr>
          <w:rFonts w:ascii="Arial" w:hAnsi="Arial" w:cs="Arial"/>
          <w:color w:val="000000" w:themeColor="text1"/>
          <w:sz w:val="22"/>
          <w:szCs w:val="22"/>
        </w:rPr>
        <w:sectPr w:rsidR="00CD344E" w:rsidSect="00E97C98">
          <w:pgSz w:w="15840" w:h="12240" w:orient="landscape"/>
          <w:pgMar w:top="720" w:right="720" w:bottom="720" w:left="720" w:header="720" w:footer="720" w:gutter="0"/>
          <w:cols w:space="720"/>
          <w:vAlign w:val="center"/>
          <w:docGrid w:linePitch="360"/>
        </w:sectPr>
      </w:pPr>
      <w:r>
        <w:rPr>
          <w:rFonts w:ascii="Arial" w:hAnsi="Arial" w:cs="Arial"/>
          <w:sz w:val="22"/>
          <w:szCs w:val="22"/>
        </w:rPr>
        <w:t>B</w:t>
      </w:r>
      <w:r w:rsidRPr="00FC7F55">
        <w:rPr>
          <w:rFonts w:ascii="Arial" w:hAnsi="Arial" w:cs="Arial"/>
          <w:sz w:val="22"/>
          <w:szCs w:val="22"/>
        </w:rPr>
        <w:t xml:space="preserve">ox plots </w:t>
      </w:r>
      <w:r>
        <w:rPr>
          <w:rFonts w:ascii="Arial" w:hAnsi="Arial" w:cs="Arial"/>
          <w:sz w:val="22"/>
          <w:szCs w:val="22"/>
        </w:rPr>
        <w:t xml:space="preserve">corresponding to ND allele prevalence (x-axis) in genes (dots) for individuals of non-European-like (blue) versus European-like (orange) genetic ancestry for the corresponding medical specialty (y-axis) in </w:t>
      </w:r>
      <w:r w:rsidRPr="002F392F">
        <w:rPr>
          <w:rFonts w:ascii="Arial" w:hAnsi="Arial" w:cs="Arial"/>
          <w:color w:val="000000" w:themeColor="text1"/>
          <w:sz w:val="22"/>
          <w:szCs w:val="22"/>
        </w:rPr>
        <w:t xml:space="preserve">a) </w:t>
      </w:r>
      <w:r w:rsidRPr="0051428B">
        <w:rPr>
          <w:rFonts w:ascii="Arial" w:hAnsi="Arial" w:cs="Arial"/>
          <w:i/>
          <w:iCs/>
          <w:color w:val="000000" w:themeColor="text1"/>
          <w:sz w:val="22"/>
          <w:szCs w:val="22"/>
        </w:rPr>
        <w:t>All of Us</w:t>
      </w:r>
      <w:r w:rsidRPr="002F392F">
        <w:rPr>
          <w:rFonts w:ascii="Arial" w:hAnsi="Arial" w:cs="Arial"/>
          <w:color w:val="000000" w:themeColor="text1"/>
          <w:sz w:val="22"/>
          <w:szCs w:val="22"/>
        </w:rPr>
        <w:t xml:space="preserve"> v7, b) gnomAD v2.1.1, and c) gnomAD v3.1.2 (non v2) for all coding variants</w:t>
      </w:r>
      <w:r w:rsidRPr="004775C5">
        <w:rPr>
          <w:rFonts w:ascii="Arial" w:hAnsi="Arial" w:cs="Arial"/>
          <w:color w:val="000000" w:themeColor="text1"/>
          <w:sz w:val="22"/>
          <w:szCs w:val="22"/>
        </w:rPr>
        <w:t xml:space="preserve">. </w:t>
      </w:r>
      <w:r w:rsidRPr="00B5767F">
        <w:rPr>
          <w:rFonts w:ascii="Arial" w:hAnsi="Arial" w:cs="Arial"/>
          <w:color w:val="000000" w:themeColor="text1"/>
          <w:sz w:val="22"/>
          <w:szCs w:val="22"/>
        </w:rPr>
        <w:t xml:space="preserve">Genes with zero alleles for allele prevalence for either individuals of </w:t>
      </w:r>
      <w:r>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or non-</w:t>
      </w:r>
      <w:r>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genetic ancestry are omitted from the above visualization </w:t>
      </w:r>
      <w:r>
        <w:rPr>
          <w:rFonts w:ascii="Arial" w:hAnsi="Arial" w:cs="Arial"/>
          <w:color w:val="000000" w:themeColor="text1"/>
          <w:sz w:val="22"/>
          <w:szCs w:val="22"/>
        </w:rPr>
        <w:t>to maintain a reasonable scale for data visualization</w:t>
      </w:r>
      <w:r w:rsidRPr="00B5767F">
        <w:rPr>
          <w:rFonts w:ascii="Arial" w:hAnsi="Arial" w:cs="Arial"/>
          <w:color w:val="000000" w:themeColor="text1"/>
          <w:sz w:val="22"/>
          <w:szCs w:val="22"/>
        </w:rPr>
        <w:t xml:space="preserve">. However, genes with zero alleles for only one category of either individuals of </w:t>
      </w:r>
      <w:r>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or non-</w:t>
      </w:r>
      <w:r>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genetic ancestry are included in the Bonferroni-corrected, signed rank, matched pairs Wilcoxon statistical test. </w:t>
      </w:r>
      <w:r w:rsidRPr="00A80640">
        <w:rPr>
          <w:rFonts w:ascii="Arial" w:hAnsi="Arial" w:cs="Arial"/>
          <w:color w:val="000000" w:themeColor="text1"/>
          <w:sz w:val="22"/>
          <w:szCs w:val="22"/>
        </w:rPr>
        <w:t xml:space="preserve">The Bonferroni corrected p-values associated with these comparisons are annotated as follows with "ns" indicating not significant, * for 1.19e-04 &lt; p </w:t>
      </w:r>
      <w:r>
        <w:rPr>
          <w:rFonts w:ascii="Arial" w:hAnsi="Arial" w:cs="Arial"/>
          <w:color w:val="000000" w:themeColor="text1"/>
          <w:sz w:val="22"/>
          <w:szCs w:val="22"/>
        </w:rPr>
        <w:t>≤</w:t>
      </w:r>
      <w:r w:rsidRPr="00A80640">
        <w:rPr>
          <w:rFonts w:ascii="Arial" w:hAnsi="Arial" w:cs="Arial"/>
          <w:color w:val="000000" w:themeColor="text1"/>
          <w:sz w:val="22"/>
          <w:szCs w:val="22"/>
        </w:rPr>
        <w:t xml:space="preserve"> 2.38e-04, ** for 5.95e-05 &lt; p </w:t>
      </w:r>
      <w:r>
        <w:rPr>
          <w:rFonts w:ascii="Arial" w:hAnsi="Arial" w:cs="Arial"/>
          <w:color w:val="000000" w:themeColor="text1"/>
          <w:sz w:val="22"/>
          <w:szCs w:val="22"/>
        </w:rPr>
        <w:t>≤</w:t>
      </w:r>
      <w:r w:rsidRPr="00A80640">
        <w:rPr>
          <w:rFonts w:ascii="Arial" w:hAnsi="Arial" w:cs="Arial"/>
          <w:color w:val="000000" w:themeColor="text1"/>
          <w:sz w:val="22"/>
          <w:szCs w:val="22"/>
        </w:rPr>
        <w:t xml:space="preserve"> 1.19e-04, *** for 5.95e-06 &lt; p </w:t>
      </w:r>
      <w:r>
        <w:rPr>
          <w:rFonts w:ascii="Arial" w:hAnsi="Arial" w:cs="Arial"/>
          <w:color w:val="000000" w:themeColor="text1"/>
          <w:sz w:val="22"/>
          <w:szCs w:val="22"/>
        </w:rPr>
        <w:t>≤</w:t>
      </w:r>
      <w:r w:rsidRPr="00A80640">
        <w:rPr>
          <w:rFonts w:ascii="Arial" w:hAnsi="Arial" w:cs="Arial"/>
          <w:color w:val="000000" w:themeColor="text1"/>
          <w:sz w:val="22"/>
          <w:szCs w:val="22"/>
        </w:rPr>
        <w:t xml:space="preserve"> 5.95e-05, and **** for p </w:t>
      </w:r>
      <w:r>
        <w:rPr>
          <w:rFonts w:ascii="Arial" w:hAnsi="Arial" w:cs="Arial"/>
          <w:color w:val="000000" w:themeColor="text1"/>
          <w:sz w:val="22"/>
          <w:szCs w:val="22"/>
        </w:rPr>
        <w:t>≤</w:t>
      </w:r>
      <w:r w:rsidRPr="00A80640">
        <w:rPr>
          <w:rFonts w:ascii="Arial" w:hAnsi="Arial" w:cs="Arial"/>
          <w:color w:val="000000" w:themeColor="text1"/>
          <w:sz w:val="22"/>
          <w:szCs w:val="22"/>
        </w:rPr>
        <w:t xml:space="preserve"> 5.95e-06. </w:t>
      </w:r>
      <w:r w:rsidR="005D3DFB">
        <w:rPr>
          <w:rFonts w:ascii="Arial" w:hAnsi="Arial" w:cs="Arial"/>
          <w:color w:val="000000" w:themeColor="text1"/>
          <w:sz w:val="22"/>
          <w:szCs w:val="22"/>
        </w:rPr>
        <w:t xml:space="preserve">Also refer to Tables S2-4. </w:t>
      </w:r>
      <w:r>
        <w:rPr>
          <w:rFonts w:ascii="Arial" w:hAnsi="Arial" w:cs="Arial"/>
          <w:color w:val="000000" w:themeColor="text1"/>
          <w:sz w:val="22"/>
          <w:szCs w:val="22"/>
        </w:rPr>
        <w:t>Overall, in the set of curated clinical genes as a whole (GenCC), we observe a</w:t>
      </w:r>
      <w:r w:rsidRPr="004775C5">
        <w:rPr>
          <w:rFonts w:ascii="Arial" w:hAnsi="Arial" w:cs="Arial"/>
          <w:color w:val="000000" w:themeColor="text1"/>
          <w:sz w:val="22"/>
          <w:szCs w:val="22"/>
        </w:rPr>
        <w:t xml:space="preserve"> significant increase in</w:t>
      </w:r>
      <w:r>
        <w:rPr>
          <w:rFonts w:ascii="Arial" w:hAnsi="Arial" w:cs="Arial"/>
          <w:color w:val="000000" w:themeColor="text1"/>
          <w:sz w:val="22"/>
          <w:szCs w:val="22"/>
        </w:rPr>
        <w:t xml:space="preserve"> ND variants in</w:t>
      </w:r>
      <w:r w:rsidRPr="004775C5">
        <w:rPr>
          <w:rFonts w:ascii="Arial" w:hAnsi="Arial" w:cs="Arial"/>
          <w:color w:val="000000" w:themeColor="text1"/>
          <w:sz w:val="22"/>
          <w:szCs w:val="22"/>
        </w:rPr>
        <w:t xml:space="preserve"> </w:t>
      </w:r>
      <w:r>
        <w:rPr>
          <w:rFonts w:ascii="Arial" w:hAnsi="Arial" w:cs="Arial"/>
          <w:color w:val="000000" w:themeColor="text1"/>
          <w:sz w:val="22"/>
          <w:szCs w:val="22"/>
        </w:rPr>
        <w:t>individuals of non-European-like</w:t>
      </w:r>
      <w:r w:rsidRPr="004775C5">
        <w:rPr>
          <w:rFonts w:ascii="Arial" w:hAnsi="Arial" w:cs="Arial"/>
          <w:color w:val="000000" w:themeColor="text1"/>
          <w:sz w:val="22"/>
          <w:szCs w:val="22"/>
        </w:rPr>
        <w:t xml:space="preserve"> </w:t>
      </w:r>
      <w:r>
        <w:rPr>
          <w:rFonts w:ascii="Arial" w:hAnsi="Arial" w:cs="Arial"/>
          <w:color w:val="000000" w:themeColor="text1"/>
          <w:sz w:val="22"/>
          <w:szCs w:val="22"/>
        </w:rPr>
        <w:t>genetic ancestry compared to individuals of European-like genetic ancestry. However, this trend varies across specialties and gene lists.</w:t>
      </w:r>
    </w:p>
    <w:p w14:paraId="79FD9D31" w14:textId="4DE4092F" w:rsidR="00CD344E" w:rsidRPr="00E4602A" w:rsidRDefault="00CD344E" w:rsidP="00CD344E">
      <w:pPr>
        <w:jc w:val="both"/>
        <w:rPr>
          <w:rFonts w:ascii="Arial" w:hAnsi="Arial" w:cs="Arial"/>
          <w:b/>
          <w:bCs/>
          <w:sz w:val="22"/>
          <w:szCs w:val="22"/>
        </w:rPr>
      </w:pPr>
      <w:r w:rsidRPr="00E4602A">
        <w:rPr>
          <w:rFonts w:ascii="Arial" w:hAnsi="Arial" w:cs="Arial"/>
          <w:b/>
          <w:bCs/>
          <w:sz w:val="22"/>
          <w:szCs w:val="22"/>
        </w:rPr>
        <w:lastRenderedPageBreak/>
        <w:t xml:space="preserve"> Supplemental Figure </w:t>
      </w:r>
      <w:r>
        <w:rPr>
          <w:rFonts w:ascii="Arial" w:hAnsi="Arial" w:cs="Arial"/>
          <w:b/>
          <w:bCs/>
          <w:sz w:val="22"/>
          <w:szCs w:val="22"/>
        </w:rPr>
        <w:t>5</w:t>
      </w:r>
      <w:r w:rsidRPr="00E4602A">
        <w:rPr>
          <w:rFonts w:ascii="Arial" w:hAnsi="Arial" w:cs="Arial"/>
          <w:b/>
          <w:bCs/>
          <w:sz w:val="22"/>
          <w:szCs w:val="22"/>
        </w:rPr>
        <w:t xml:space="preserve">a: Allele Prevalence Comparison of ND Variants in </w:t>
      </w:r>
      <w:r w:rsidRPr="0051428B">
        <w:rPr>
          <w:rFonts w:ascii="Arial" w:hAnsi="Arial" w:cs="Arial"/>
          <w:b/>
          <w:bCs/>
          <w:i/>
          <w:sz w:val="22"/>
          <w:szCs w:val="22"/>
        </w:rPr>
        <w:t>All of Us</w:t>
      </w:r>
      <w:r w:rsidRPr="00E4602A">
        <w:rPr>
          <w:rFonts w:ascii="Arial" w:hAnsi="Arial" w:cs="Arial"/>
          <w:b/>
          <w:bCs/>
          <w:sz w:val="22"/>
          <w:szCs w:val="22"/>
        </w:rPr>
        <w:t xml:space="preserve"> v7</w:t>
      </w:r>
    </w:p>
    <w:p w14:paraId="11844CA0" w14:textId="77777777" w:rsidR="00CD344E" w:rsidRDefault="00CD344E" w:rsidP="00CD344E">
      <w:pPr>
        <w:jc w:val="center"/>
      </w:pPr>
      <w:r>
        <w:rPr>
          <w:noProof/>
        </w:rPr>
        <w:drawing>
          <wp:inline distT="0" distB="0" distL="0" distR="0" wp14:anchorId="24706A3D" wp14:editId="07A87690">
            <wp:extent cx="8046720" cy="6395329"/>
            <wp:effectExtent l="0" t="0" r="0" b="5715"/>
            <wp:docPr id="81109248" name="Picture 81109248" descr="A close 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567916" name="Picture 8" descr="A close up of a computer screen&#10;&#10;Description automatically generated"/>
                    <pic:cNvPicPr>
                      <a:picLocks noChangeAspect="1" noChangeArrowheads="1"/>
                    </pic:cNvPicPr>
                  </pic:nvPicPr>
                  <pic:blipFill rotWithShape="1">
                    <a:blip r:embed="rId24">
                      <a:extLst>
                        <a:ext uri="{28A0092B-C50C-407E-A947-70E740481C1C}">
                          <a14:useLocalDpi xmlns:a14="http://schemas.microsoft.com/office/drawing/2010/main" val="0"/>
                        </a:ext>
                      </a:extLst>
                    </a:blip>
                    <a:srcRect t="67139" b="20748"/>
                    <a:stretch/>
                  </pic:blipFill>
                  <pic:spPr bwMode="auto">
                    <a:xfrm>
                      <a:off x="0" y="0"/>
                      <a:ext cx="8046720" cy="6395329"/>
                    </a:xfrm>
                    <a:prstGeom prst="rect">
                      <a:avLst/>
                    </a:prstGeom>
                    <a:noFill/>
                    <a:ln>
                      <a:noFill/>
                    </a:ln>
                    <a:extLst>
                      <a:ext uri="{53640926-AAD7-44D8-BBD7-CCE9431645EC}">
                        <a14:shadowObscured xmlns:a14="http://schemas.microsoft.com/office/drawing/2010/main"/>
                      </a:ext>
                    </a:extLst>
                  </pic:spPr>
                </pic:pic>
              </a:graphicData>
            </a:graphic>
          </wp:inline>
        </w:drawing>
      </w:r>
      <w:r w:rsidRPr="00B13D1A">
        <w:rPr>
          <w:rFonts w:ascii="Arial" w:hAnsi="Arial" w:cs="Arial"/>
          <w:noProof/>
          <w:sz w:val="22"/>
          <w:szCs w:val="22"/>
        </w:rPr>
        <w:drawing>
          <wp:anchor distT="0" distB="0" distL="114300" distR="114300" simplePos="0" relativeHeight="251972608" behindDoc="0" locked="0" layoutInCell="1" allowOverlap="1" wp14:anchorId="64D921F7" wp14:editId="72FD8AB1">
            <wp:simplePos x="0" y="0"/>
            <wp:positionH relativeFrom="column">
              <wp:posOffset>0</wp:posOffset>
            </wp:positionH>
            <wp:positionV relativeFrom="paragraph">
              <wp:posOffset>-635</wp:posOffset>
            </wp:positionV>
            <wp:extent cx="1991170" cy="577965"/>
            <wp:effectExtent l="0" t="0" r="3175" b="0"/>
            <wp:wrapNone/>
            <wp:docPr id="1954897109"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r>
        <w:br w:type="page"/>
      </w:r>
    </w:p>
    <w:p w14:paraId="1B7C584A" w14:textId="1E734D5F" w:rsidR="00CD344E" w:rsidRPr="00E4602A" w:rsidRDefault="00CD344E" w:rsidP="00CD344E">
      <w:pPr>
        <w:jc w:val="both"/>
        <w:rPr>
          <w:rFonts w:ascii="Arial" w:hAnsi="Arial" w:cs="Arial"/>
          <w:b/>
          <w:bCs/>
          <w:sz w:val="22"/>
          <w:szCs w:val="22"/>
        </w:rPr>
      </w:pPr>
      <w:r w:rsidRPr="00E4602A">
        <w:rPr>
          <w:rFonts w:ascii="Arial" w:hAnsi="Arial" w:cs="Arial"/>
          <w:b/>
          <w:bCs/>
          <w:sz w:val="22"/>
          <w:szCs w:val="22"/>
        </w:rPr>
        <w:lastRenderedPageBreak/>
        <w:t xml:space="preserve">Supplemental Figure </w:t>
      </w:r>
      <w:r>
        <w:rPr>
          <w:rFonts w:ascii="Arial" w:hAnsi="Arial" w:cs="Arial"/>
          <w:b/>
          <w:bCs/>
          <w:sz w:val="22"/>
          <w:szCs w:val="22"/>
        </w:rPr>
        <w:t>5</w:t>
      </w:r>
      <w:r w:rsidRPr="00E4602A">
        <w:rPr>
          <w:rFonts w:ascii="Arial" w:hAnsi="Arial" w:cs="Arial"/>
          <w:b/>
          <w:bCs/>
          <w:sz w:val="22"/>
          <w:szCs w:val="22"/>
        </w:rPr>
        <w:t>b: Allele Prevalence Comparison of ND Variants in gnomAD v2.1.1</w:t>
      </w:r>
    </w:p>
    <w:p w14:paraId="0C53D146" w14:textId="77777777" w:rsidR="00CD344E" w:rsidRDefault="00CD344E" w:rsidP="00CD344E">
      <w:pPr>
        <w:jc w:val="center"/>
        <w:rPr>
          <w:rFonts w:ascii="Arial" w:hAnsi="Arial" w:cs="Arial"/>
          <w:color w:val="000000" w:themeColor="text1"/>
          <w:sz w:val="22"/>
          <w:szCs w:val="22"/>
        </w:rPr>
      </w:pPr>
      <w:r w:rsidRPr="00B13D1A">
        <w:rPr>
          <w:rFonts w:ascii="Arial" w:hAnsi="Arial" w:cs="Arial"/>
          <w:noProof/>
          <w:sz w:val="22"/>
          <w:szCs w:val="22"/>
        </w:rPr>
        <w:drawing>
          <wp:anchor distT="0" distB="0" distL="114300" distR="114300" simplePos="0" relativeHeight="251973632" behindDoc="0" locked="0" layoutInCell="1" allowOverlap="1" wp14:anchorId="00E8420E" wp14:editId="75AC6DCF">
            <wp:simplePos x="0" y="0"/>
            <wp:positionH relativeFrom="column">
              <wp:posOffset>0</wp:posOffset>
            </wp:positionH>
            <wp:positionV relativeFrom="paragraph">
              <wp:posOffset>-635</wp:posOffset>
            </wp:positionV>
            <wp:extent cx="1991170" cy="577965"/>
            <wp:effectExtent l="0" t="0" r="3175" b="0"/>
            <wp:wrapNone/>
            <wp:docPr id="1726373921"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00B468A" wp14:editId="1B9DD408">
            <wp:extent cx="7498080" cy="5936579"/>
            <wp:effectExtent l="0" t="0" r="0" b="0"/>
            <wp:docPr id="882152807" name="Picture 88215280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281602" name="Picture 6" descr="A screenshot of a graph&#10;&#10;Description automatically generated"/>
                    <pic:cNvPicPr>
                      <a:picLocks noChangeAspect="1" noChangeArrowheads="1"/>
                    </pic:cNvPicPr>
                  </pic:nvPicPr>
                  <pic:blipFill rotWithShape="1">
                    <a:blip r:embed="rId22">
                      <a:extLst>
                        <a:ext uri="{28A0092B-C50C-407E-A947-70E740481C1C}">
                          <a14:useLocalDpi xmlns:a14="http://schemas.microsoft.com/office/drawing/2010/main" val="0"/>
                        </a:ext>
                      </a:extLst>
                    </a:blip>
                    <a:srcRect t="67091" b="20827"/>
                    <a:stretch/>
                  </pic:blipFill>
                  <pic:spPr bwMode="auto">
                    <a:xfrm>
                      <a:off x="0" y="0"/>
                      <a:ext cx="7498080" cy="593657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000000" w:themeColor="text1"/>
          <w:sz w:val="22"/>
          <w:szCs w:val="22"/>
        </w:rPr>
        <w:t xml:space="preserve"> </w:t>
      </w:r>
    </w:p>
    <w:p w14:paraId="06901B5D" w14:textId="77777777" w:rsidR="00CD344E" w:rsidRDefault="00CD344E" w:rsidP="00CD344E">
      <w:pPr>
        <w:rPr>
          <w:rFonts w:ascii="Arial" w:hAnsi="Arial" w:cs="Arial"/>
          <w:color w:val="000000" w:themeColor="text1"/>
          <w:sz w:val="22"/>
          <w:szCs w:val="22"/>
        </w:rPr>
      </w:pPr>
      <w:r>
        <w:rPr>
          <w:rFonts w:ascii="Arial" w:hAnsi="Arial" w:cs="Arial"/>
          <w:color w:val="000000" w:themeColor="text1"/>
          <w:sz w:val="22"/>
          <w:szCs w:val="22"/>
        </w:rPr>
        <w:br w:type="page"/>
      </w:r>
    </w:p>
    <w:p w14:paraId="61766359" w14:textId="72F2143F" w:rsidR="00CD344E" w:rsidRPr="00E4602A" w:rsidRDefault="00CD344E" w:rsidP="00CD344E">
      <w:pPr>
        <w:jc w:val="both"/>
        <w:rPr>
          <w:rFonts w:ascii="Arial" w:hAnsi="Arial" w:cs="Arial"/>
          <w:b/>
          <w:bCs/>
          <w:sz w:val="22"/>
          <w:szCs w:val="22"/>
        </w:rPr>
      </w:pPr>
      <w:r w:rsidRPr="00E4602A">
        <w:rPr>
          <w:rFonts w:ascii="Arial" w:hAnsi="Arial" w:cs="Arial"/>
          <w:b/>
          <w:bCs/>
          <w:sz w:val="22"/>
          <w:szCs w:val="22"/>
        </w:rPr>
        <w:lastRenderedPageBreak/>
        <w:t xml:space="preserve">Supplemental Figure </w:t>
      </w:r>
      <w:r>
        <w:rPr>
          <w:rFonts w:ascii="Arial" w:hAnsi="Arial" w:cs="Arial"/>
          <w:b/>
          <w:bCs/>
          <w:sz w:val="22"/>
          <w:szCs w:val="22"/>
        </w:rPr>
        <w:t>5</w:t>
      </w:r>
      <w:r w:rsidRPr="00E4602A">
        <w:rPr>
          <w:rFonts w:ascii="Arial" w:hAnsi="Arial" w:cs="Arial"/>
          <w:b/>
          <w:bCs/>
          <w:sz w:val="22"/>
          <w:szCs w:val="22"/>
        </w:rPr>
        <w:t>c: Allele Prevalence Comparison of ND Variants in gnomAD v3.1.2 (non v2)</w:t>
      </w:r>
    </w:p>
    <w:p w14:paraId="15CE3FC0" w14:textId="77777777" w:rsidR="00CD344E" w:rsidRDefault="00CD344E" w:rsidP="00CD344E">
      <w:pPr>
        <w:jc w:val="center"/>
      </w:pPr>
      <w:r w:rsidRPr="00B13D1A">
        <w:rPr>
          <w:rFonts w:ascii="Arial" w:hAnsi="Arial" w:cs="Arial"/>
          <w:noProof/>
          <w:sz w:val="22"/>
          <w:szCs w:val="22"/>
        </w:rPr>
        <w:drawing>
          <wp:anchor distT="0" distB="0" distL="114300" distR="114300" simplePos="0" relativeHeight="251974656" behindDoc="0" locked="0" layoutInCell="1" allowOverlap="1" wp14:anchorId="10DBFDB7" wp14:editId="1F14A28B">
            <wp:simplePos x="0" y="0"/>
            <wp:positionH relativeFrom="column">
              <wp:posOffset>0</wp:posOffset>
            </wp:positionH>
            <wp:positionV relativeFrom="paragraph">
              <wp:posOffset>-635</wp:posOffset>
            </wp:positionV>
            <wp:extent cx="1991170" cy="577965"/>
            <wp:effectExtent l="0" t="0" r="3175" b="0"/>
            <wp:wrapNone/>
            <wp:docPr id="1449688109"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A9EA59C" wp14:editId="134433D5">
            <wp:extent cx="7498080" cy="5936219"/>
            <wp:effectExtent l="0" t="0" r="0" b="0"/>
            <wp:docPr id="1722069717" name="Picture 172206971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37363" name="Picture 7" descr="A screenshot of a graph&#10;&#10;Description automatically generated"/>
                    <pic:cNvPicPr>
                      <a:picLocks noChangeAspect="1" noChangeArrowheads="1"/>
                    </pic:cNvPicPr>
                  </pic:nvPicPr>
                  <pic:blipFill rotWithShape="1">
                    <a:blip r:embed="rId23">
                      <a:extLst>
                        <a:ext uri="{28A0092B-C50C-407E-A947-70E740481C1C}">
                          <a14:useLocalDpi xmlns:a14="http://schemas.microsoft.com/office/drawing/2010/main" val="0"/>
                        </a:ext>
                      </a:extLst>
                    </a:blip>
                    <a:srcRect l="-4" t="67131" r="4" b="20788"/>
                    <a:stretch/>
                  </pic:blipFill>
                  <pic:spPr bwMode="auto">
                    <a:xfrm>
                      <a:off x="0" y="0"/>
                      <a:ext cx="7498080" cy="5936219"/>
                    </a:xfrm>
                    <a:prstGeom prst="rect">
                      <a:avLst/>
                    </a:prstGeom>
                    <a:noFill/>
                    <a:ln>
                      <a:noFill/>
                    </a:ln>
                    <a:extLst>
                      <a:ext uri="{53640926-AAD7-44D8-BBD7-CCE9431645EC}">
                        <a14:shadowObscured xmlns:a14="http://schemas.microsoft.com/office/drawing/2010/main"/>
                      </a:ext>
                    </a:extLst>
                  </pic:spPr>
                </pic:pic>
              </a:graphicData>
            </a:graphic>
          </wp:inline>
        </w:drawing>
      </w:r>
    </w:p>
    <w:p w14:paraId="20BF5798" w14:textId="77777777" w:rsidR="00CD344E" w:rsidRDefault="00CD344E">
      <w:pPr>
        <w:rPr>
          <w:rFonts w:ascii="Arial" w:hAnsi="Arial" w:cs="Arial"/>
          <w:b/>
          <w:bCs/>
          <w:sz w:val="22"/>
          <w:szCs w:val="22"/>
        </w:rPr>
      </w:pPr>
      <w:r>
        <w:br w:type="page"/>
      </w:r>
    </w:p>
    <w:p w14:paraId="7535424F" w14:textId="29F01AD5" w:rsidR="00B63741" w:rsidRPr="004E4F28" w:rsidRDefault="00B63741" w:rsidP="00B63741">
      <w:pPr>
        <w:pStyle w:val="Heading1"/>
      </w:pPr>
      <w:bookmarkStart w:id="26" w:name="_Supplemental_Figure_6:_1"/>
      <w:bookmarkStart w:id="27" w:name="_Toc162278679"/>
      <w:bookmarkEnd w:id="26"/>
      <w:r w:rsidRPr="009C3DED">
        <w:lastRenderedPageBreak/>
        <w:t xml:space="preserve">Supplemental Figure </w:t>
      </w:r>
      <w:r w:rsidR="00CD344E">
        <w:t>6</w:t>
      </w:r>
      <w:r w:rsidR="0078324C">
        <w:t>:</w:t>
      </w:r>
      <w:r w:rsidRPr="009C3DED">
        <w:t xml:space="preserve"> Allele Prevalence Comparison of Conflicting Interpretation (CI) Variants</w:t>
      </w:r>
      <w:bookmarkEnd w:id="27"/>
    </w:p>
    <w:p w14:paraId="173DD434" w14:textId="42EF17BB" w:rsidR="00B63741" w:rsidRDefault="00B63741" w:rsidP="00B63741">
      <w:pPr>
        <w:jc w:val="both"/>
        <w:rPr>
          <w:rFonts w:ascii="Arial" w:hAnsi="Arial" w:cs="Arial"/>
          <w:color w:val="000000" w:themeColor="text1"/>
          <w:sz w:val="22"/>
          <w:szCs w:val="22"/>
        </w:rPr>
      </w:pPr>
      <w:r>
        <w:rPr>
          <w:rFonts w:ascii="Arial" w:hAnsi="Arial" w:cs="Arial"/>
          <w:sz w:val="22"/>
          <w:szCs w:val="22"/>
        </w:rPr>
        <w:t>B</w:t>
      </w:r>
      <w:r w:rsidRPr="00FC7F55">
        <w:rPr>
          <w:rFonts w:ascii="Arial" w:hAnsi="Arial" w:cs="Arial"/>
          <w:sz w:val="22"/>
          <w:szCs w:val="22"/>
        </w:rPr>
        <w:t xml:space="preserve">ox plots </w:t>
      </w:r>
      <w:r>
        <w:rPr>
          <w:rFonts w:ascii="Arial" w:hAnsi="Arial" w:cs="Arial"/>
          <w:sz w:val="22"/>
          <w:szCs w:val="22"/>
        </w:rPr>
        <w:t>corresponding to CI allele prevalence (x-axis) in genes (dots) for individuals of non-</w:t>
      </w:r>
      <w:r w:rsidR="00604F19">
        <w:rPr>
          <w:rFonts w:ascii="Arial" w:hAnsi="Arial" w:cs="Arial"/>
          <w:sz w:val="22"/>
          <w:szCs w:val="22"/>
        </w:rPr>
        <w:t>European-like</w:t>
      </w:r>
      <w:r>
        <w:rPr>
          <w:rFonts w:ascii="Arial" w:hAnsi="Arial" w:cs="Arial"/>
          <w:sz w:val="22"/>
          <w:szCs w:val="22"/>
        </w:rPr>
        <w:t xml:space="preserve"> (blue) versus </w:t>
      </w:r>
      <w:r w:rsidR="00604F19">
        <w:rPr>
          <w:rFonts w:ascii="Arial" w:hAnsi="Arial" w:cs="Arial"/>
          <w:sz w:val="22"/>
          <w:szCs w:val="22"/>
        </w:rPr>
        <w:t>European-like</w:t>
      </w:r>
      <w:r>
        <w:rPr>
          <w:rFonts w:ascii="Arial" w:hAnsi="Arial" w:cs="Arial"/>
          <w:sz w:val="22"/>
          <w:szCs w:val="22"/>
        </w:rPr>
        <w:t xml:space="preserve"> (orange) genetic ancestry for the corresponding medical specialty (y-axis) </w:t>
      </w:r>
      <w:r>
        <w:rPr>
          <w:rFonts w:ascii="Arial" w:hAnsi="Arial" w:cs="Arial"/>
          <w:color w:val="000000" w:themeColor="text1"/>
          <w:sz w:val="22"/>
          <w:szCs w:val="22"/>
        </w:rPr>
        <w:t xml:space="preserve">a) </w:t>
      </w:r>
      <w:r w:rsidR="0051428B" w:rsidRPr="0051428B">
        <w:rPr>
          <w:rFonts w:ascii="Arial" w:hAnsi="Arial" w:cs="Arial"/>
          <w:i/>
          <w:iCs/>
          <w:color w:val="000000" w:themeColor="text1"/>
          <w:sz w:val="22"/>
          <w:szCs w:val="22"/>
        </w:rPr>
        <w:t>All of Us</w:t>
      </w:r>
      <w:r>
        <w:rPr>
          <w:rFonts w:ascii="Arial" w:hAnsi="Arial" w:cs="Arial"/>
          <w:color w:val="000000" w:themeColor="text1"/>
          <w:sz w:val="22"/>
          <w:szCs w:val="22"/>
        </w:rPr>
        <w:t xml:space="preserve"> v7, b) gnomAD v2.1.1, and c) gnomAD v3.1.2 (non v2) </w:t>
      </w:r>
      <w:r w:rsidRPr="008F25D3">
        <w:rPr>
          <w:rFonts w:ascii="Arial" w:hAnsi="Arial" w:cs="Arial"/>
          <w:color w:val="000000" w:themeColor="text1"/>
          <w:sz w:val="22"/>
          <w:szCs w:val="22"/>
        </w:rPr>
        <w:t>for all coding variants</w:t>
      </w:r>
      <w:r w:rsidRPr="004775C5">
        <w:rPr>
          <w:rFonts w:ascii="Arial" w:hAnsi="Arial" w:cs="Arial"/>
          <w:color w:val="000000" w:themeColor="text1"/>
          <w:sz w:val="22"/>
          <w:szCs w:val="22"/>
        </w:rPr>
        <w:t xml:space="preserve">. </w:t>
      </w:r>
      <w:r w:rsidRPr="00B5767F">
        <w:rPr>
          <w:rFonts w:ascii="Arial" w:hAnsi="Arial" w:cs="Arial"/>
          <w:color w:val="000000" w:themeColor="text1"/>
          <w:sz w:val="22"/>
          <w:szCs w:val="22"/>
        </w:rPr>
        <w:t xml:space="preserve">Genes with zero alleles for allele prevalence for either individuals of </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genetic ancestry are omitted from the above visualization </w:t>
      </w:r>
      <w:r>
        <w:rPr>
          <w:rFonts w:ascii="Arial" w:hAnsi="Arial" w:cs="Arial"/>
          <w:color w:val="000000" w:themeColor="text1"/>
          <w:sz w:val="22"/>
          <w:szCs w:val="22"/>
        </w:rPr>
        <w:t>to maintain a reasonable scale for data visualization</w:t>
      </w:r>
      <w:r w:rsidRPr="00B5767F">
        <w:rPr>
          <w:rFonts w:ascii="Arial" w:hAnsi="Arial" w:cs="Arial"/>
          <w:color w:val="000000" w:themeColor="text1"/>
          <w:sz w:val="22"/>
          <w:szCs w:val="22"/>
        </w:rPr>
        <w:t xml:space="preserve">. However, genes with zero alleles for only one category of either individuals of </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genetic ancestry are included in the Bonferroni-corrected, signed rank, matched pairs Wilcoxon statistical test. </w:t>
      </w:r>
      <w:r w:rsidRPr="00A80640">
        <w:rPr>
          <w:rFonts w:ascii="Arial" w:hAnsi="Arial" w:cs="Arial"/>
          <w:color w:val="000000" w:themeColor="text1"/>
          <w:sz w:val="22"/>
          <w:szCs w:val="22"/>
        </w:rPr>
        <w:t xml:space="preserve">The Bonferroni corrected p-values associated with these comparisons are annotated as follows with "ns" indicating not significant, * for 1.19e-04 &lt; p </w:t>
      </w:r>
      <w:r w:rsidR="00E961E7">
        <w:rPr>
          <w:rFonts w:ascii="Arial" w:hAnsi="Arial" w:cs="Arial"/>
          <w:color w:val="000000" w:themeColor="text1"/>
          <w:sz w:val="22"/>
          <w:szCs w:val="22"/>
        </w:rPr>
        <w:t>≤</w:t>
      </w:r>
      <w:r w:rsidRPr="00A80640">
        <w:rPr>
          <w:rFonts w:ascii="Arial" w:hAnsi="Arial" w:cs="Arial"/>
          <w:color w:val="000000" w:themeColor="text1"/>
          <w:sz w:val="22"/>
          <w:szCs w:val="22"/>
        </w:rPr>
        <w:t xml:space="preserve"> 2.38e-04, ** for 5.95e-05 &lt; p </w:t>
      </w:r>
      <w:r w:rsidR="00E961E7">
        <w:rPr>
          <w:rFonts w:ascii="Arial" w:hAnsi="Arial" w:cs="Arial"/>
          <w:color w:val="000000" w:themeColor="text1"/>
          <w:sz w:val="22"/>
          <w:szCs w:val="22"/>
        </w:rPr>
        <w:t>≤</w:t>
      </w:r>
      <w:r w:rsidRPr="00A80640">
        <w:rPr>
          <w:rFonts w:ascii="Arial" w:hAnsi="Arial" w:cs="Arial"/>
          <w:color w:val="000000" w:themeColor="text1"/>
          <w:sz w:val="22"/>
          <w:szCs w:val="22"/>
        </w:rPr>
        <w:t xml:space="preserve"> 1.19e-04, *** for 5.95e-06 &lt; p </w:t>
      </w:r>
      <w:r w:rsidR="00E961E7">
        <w:rPr>
          <w:rFonts w:ascii="Arial" w:hAnsi="Arial" w:cs="Arial"/>
          <w:color w:val="000000" w:themeColor="text1"/>
          <w:sz w:val="22"/>
          <w:szCs w:val="22"/>
        </w:rPr>
        <w:t>≤</w:t>
      </w:r>
      <w:r w:rsidRPr="00A80640">
        <w:rPr>
          <w:rFonts w:ascii="Arial" w:hAnsi="Arial" w:cs="Arial"/>
          <w:color w:val="000000" w:themeColor="text1"/>
          <w:sz w:val="22"/>
          <w:szCs w:val="22"/>
        </w:rPr>
        <w:t xml:space="preserve"> 5.95e-05, and **** for p </w:t>
      </w:r>
      <w:r w:rsidR="00E961E7">
        <w:rPr>
          <w:rFonts w:ascii="Arial" w:hAnsi="Arial" w:cs="Arial"/>
          <w:color w:val="000000" w:themeColor="text1"/>
          <w:sz w:val="22"/>
          <w:szCs w:val="22"/>
        </w:rPr>
        <w:t>≤</w:t>
      </w:r>
      <w:r w:rsidRPr="00A80640">
        <w:rPr>
          <w:rFonts w:ascii="Arial" w:hAnsi="Arial" w:cs="Arial"/>
          <w:color w:val="000000" w:themeColor="text1"/>
          <w:sz w:val="22"/>
          <w:szCs w:val="22"/>
        </w:rPr>
        <w:t xml:space="preserve"> 5.95e-06. </w:t>
      </w:r>
      <w:r w:rsidR="005D3DFB">
        <w:rPr>
          <w:rFonts w:ascii="Arial" w:hAnsi="Arial" w:cs="Arial"/>
          <w:color w:val="000000" w:themeColor="text1"/>
          <w:sz w:val="22"/>
          <w:szCs w:val="22"/>
        </w:rPr>
        <w:t xml:space="preserve">Also refer to Tables S2-4. </w:t>
      </w:r>
      <w:r>
        <w:rPr>
          <w:rFonts w:ascii="Arial" w:hAnsi="Arial" w:cs="Arial"/>
          <w:color w:val="000000" w:themeColor="text1"/>
          <w:sz w:val="22"/>
          <w:szCs w:val="22"/>
        </w:rPr>
        <w:t>Overall, in the set of curated clinical genes as a whole (GenCC), we observe a</w:t>
      </w:r>
      <w:r w:rsidRPr="004775C5">
        <w:rPr>
          <w:rFonts w:ascii="Arial" w:hAnsi="Arial" w:cs="Arial"/>
          <w:color w:val="000000" w:themeColor="text1"/>
          <w:sz w:val="22"/>
          <w:szCs w:val="22"/>
        </w:rPr>
        <w:t xml:space="preserve"> significant increase in</w:t>
      </w:r>
      <w:r>
        <w:rPr>
          <w:rFonts w:ascii="Arial" w:hAnsi="Arial" w:cs="Arial"/>
          <w:color w:val="000000" w:themeColor="text1"/>
          <w:sz w:val="22"/>
          <w:szCs w:val="22"/>
        </w:rPr>
        <w:t xml:space="preserve"> CI variants in</w:t>
      </w:r>
      <w:r w:rsidRPr="004775C5">
        <w:rPr>
          <w:rFonts w:ascii="Arial" w:hAnsi="Arial" w:cs="Arial"/>
          <w:color w:val="000000" w:themeColor="text1"/>
          <w:sz w:val="22"/>
          <w:szCs w:val="22"/>
        </w:rPr>
        <w:t xml:space="preserve"> </w:t>
      </w:r>
      <w:r>
        <w:rPr>
          <w:rFonts w:ascii="Arial" w:hAnsi="Arial" w:cs="Arial"/>
          <w:color w:val="000000" w:themeColor="text1"/>
          <w:sz w:val="22"/>
          <w:szCs w:val="22"/>
        </w:rPr>
        <w:t>individuals of non-</w:t>
      </w:r>
      <w:r w:rsidR="00604F19">
        <w:rPr>
          <w:rFonts w:ascii="Arial" w:hAnsi="Arial" w:cs="Arial"/>
          <w:color w:val="000000" w:themeColor="text1"/>
          <w:sz w:val="22"/>
          <w:szCs w:val="22"/>
        </w:rPr>
        <w:t>European-like</w:t>
      </w:r>
      <w:r w:rsidRPr="004775C5">
        <w:rPr>
          <w:rFonts w:ascii="Arial" w:hAnsi="Arial" w:cs="Arial"/>
          <w:color w:val="000000" w:themeColor="text1"/>
          <w:sz w:val="22"/>
          <w:szCs w:val="22"/>
        </w:rPr>
        <w:t xml:space="preserve"> </w:t>
      </w:r>
      <w:r>
        <w:rPr>
          <w:rFonts w:ascii="Arial" w:hAnsi="Arial" w:cs="Arial"/>
          <w:color w:val="000000" w:themeColor="text1"/>
          <w:sz w:val="22"/>
          <w:szCs w:val="22"/>
        </w:rPr>
        <w:t xml:space="preserve">genetic ancestry compared to individuals of </w:t>
      </w:r>
      <w:r w:rsidR="00604F19">
        <w:rPr>
          <w:rFonts w:ascii="Arial" w:hAnsi="Arial" w:cs="Arial"/>
          <w:color w:val="000000" w:themeColor="text1"/>
          <w:sz w:val="22"/>
          <w:szCs w:val="22"/>
        </w:rPr>
        <w:t>European-like</w:t>
      </w:r>
      <w:r>
        <w:rPr>
          <w:rFonts w:ascii="Arial" w:hAnsi="Arial" w:cs="Arial"/>
          <w:color w:val="000000" w:themeColor="text1"/>
          <w:sz w:val="22"/>
          <w:szCs w:val="22"/>
        </w:rPr>
        <w:t xml:space="preserve"> genetic ancestry. However, this trend varies across specialties and gene lists. </w:t>
      </w:r>
    </w:p>
    <w:p w14:paraId="3A0279FA" w14:textId="77777777" w:rsidR="00B63741" w:rsidRDefault="00B63741" w:rsidP="00B63741">
      <w:pPr>
        <w:rPr>
          <w:rFonts w:ascii="Arial" w:hAnsi="Arial" w:cs="Arial"/>
          <w:color w:val="000000" w:themeColor="text1"/>
          <w:sz w:val="22"/>
          <w:szCs w:val="22"/>
        </w:rPr>
        <w:sectPr w:rsidR="00B63741" w:rsidSect="00E97C98">
          <w:pgSz w:w="15840" w:h="12240" w:orient="landscape"/>
          <w:pgMar w:top="720" w:right="720" w:bottom="720" w:left="720" w:header="720" w:footer="720" w:gutter="0"/>
          <w:cols w:space="720"/>
          <w:vAlign w:val="center"/>
          <w:docGrid w:linePitch="360"/>
        </w:sectPr>
      </w:pPr>
    </w:p>
    <w:p w14:paraId="0C0E304F" w14:textId="31CC84E0" w:rsidR="00B63741" w:rsidRPr="00E4602A" w:rsidRDefault="00B63741" w:rsidP="00E4602A">
      <w:pPr>
        <w:jc w:val="both"/>
        <w:rPr>
          <w:rFonts w:ascii="Arial" w:hAnsi="Arial" w:cs="Arial"/>
          <w:b/>
          <w:bCs/>
          <w:sz w:val="22"/>
          <w:szCs w:val="22"/>
        </w:rPr>
      </w:pPr>
      <w:r w:rsidRPr="00E4602A">
        <w:rPr>
          <w:rFonts w:ascii="Arial" w:hAnsi="Arial" w:cs="Arial"/>
          <w:b/>
          <w:bCs/>
          <w:sz w:val="22"/>
          <w:szCs w:val="22"/>
        </w:rPr>
        <w:lastRenderedPageBreak/>
        <w:t xml:space="preserve">Supplemental Figure </w:t>
      </w:r>
      <w:r w:rsidR="00CD344E">
        <w:rPr>
          <w:rFonts w:ascii="Arial" w:hAnsi="Arial" w:cs="Arial"/>
          <w:b/>
          <w:bCs/>
          <w:sz w:val="22"/>
          <w:szCs w:val="22"/>
        </w:rPr>
        <w:t>6</w:t>
      </w:r>
      <w:r w:rsidRPr="00E4602A">
        <w:rPr>
          <w:rFonts w:ascii="Arial" w:hAnsi="Arial" w:cs="Arial"/>
          <w:b/>
          <w:bCs/>
          <w:sz w:val="22"/>
          <w:szCs w:val="22"/>
        </w:rPr>
        <w:t xml:space="preserve">a: Allele Prevalence Comparison of CI Variants in </w:t>
      </w:r>
      <w:r w:rsidR="0051428B" w:rsidRPr="0051428B">
        <w:rPr>
          <w:rFonts w:ascii="Arial" w:hAnsi="Arial" w:cs="Arial"/>
          <w:b/>
          <w:bCs/>
          <w:i/>
          <w:sz w:val="22"/>
          <w:szCs w:val="22"/>
        </w:rPr>
        <w:t>All of Us</w:t>
      </w:r>
      <w:r w:rsidRPr="00E4602A">
        <w:rPr>
          <w:rFonts w:ascii="Arial" w:hAnsi="Arial" w:cs="Arial"/>
          <w:b/>
          <w:bCs/>
          <w:sz w:val="22"/>
          <w:szCs w:val="22"/>
        </w:rPr>
        <w:t xml:space="preserve"> v7</w:t>
      </w:r>
    </w:p>
    <w:p w14:paraId="175FFAED" w14:textId="65815573" w:rsidR="00B63741" w:rsidRDefault="00B63741" w:rsidP="00B63741">
      <w:pPr>
        <w:jc w:val="center"/>
        <w:rPr>
          <w:rFonts w:ascii="Arial" w:hAnsi="Arial" w:cs="Arial"/>
          <w:b/>
          <w:bCs/>
          <w:sz w:val="22"/>
          <w:szCs w:val="22"/>
        </w:rPr>
      </w:pPr>
      <w:r>
        <w:rPr>
          <w:noProof/>
        </w:rPr>
        <w:drawing>
          <wp:inline distT="0" distB="0" distL="0" distR="0" wp14:anchorId="3289EA66" wp14:editId="6FF22903">
            <wp:extent cx="8046720" cy="6395329"/>
            <wp:effectExtent l="0" t="0" r="0" b="5715"/>
            <wp:docPr id="652954780" name="Picture 652954780" descr="A close 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567916" name="Picture 8" descr="A close up of a computer screen&#10;&#10;Description automatically generated"/>
                    <pic:cNvPicPr>
                      <a:picLocks noChangeAspect="1" noChangeArrowheads="1"/>
                    </pic:cNvPicPr>
                  </pic:nvPicPr>
                  <pic:blipFill rotWithShape="1">
                    <a:blip r:embed="rId24">
                      <a:extLst>
                        <a:ext uri="{28A0092B-C50C-407E-A947-70E740481C1C}">
                          <a14:useLocalDpi xmlns:a14="http://schemas.microsoft.com/office/drawing/2010/main" val="0"/>
                        </a:ext>
                      </a:extLst>
                    </a:blip>
                    <a:srcRect t="51011" b="36876"/>
                    <a:stretch/>
                  </pic:blipFill>
                  <pic:spPr bwMode="auto">
                    <a:xfrm>
                      <a:off x="0" y="0"/>
                      <a:ext cx="8046720" cy="6395329"/>
                    </a:xfrm>
                    <a:prstGeom prst="rect">
                      <a:avLst/>
                    </a:prstGeom>
                    <a:noFill/>
                    <a:ln>
                      <a:noFill/>
                    </a:ln>
                    <a:extLst>
                      <a:ext uri="{53640926-AAD7-44D8-BBD7-CCE9431645EC}">
                        <a14:shadowObscured xmlns:a14="http://schemas.microsoft.com/office/drawing/2010/main"/>
                      </a:ext>
                    </a:extLst>
                  </pic:spPr>
                </pic:pic>
              </a:graphicData>
            </a:graphic>
          </wp:inline>
        </w:drawing>
      </w:r>
      <w:r w:rsidR="002E435C" w:rsidRPr="00B13D1A">
        <w:rPr>
          <w:rFonts w:ascii="Arial" w:hAnsi="Arial" w:cs="Arial"/>
          <w:noProof/>
          <w:sz w:val="22"/>
          <w:szCs w:val="22"/>
        </w:rPr>
        <w:drawing>
          <wp:anchor distT="0" distB="0" distL="114300" distR="114300" simplePos="0" relativeHeight="251888640" behindDoc="0" locked="0" layoutInCell="1" allowOverlap="1" wp14:anchorId="2DB80C46" wp14:editId="2EC6E38F">
            <wp:simplePos x="0" y="0"/>
            <wp:positionH relativeFrom="column">
              <wp:posOffset>0</wp:posOffset>
            </wp:positionH>
            <wp:positionV relativeFrom="paragraph">
              <wp:posOffset>-635</wp:posOffset>
            </wp:positionV>
            <wp:extent cx="1991170" cy="577965"/>
            <wp:effectExtent l="0" t="0" r="3175" b="0"/>
            <wp:wrapNone/>
            <wp:docPr id="167898516"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r>
        <w:br w:type="page"/>
      </w:r>
    </w:p>
    <w:p w14:paraId="582A20BA" w14:textId="723D4E41" w:rsidR="00B63741" w:rsidRPr="00E4602A" w:rsidRDefault="00B63741" w:rsidP="00E4602A">
      <w:pPr>
        <w:jc w:val="both"/>
        <w:rPr>
          <w:rFonts w:ascii="Arial" w:hAnsi="Arial" w:cs="Arial"/>
          <w:b/>
          <w:bCs/>
          <w:sz w:val="22"/>
          <w:szCs w:val="22"/>
        </w:rPr>
      </w:pPr>
      <w:r w:rsidRPr="00E4602A">
        <w:rPr>
          <w:rFonts w:ascii="Arial" w:hAnsi="Arial" w:cs="Arial"/>
          <w:b/>
          <w:bCs/>
          <w:sz w:val="22"/>
          <w:szCs w:val="22"/>
        </w:rPr>
        <w:lastRenderedPageBreak/>
        <w:t xml:space="preserve">Supplemental Figure </w:t>
      </w:r>
      <w:r w:rsidR="00CD344E">
        <w:rPr>
          <w:rFonts w:ascii="Arial" w:hAnsi="Arial" w:cs="Arial"/>
          <w:b/>
          <w:bCs/>
          <w:sz w:val="22"/>
          <w:szCs w:val="22"/>
        </w:rPr>
        <w:t>6</w:t>
      </w:r>
      <w:r w:rsidRPr="00E4602A">
        <w:rPr>
          <w:rFonts w:ascii="Arial" w:hAnsi="Arial" w:cs="Arial"/>
          <w:b/>
          <w:bCs/>
          <w:sz w:val="22"/>
          <w:szCs w:val="22"/>
        </w:rPr>
        <w:t>b: Allele Prevalence Comparison of CI Variants in gnomAD v2.1.1</w:t>
      </w:r>
    </w:p>
    <w:p w14:paraId="6336561C" w14:textId="334DAA0D" w:rsidR="00B63741" w:rsidRDefault="002E435C" w:rsidP="00B63741">
      <w:pPr>
        <w:jc w:val="center"/>
        <w:rPr>
          <w:rFonts w:ascii="Arial" w:hAnsi="Arial" w:cs="Arial"/>
          <w:color w:val="000000" w:themeColor="text1"/>
          <w:sz w:val="22"/>
          <w:szCs w:val="22"/>
        </w:rPr>
      </w:pPr>
      <w:r w:rsidRPr="00B13D1A">
        <w:rPr>
          <w:rFonts w:ascii="Arial" w:hAnsi="Arial" w:cs="Arial"/>
          <w:noProof/>
          <w:sz w:val="22"/>
          <w:szCs w:val="22"/>
        </w:rPr>
        <w:drawing>
          <wp:anchor distT="0" distB="0" distL="114300" distR="114300" simplePos="0" relativeHeight="251890688" behindDoc="0" locked="0" layoutInCell="1" allowOverlap="1" wp14:anchorId="45818AE4" wp14:editId="5E3EEAE9">
            <wp:simplePos x="0" y="0"/>
            <wp:positionH relativeFrom="column">
              <wp:posOffset>0</wp:posOffset>
            </wp:positionH>
            <wp:positionV relativeFrom="paragraph">
              <wp:posOffset>-635</wp:posOffset>
            </wp:positionV>
            <wp:extent cx="1991170" cy="577965"/>
            <wp:effectExtent l="0" t="0" r="3175" b="0"/>
            <wp:wrapNone/>
            <wp:docPr id="1904673471"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r w:rsidR="00B63741">
        <w:rPr>
          <w:noProof/>
        </w:rPr>
        <w:drawing>
          <wp:inline distT="0" distB="0" distL="0" distR="0" wp14:anchorId="1D8AF911" wp14:editId="691059B0">
            <wp:extent cx="7498080" cy="5936579"/>
            <wp:effectExtent l="0" t="0" r="0" b="0"/>
            <wp:docPr id="1897450473" name="Picture 189745047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281602" name="Picture 6" descr="A screenshot of a graph&#10;&#10;Description automatically generated"/>
                    <pic:cNvPicPr>
                      <a:picLocks noChangeAspect="1" noChangeArrowheads="1"/>
                    </pic:cNvPicPr>
                  </pic:nvPicPr>
                  <pic:blipFill rotWithShape="1">
                    <a:blip r:embed="rId22">
                      <a:extLst>
                        <a:ext uri="{28A0092B-C50C-407E-A947-70E740481C1C}">
                          <a14:useLocalDpi xmlns:a14="http://schemas.microsoft.com/office/drawing/2010/main" val="0"/>
                        </a:ext>
                      </a:extLst>
                    </a:blip>
                    <a:srcRect t="51024" b="36894"/>
                    <a:stretch/>
                  </pic:blipFill>
                  <pic:spPr bwMode="auto">
                    <a:xfrm>
                      <a:off x="0" y="0"/>
                      <a:ext cx="7498080" cy="5936579"/>
                    </a:xfrm>
                    <a:prstGeom prst="rect">
                      <a:avLst/>
                    </a:prstGeom>
                    <a:noFill/>
                    <a:ln>
                      <a:noFill/>
                    </a:ln>
                    <a:extLst>
                      <a:ext uri="{53640926-AAD7-44D8-BBD7-CCE9431645EC}">
                        <a14:shadowObscured xmlns:a14="http://schemas.microsoft.com/office/drawing/2010/main"/>
                      </a:ext>
                    </a:extLst>
                  </pic:spPr>
                </pic:pic>
              </a:graphicData>
            </a:graphic>
          </wp:inline>
        </w:drawing>
      </w:r>
      <w:r w:rsidR="00B63741">
        <w:rPr>
          <w:rFonts w:ascii="Arial" w:hAnsi="Arial" w:cs="Arial"/>
          <w:color w:val="000000" w:themeColor="text1"/>
          <w:sz w:val="22"/>
          <w:szCs w:val="22"/>
        </w:rPr>
        <w:t xml:space="preserve"> </w:t>
      </w:r>
    </w:p>
    <w:p w14:paraId="36926882" w14:textId="77777777" w:rsidR="00B63741" w:rsidRDefault="00B63741" w:rsidP="00B63741">
      <w:pPr>
        <w:rPr>
          <w:rFonts w:ascii="Arial" w:hAnsi="Arial" w:cs="Arial"/>
          <w:color w:val="000000" w:themeColor="text1"/>
          <w:sz w:val="22"/>
          <w:szCs w:val="22"/>
        </w:rPr>
      </w:pPr>
      <w:r>
        <w:rPr>
          <w:rFonts w:ascii="Arial" w:hAnsi="Arial" w:cs="Arial"/>
          <w:color w:val="000000" w:themeColor="text1"/>
          <w:sz w:val="22"/>
          <w:szCs w:val="22"/>
        </w:rPr>
        <w:br w:type="page"/>
      </w:r>
    </w:p>
    <w:p w14:paraId="29C01221" w14:textId="7563B6A4" w:rsidR="00B63741" w:rsidRPr="00E4602A" w:rsidRDefault="00B63741" w:rsidP="00E4602A">
      <w:pPr>
        <w:jc w:val="both"/>
        <w:rPr>
          <w:rFonts w:ascii="Arial" w:hAnsi="Arial" w:cs="Arial"/>
          <w:b/>
          <w:bCs/>
          <w:sz w:val="22"/>
          <w:szCs w:val="22"/>
        </w:rPr>
      </w:pPr>
      <w:r w:rsidRPr="00E4602A">
        <w:rPr>
          <w:rFonts w:ascii="Arial" w:hAnsi="Arial" w:cs="Arial"/>
          <w:b/>
          <w:bCs/>
          <w:sz w:val="22"/>
          <w:szCs w:val="22"/>
        </w:rPr>
        <w:lastRenderedPageBreak/>
        <w:t xml:space="preserve">Supplemental Figure </w:t>
      </w:r>
      <w:r w:rsidR="00CD344E">
        <w:rPr>
          <w:rFonts w:ascii="Arial" w:hAnsi="Arial" w:cs="Arial"/>
          <w:b/>
          <w:bCs/>
          <w:sz w:val="22"/>
          <w:szCs w:val="22"/>
        </w:rPr>
        <w:t>6</w:t>
      </w:r>
      <w:r w:rsidRPr="00E4602A">
        <w:rPr>
          <w:rFonts w:ascii="Arial" w:hAnsi="Arial" w:cs="Arial"/>
          <w:b/>
          <w:bCs/>
          <w:sz w:val="22"/>
          <w:szCs w:val="22"/>
        </w:rPr>
        <w:t>c: Allele Prevalence Comparison of CI Variants in gnomAD v3.1.2 (non v2)</w:t>
      </w:r>
    </w:p>
    <w:p w14:paraId="55D148E0" w14:textId="72969873" w:rsidR="00B63741" w:rsidRDefault="002E435C" w:rsidP="00CD344E">
      <w:pPr>
        <w:jc w:val="center"/>
        <w:rPr>
          <w:rFonts w:ascii="Arial" w:hAnsi="Arial" w:cs="Arial"/>
          <w:color w:val="000000" w:themeColor="text1"/>
          <w:sz w:val="22"/>
          <w:szCs w:val="22"/>
        </w:rPr>
      </w:pPr>
      <w:r w:rsidRPr="00B13D1A">
        <w:rPr>
          <w:rFonts w:ascii="Arial" w:hAnsi="Arial" w:cs="Arial"/>
          <w:noProof/>
          <w:sz w:val="22"/>
          <w:szCs w:val="22"/>
        </w:rPr>
        <w:drawing>
          <wp:anchor distT="0" distB="0" distL="114300" distR="114300" simplePos="0" relativeHeight="251892736" behindDoc="0" locked="0" layoutInCell="1" allowOverlap="1" wp14:anchorId="7A28D6E6" wp14:editId="7FBBAF3E">
            <wp:simplePos x="0" y="0"/>
            <wp:positionH relativeFrom="column">
              <wp:posOffset>0</wp:posOffset>
            </wp:positionH>
            <wp:positionV relativeFrom="paragraph">
              <wp:posOffset>-635</wp:posOffset>
            </wp:positionV>
            <wp:extent cx="1991170" cy="577965"/>
            <wp:effectExtent l="0" t="0" r="3175" b="0"/>
            <wp:wrapNone/>
            <wp:docPr id="1749974934"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r w:rsidR="00B63741">
        <w:rPr>
          <w:noProof/>
        </w:rPr>
        <w:drawing>
          <wp:inline distT="0" distB="0" distL="0" distR="0" wp14:anchorId="5B21EB90" wp14:editId="7793D213">
            <wp:extent cx="7498080" cy="5936219"/>
            <wp:effectExtent l="0" t="0" r="0" b="0"/>
            <wp:docPr id="1227593598" name="Picture 122759359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37363" name="Picture 7" descr="A screenshot of a graph&#10;&#10;Description automatically generated"/>
                    <pic:cNvPicPr>
                      <a:picLocks noChangeAspect="1" noChangeArrowheads="1"/>
                    </pic:cNvPicPr>
                  </pic:nvPicPr>
                  <pic:blipFill rotWithShape="1">
                    <a:blip r:embed="rId23">
                      <a:extLst>
                        <a:ext uri="{28A0092B-C50C-407E-A947-70E740481C1C}">
                          <a14:useLocalDpi xmlns:a14="http://schemas.microsoft.com/office/drawing/2010/main" val="0"/>
                        </a:ext>
                      </a:extLst>
                    </a:blip>
                    <a:srcRect t="51032" b="36887"/>
                    <a:stretch/>
                  </pic:blipFill>
                  <pic:spPr bwMode="auto">
                    <a:xfrm>
                      <a:off x="0" y="0"/>
                      <a:ext cx="7498080" cy="5936219"/>
                    </a:xfrm>
                    <a:prstGeom prst="rect">
                      <a:avLst/>
                    </a:prstGeom>
                    <a:noFill/>
                    <a:ln>
                      <a:noFill/>
                    </a:ln>
                    <a:extLst>
                      <a:ext uri="{53640926-AAD7-44D8-BBD7-CCE9431645EC}">
                        <a14:shadowObscured xmlns:a14="http://schemas.microsoft.com/office/drawing/2010/main"/>
                      </a:ext>
                    </a:extLst>
                  </pic:spPr>
                </pic:pic>
              </a:graphicData>
            </a:graphic>
          </wp:inline>
        </w:drawing>
      </w:r>
      <w:bookmarkStart w:id="28" w:name="_Supplemental_Figure_6:"/>
      <w:bookmarkEnd w:id="28"/>
      <w:r w:rsidR="00B63741">
        <w:rPr>
          <w:rFonts w:ascii="Arial" w:hAnsi="Arial" w:cs="Arial"/>
          <w:color w:val="000000" w:themeColor="text1"/>
          <w:sz w:val="22"/>
          <w:szCs w:val="22"/>
        </w:rPr>
        <w:br w:type="page"/>
      </w:r>
    </w:p>
    <w:p w14:paraId="58E58EDE" w14:textId="77777777" w:rsidR="00B63741" w:rsidRDefault="00B63741" w:rsidP="00B63741">
      <w:pPr>
        <w:jc w:val="both"/>
        <w:rPr>
          <w:rFonts w:ascii="Arial" w:hAnsi="Arial" w:cs="Arial"/>
          <w:b/>
          <w:bCs/>
          <w:sz w:val="22"/>
          <w:szCs w:val="22"/>
        </w:rPr>
        <w:sectPr w:rsidR="00B63741" w:rsidSect="00E97C98">
          <w:pgSz w:w="15840" w:h="12240" w:orient="landscape"/>
          <w:pgMar w:top="720" w:right="720" w:bottom="720" w:left="720" w:header="720" w:footer="720" w:gutter="0"/>
          <w:cols w:space="720"/>
          <w:docGrid w:linePitch="360"/>
        </w:sectPr>
      </w:pPr>
    </w:p>
    <w:p w14:paraId="5CCA0579" w14:textId="29A2CE1E" w:rsidR="00B63741" w:rsidRPr="004E4F28" w:rsidRDefault="00B63741" w:rsidP="00B63741">
      <w:pPr>
        <w:pStyle w:val="Heading1"/>
      </w:pPr>
      <w:bookmarkStart w:id="29" w:name="_Supplemental_Figure_7:"/>
      <w:bookmarkStart w:id="30" w:name="_Toc162278680"/>
      <w:bookmarkEnd w:id="29"/>
      <w:r w:rsidRPr="004E4F28">
        <w:lastRenderedPageBreak/>
        <w:t xml:space="preserve">Supplemental Figure </w:t>
      </w:r>
      <w:r w:rsidR="0078324C">
        <w:t>7</w:t>
      </w:r>
      <w:r w:rsidRPr="004E4F28">
        <w:t xml:space="preserve">: </w:t>
      </w:r>
      <w:r>
        <w:t xml:space="preserve">Allele Prevalence </w:t>
      </w:r>
      <w:r w:rsidRPr="004E4F28">
        <w:t xml:space="preserve">Comparison of </w:t>
      </w:r>
      <w:r>
        <w:t xml:space="preserve">Noncoding </w:t>
      </w:r>
      <w:r w:rsidRPr="004E4F28">
        <w:t>Variants of Uncertain Significance (VUS)</w:t>
      </w:r>
      <w:bookmarkEnd w:id="30"/>
      <w:r w:rsidRPr="004E4F28">
        <w:t xml:space="preserve"> </w:t>
      </w:r>
    </w:p>
    <w:p w14:paraId="4D40D676" w14:textId="1E840C0F" w:rsidR="00B63741" w:rsidRDefault="00B63741" w:rsidP="00B63741">
      <w:pPr>
        <w:jc w:val="both"/>
        <w:rPr>
          <w:rFonts w:ascii="Arial" w:hAnsi="Arial" w:cs="Arial"/>
          <w:color w:val="000000" w:themeColor="text1"/>
          <w:sz w:val="22"/>
          <w:szCs w:val="22"/>
        </w:rPr>
        <w:sectPr w:rsidR="00B63741" w:rsidSect="00E97C98">
          <w:pgSz w:w="15840" w:h="12240" w:orient="landscape"/>
          <w:pgMar w:top="720" w:right="720" w:bottom="720" w:left="720" w:header="720" w:footer="720" w:gutter="0"/>
          <w:cols w:space="720"/>
          <w:vAlign w:val="center"/>
          <w:docGrid w:linePitch="360"/>
        </w:sectPr>
      </w:pPr>
      <w:r>
        <w:rPr>
          <w:rFonts w:ascii="Arial" w:hAnsi="Arial" w:cs="Arial"/>
          <w:sz w:val="22"/>
          <w:szCs w:val="22"/>
        </w:rPr>
        <w:t>B</w:t>
      </w:r>
      <w:r w:rsidRPr="00FC7F55">
        <w:rPr>
          <w:rFonts w:ascii="Arial" w:hAnsi="Arial" w:cs="Arial"/>
          <w:sz w:val="22"/>
          <w:szCs w:val="22"/>
        </w:rPr>
        <w:t xml:space="preserve">ox plots </w:t>
      </w:r>
      <w:r>
        <w:rPr>
          <w:rFonts w:ascii="Arial" w:hAnsi="Arial" w:cs="Arial"/>
          <w:sz w:val="22"/>
          <w:szCs w:val="22"/>
        </w:rPr>
        <w:t>corresponding to VUS allele prevalence (x-axis) in genes (dot) for individuals of non-</w:t>
      </w:r>
      <w:r w:rsidR="00604F19">
        <w:rPr>
          <w:rFonts w:ascii="Arial" w:hAnsi="Arial" w:cs="Arial"/>
          <w:sz w:val="22"/>
          <w:szCs w:val="22"/>
        </w:rPr>
        <w:t>European-like</w:t>
      </w:r>
      <w:r>
        <w:rPr>
          <w:rFonts w:ascii="Arial" w:hAnsi="Arial" w:cs="Arial"/>
          <w:sz w:val="22"/>
          <w:szCs w:val="22"/>
        </w:rPr>
        <w:t xml:space="preserve"> (blue) versus </w:t>
      </w:r>
      <w:r w:rsidR="00604F19">
        <w:rPr>
          <w:rFonts w:ascii="Arial" w:hAnsi="Arial" w:cs="Arial"/>
          <w:sz w:val="22"/>
          <w:szCs w:val="22"/>
        </w:rPr>
        <w:t>European-like</w:t>
      </w:r>
      <w:r>
        <w:rPr>
          <w:rFonts w:ascii="Arial" w:hAnsi="Arial" w:cs="Arial"/>
          <w:sz w:val="22"/>
          <w:szCs w:val="22"/>
        </w:rPr>
        <w:t xml:space="preserve"> (orange) genetic ancestry for the corresponding medical specialty (y-axis) </w:t>
      </w:r>
      <w:r w:rsidRPr="008F25D3">
        <w:rPr>
          <w:rFonts w:ascii="Arial" w:hAnsi="Arial" w:cs="Arial"/>
          <w:color w:val="000000" w:themeColor="text1"/>
          <w:sz w:val="22"/>
          <w:szCs w:val="22"/>
        </w:rPr>
        <w:t xml:space="preserve">across </w:t>
      </w:r>
      <w:r>
        <w:rPr>
          <w:rFonts w:ascii="Arial" w:hAnsi="Arial" w:cs="Arial"/>
          <w:color w:val="000000" w:themeColor="text1"/>
          <w:sz w:val="22"/>
          <w:szCs w:val="22"/>
        </w:rPr>
        <w:t>a) gnomAD v2.1.1</w:t>
      </w:r>
      <w:r w:rsidRPr="008F25D3">
        <w:rPr>
          <w:rFonts w:ascii="Arial" w:hAnsi="Arial" w:cs="Arial"/>
          <w:color w:val="000000" w:themeColor="text1"/>
          <w:sz w:val="22"/>
          <w:szCs w:val="22"/>
        </w:rPr>
        <w:t xml:space="preserve"> </w:t>
      </w:r>
      <w:r>
        <w:rPr>
          <w:rFonts w:ascii="Arial" w:hAnsi="Arial" w:cs="Arial"/>
          <w:color w:val="000000" w:themeColor="text1"/>
          <w:sz w:val="22"/>
          <w:szCs w:val="22"/>
        </w:rPr>
        <w:t xml:space="preserve">and b) gnomAD v3.1.2 (non v2) </w:t>
      </w:r>
      <w:r w:rsidRPr="008F25D3">
        <w:rPr>
          <w:rFonts w:ascii="Arial" w:hAnsi="Arial" w:cs="Arial"/>
          <w:color w:val="000000" w:themeColor="text1"/>
          <w:sz w:val="22"/>
          <w:szCs w:val="22"/>
        </w:rPr>
        <w:t xml:space="preserve">for all </w:t>
      </w:r>
      <w:r>
        <w:rPr>
          <w:rFonts w:ascii="Arial" w:hAnsi="Arial" w:cs="Arial"/>
          <w:color w:val="000000" w:themeColor="text1"/>
          <w:sz w:val="22"/>
          <w:szCs w:val="22"/>
        </w:rPr>
        <w:t>non</w:t>
      </w:r>
      <w:r w:rsidRPr="008F25D3">
        <w:rPr>
          <w:rFonts w:ascii="Arial" w:hAnsi="Arial" w:cs="Arial"/>
          <w:color w:val="000000" w:themeColor="text1"/>
          <w:sz w:val="22"/>
          <w:szCs w:val="22"/>
        </w:rPr>
        <w:t>coding variants</w:t>
      </w:r>
      <w:r w:rsidRPr="004775C5">
        <w:rPr>
          <w:rFonts w:ascii="Arial" w:hAnsi="Arial" w:cs="Arial"/>
          <w:color w:val="000000" w:themeColor="text1"/>
          <w:sz w:val="22"/>
          <w:szCs w:val="22"/>
        </w:rPr>
        <w:t xml:space="preserve">. </w:t>
      </w:r>
      <w:r w:rsidRPr="0054173C">
        <w:rPr>
          <w:rFonts w:ascii="Arial" w:hAnsi="Arial" w:cs="Arial"/>
          <w:color w:val="000000" w:themeColor="text1"/>
          <w:sz w:val="22"/>
          <w:szCs w:val="22"/>
        </w:rPr>
        <w:t xml:space="preserve">Genes with zero alleles for allele prevalence for either individuals of </w:t>
      </w:r>
      <w:r w:rsidR="00604F19">
        <w:rPr>
          <w:rFonts w:ascii="Arial" w:hAnsi="Arial" w:cs="Arial"/>
          <w:color w:val="000000" w:themeColor="text1"/>
          <w:sz w:val="22"/>
          <w:szCs w:val="22"/>
        </w:rPr>
        <w:t>European-like</w:t>
      </w:r>
      <w:r w:rsidRPr="0054173C">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Pr="0054173C">
        <w:rPr>
          <w:rFonts w:ascii="Arial" w:hAnsi="Arial" w:cs="Arial"/>
          <w:color w:val="000000" w:themeColor="text1"/>
          <w:sz w:val="22"/>
          <w:szCs w:val="22"/>
        </w:rPr>
        <w:t xml:space="preserve"> genetic ancestry are omitted from the above visualization </w:t>
      </w:r>
      <w:r>
        <w:rPr>
          <w:rFonts w:ascii="Arial" w:hAnsi="Arial" w:cs="Arial"/>
          <w:color w:val="000000" w:themeColor="text1"/>
          <w:sz w:val="22"/>
          <w:szCs w:val="22"/>
        </w:rPr>
        <w:t>to maintain a reasonable scale for data visualization</w:t>
      </w:r>
      <w:r w:rsidRPr="0054173C">
        <w:rPr>
          <w:rFonts w:ascii="Arial" w:hAnsi="Arial" w:cs="Arial"/>
          <w:color w:val="000000" w:themeColor="text1"/>
          <w:sz w:val="22"/>
          <w:szCs w:val="22"/>
        </w:rPr>
        <w:t xml:space="preserve">. However, genes with zero alleles for only one category of either individuals of </w:t>
      </w:r>
      <w:r w:rsidR="00604F19">
        <w:rPr>
          <w:rFonts w:ascii="Arial" w:hAnsi="Arial" w:cs="Arial"/>
          <w:color w:val="000000" w:themeColor="text1"/>
          <w:sz w:val="22"/>
          <w:szCs w:val="22"/>
        </w:rPr>
        <w:t>European-like</w:t>
      </w:r>
      <w:r w:rsidRPr="0054173C">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Pr="0054173C">
        <w:rPr>
          <w:rFonts w:ascii="Arial" w:hAnsi="Arial" w:cs="Arial"/>
          <w:color w:val="000000" w:themeColor="text1"/>
          <w:sz w:val="22"/>
          <w:szCs w:val="22"/>
        </w:rPr>
        <w:t xml:space="preserve"> genetic ancestry are included in the Bonferroni-corrected, signed rank, matched pairs Wilcoxon statistical test.</w:t>
      </w:r>
      <w:r>
        <w:rPr>
          <w:rFonts w:ascii="Arial" w:hAnsi="Arial" w:cs="Arial"/>
          <w:color w:val="000000" w:themeColor="text1"/>
          <w:sz w:val="22"/>
          <w:szCs w:val="22"/>
        </w:rPr>
        <w:t xml:space="preserve"> </w:t>
      </w:r>
      <w:r w:rsidRPr="004775C5">
        <w:rPr>
          <w:rFonts w:ascii="Arial" w:hAnsi="Arial" w:cs="Arial"/>
          <w:color w:val="000000" w:themeColor="text1"/>
          <w:sz w:val="22"/>
          <w:szCs w:val="22"/>
        </w:rPr>
        <w:t xml:space="preserve">The Bonferroni corrected p-values associated with these comparisons are annotated according to the provided legend, </w:t>
      </w:r>
      <w:r w:rsidRPr="008A0A0C">
        <w:rPr>
          <w:rFonts w:ascii="Arial" w:hAnsi="Arial" w:cs="Arial"/>
          <w:color w:val="000000" w:themeColor="text1"/>
          <w:sz w:val="22"/>
          <w:szCs w:val="22"/>
        </w:rPr>
        <w:t xml:space="preserve">with "ns" indicating not significant, * for </w:t>
      </w:r>
      <w:r>
        <w:rPr>
          <w:rFonts w:ascii="Arial" w:hAnsi="Arial" w:cs="Arial"/>
          <w:color w:val="000000" w:themeColor="text1"/>
          <w:sz w:val="22"/>
          <w:szCs w:val="22"/>
        </w:rPr>
        <w:t>1.79</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&lt; p </w:t>
      </w:r>
      <w:r w:rsidR="00E961E7">
        <w:rPr>
          <w:rFonts w:ascii="Arial" w:hAnsi="Arial" w:cs="Arial"/>
          <w:color w:val="000000" w:themeColor="text1"/>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3.57</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 for </w:t>
      </w:r>
      <w:r>
        <w:rPr>
          <w:rFonts w:ascii="Arial" w:hAnsi="Arial" w:cs="Arial"/>
          <w:color w:val="000000" w:themeColor="text1"/>
          <w:sz w:val="22"/>
          <w:szCs w:val="22"/>
        </w:rPr>
        <w:t>8.93</w:t>
      </w:r>
      <w:r w:rsidRPr="008A0A0C">
        <w:rPr>
          <w:rFonts w:ascii="Arial" w:hAnsi="Arial" w:cs="Arial"/>
          <w:color w:val="000000" w:themeColor="text1"/>
          <w:sz w:val="22"/>
          <w:szCs w:val="22"/>
        </w:rPr>
        <w:t xml:space="preserve">e-05 &lt; p </w:t>
      </w:r>
      <w:r w:rsidR="00E961E7">
        <w:rPr>
          <w:rFonts w:ascii="Arial" w:hAnsi="Arial" w:cs="Arial"/>
          <w:color w:val="000000" w:themeColor="text1"/>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1.79</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 for </w:t>
      </w:r>
      <w:r>
        <w:rPr>
          <w:rFonts w:ascii="Arial" w:hAnsi="Arial" w:cs="Arial"/>
          <w:color w:val="000000" w:themeColor="text1"/>
          <w:sz w:val="22"/>
          <w:szCs w:val="22"/>
        </w:rPr>
        <w:t>8.93</w:t>
      </w:r>
      <w:r w:rsidRPr="008A0A0C">
        <w:rPr>
          <w:rFonts w:ascii="Arial" w:hAnsi="Arial" w:cs="Arial"/>
          <w:color w:val="000000" w:themeColor="text1"/>
          <w:sz w:val="22"/>
          <w:szCs w:val="22"/>
        </w:rPr>
        <w:t xml:space="preserve">e-06 &lt; p </w:t>
      </w:r>
      <w:r w:rsidR="00E961E7">
        <w:rPr>
          <w:rFonts w:ascii="Arial" w:hAnsi="Arial" w:cs="Arial"/>
          <w:color w:val="000000" w:themeColor="text1"/>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8.93</w:t>
      </w:r>
      <w:r w:rsidRPr="008A0A0C">
        <w:rPr>
          <w:rFonts w:ascii="Arial" w:hAnsi="Arial" w:cs="Arial"/>
          <w:color w:val="000000" w:themeColor="text1"/>
          <w:sz w:val="22"/>
          <w:szCs w:val="22"/>
        </w:rPr>
        <w:t xml:space="preserve">e-05, and **** for p </w:t>
      </w:r>
      <w:r w:rsidR="00E961E7">
        <w:rPr>
          <w:rFonts w:ascii="Arial" w:hAnsi="Arial" w:cs="Arial"/>
          <w:color w:val="000000" w:themeColor="text1"/>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8.93</w:t>
      </w:r>
      <w:r w:rsidRPr="008A0A0C">
        <w:rPr>
          <w:rFonts w:ascii="Arial" w:hAnsi="Arial" w:cs="Arial"/>
          <w:color w:val="000000" w:themeColor="text1"/>
          <w:sz w:val="22"/>
          <w:szCs w:val="22"/>
        </w:rPr>
        <w:t>e-0</w:t>
      </w:r>
      <w:r>
        <w:rPr>
          <w:rFonts w:ascii="Arial" w:hAnsi="Arial" w:cs="Arial"/>
          <w:color w:val="000000" w:themeColor="text1"/>
          <w:sz w:val="22"/>
          <w:szCs w:val="22"/>
        </w:rPr>
        <w:t>6</w:t>
      </w:r>
      <w:r w:rsidRPr="004775C5">
        <w:rPr>
          <w:rFonts w:ascii="Arial" w:hAnsi="Arial" w:cs="Arial"/>
          <w:color w:val="000000" w:themeColor="text1"/>
          <w:sz w:val="22"/>
          <w:szCs w:val="22"/>
        </w:rPr>
        <w:t xml:space="preserve">. </w:t>
      </w:r>
      <w:r w:rsidR="001F7930">
        <w:rPr>
          <w:rFonts w:ascii="Arial" w:hAnsi="Arial" w:cs="Arial"/>
          <w:color w:val="000000" w:themeColor="text1"/>
          <w:sz w:val="22"/>
          <w:szCs w:val="22"/>
        </w:rPr>
        <w:t xml:space="preserve">Also refer to Tables S5-6. </w:t>
      </w:r>
      <w:r w:rsidRPr="004775C5">
        <w:rPr>
          <w:rFonts w:ascii="Arial" w:hAnsi="Arial" w:cs="Arial"/>
          <w:color w:val="000000" w:themeColor="text1"/>
          <w:sz w:val="22"/>
          <w:szCs w:val="22"/>
        </w:rPr>
        <w:t xml:space="preserve">Across </w:t>
      </w:r>
      <w:r>
        <w:rPr>
          <w:rFonts w:ascii="Arial" w:hAnsi="Arial" w:cs="Arial"/>
          <w:color w:val="000000" w:themeColor="text1"/>
          <w:sz w:val="22"/>
          <w:szCs w:val="22"/>
        </w:rPr>
        <w:t>all</w:t>
      </w:r>
      <w:r w:rsidRPr="004775C5">
        <w:rPr>
          <w:rFonts w:ascii="Arial" w:hAnsi="Arial" w:cs="Arial"/>
          <w:color w:val="000000" w:themeColor="text1"/>
          <w:sz w:val="22"/>
          <w:szCs w:val="22"/>
        </w:rPr>
        <w:t xml:space="preserve"> medical specialties</w:t>
      </w:r>
      <w:r>
        <w:rPr>
          <w:rFonts w:ascii="Arial" w:hAnsi="Arial" w:cs="Arial"/>
          <w:color w:val="000000" w:themeColor="text1"/>
          <w:sz w:val="22"/>
          <w:szCs w:val="22"/>
        </w:rPr>
        <w:t xml:space="preserve"> and categories shown</w:t>
      </w:r>
      <w:r w:rsidRPr="004775C5">
        <w:rPr>
          <w:rFonts w:ascii="Arial" w:hAnsi="Arial" w:cs="Arial"/>
          <w:color w:val="000000" w:themeColor="text1"/>
          <w:sz w:val="22"/>
          <w:szCs w:val="22"/>
        </w:rPr>
        <w:t xml:space="preserve">, </w:t>
      </w:r>
      <w:r>
        <w:rPr>
          <w:rFonts w:ascii="Arial" w:hAnsi="Arial" w:cs="Arial"/>
          <w:color w:val="000000" w:themeColor="text1"/>
          <w:sz w:val="22"/>
          <w:szCs w:val="22"/>
        </w:rPr>
        <w:t>VUS</w:t>
      </w:r>
      <w:r w:rsidRPr="004775C5">
        <w:rPr>
          <w:rFonts w:ascii="Arial" w:hAnsi="Arial" w:cs="Arial"/>
          <w:color w:val="000000" w:themeColor="text1"/>
          <w:sz w:val="22"/>
          <w:szCs w:val="22"/>
        </w:rPr>
        <w:t xml:space="preserve"> are </w:t>
      </w:r>
      <w:r>
        <w:rPr>
          <w:rFonts w:ascii="Arial" w:hAnsi="Arial" w:cs="Arial"/>
          <w:color w:val="000000" w:themeColor="text1"/>
          <w:sz w:val="22"/>
          <w:szCs w:val="22"/>
        </w:rPr>
        <w:t xml:space="preserve">not </w:t>
      </w:r>
      <w:r w:rsidRPr="004775C5">
        <w:rPr>
          <w:rFonts w:ascii="Arial" w:hAnsi="Arial" w:cs="Arial"/>
          <w:color w:val="000000" w:themeColor="text1"/>
          <w:sz w:val="22"/>
          <w:szCs w:val="22"/>
        </w:rPr>
        <w:t xml:space="preserve">observed to be statistically significantly increased in </w:t>
      </w:r>
      <w:r>
        <w:rPr>
          <w:rFonts w:ascii="Arial" w:hAnsi="Arial" w:cs="Arial"/>
          <w:color w:val="000000" w:themeColor="text1"/>
          <w:sz w:val="22"/>
          <w:szCs w:val="22"/>
        </w:rPr>
        <w:t>individuals of n</w:t>
      </w:r>
      <w:r w:rsidRPr="004775C5">
        <w:rPr>
          <w:rFonts w:ascii="Arial" w:hAnsi="Arial" w:cs="Arial"/>
          <w:color w:val="000000" w:themeColor="text1"/>
          <w:sz w:val="22"/>
          <w:szCs w:val="22"/>
        </w:rPr>
        <w:t>on-</w:t>
      </w:r>
      <w:r w:rsidR="00604F19">
        <w:rPr>
          <w:rFonts w:ascii="Arial" w:hAnsi="Arial" w:cs="Arial"/>
          <w:color w:val="000000" w:themeColor="text1"/>
          <w:sz w:val="22"/>
          <w:szCs w:val="22"/>
        </w:rPr>
        <w:t>European-like</w:t>
      </w:r>
      <w:r w:rsidRPr="004775C5">
        <w:rPr>
          <w:rFonts w:ascii="Arial" w:hAnsi="Arial" w:cs="Arial"/>
          <w:color w:val="000000" w:themeColor="text1"/>
          <w:sz w:val="22"/>
          <w:szCs w:val="22"/>
        </w:rPr>
        <w:t xml:space="preserve"> </w:t>
      </w:r>
      <w:r>
        <w:rPr>
          <w:rFonts w:ascii="Arial" w:hAnsi="Arial" w:cs="Arial"/>
          <w:color w:val="000000" w:themeColor="text1"/>
          <w:sz w:val="22"/>
          <w:szCs w:val="22"/>
        </w:rPr>
        <w:t xml:space="preserve">genetic ancestry compared to individuals of </w:t>
      </w:r>
      <w:r w:rsidR="00604F19">
        <w:rPr>
          <w:rFonts w:ascii="Arial" w:hAnsi="Arial" w:cs="Arial"/>
          <w:color w:val="000000" w:themeColor="text1"/>
          <w:sz w:val="22"/>
          <w:szCs w:val="22"/>
        </w:rPr>
        <w:t>European-like</w:t>
      </w:r>
      <w:r>
        <w:rPr>
          <w:rFonts w:ascii="Arial" w:hAnsi="Arial" w:cs="Arial"/>
          <w:color w:val="000000" w:themeColor="text1"/>
          <w:sz w:val="22"/>
          <w:szCs w:val="22"/>
        </w:rPr>
        <w:t xml:space="preserve"> genetic ancestry.</w:t>
      </w:r>
    </w:p>
    <w:p w14:paraId="4B704F19" w14:textId="5175AB37" w:rsidR="00B63741" w:rsidRPr="00E4602A" w:rsidRDefault="00B63741" w:rsidP="00E4602A">
      <w:pPr>
        <w:jc w:val="both"/>
        <w:rPr>
          <w:rFonts w:ascii="Arial" w:hAnsi="Arial" w:cs="Arial"/>
          <w:b/>
          <w:bCs/>
          <w:sz w:val="22"/>
          <w:szCs w:val="22"/>
        </w:rPr>
      </w:pPr>
      <w:r w:rsidRPr="00E4602A">
        <w:rPr>
          <w:rFonts w:ascii="Arial" w:hAnsi="Arial" w:cs="Arial"/>
          <w:b/>
          <w:bCs/>
          <w:sz w:val="22"/>
          <w:szCs w:val="22"/>
        </w:rPr>
        <w:lastRenderedPageBreak/>
        <w:t xml:space="preserve">Supplemental Figure </w:t>
      </w:r>
      <w:r w:rsidR="0078324C" w:rsidRPr="00E4602A">
        <w:rPr>
          <w:rFonts w:ascii="Arial" w:hAnsi="Arial" w:cs="Arial"/>
          <w:b/>
          <w:bCs/>
          <w:sz w:val="22"/>
          <w:szCs w:val="22"/>
        </w:rPr>
        <w:t>7</w:t>
      </w:r>
      <w:r w:rsidRPr="00E4602A">
        <w:rPr>
          <w:rFonts w:ascii="Arial" w:hAnsi="Arial" w:cs="Arial"/>
          <w:b/>
          <w:bCs/>
          <w:sz w:val="22"/>
          <w:szCs w:val="22"/>
        </w:rPr>
        <w:t>a: Allele Prevalence Comparison of Noncoding VUS in gnomAD v2.1.1</w:t>
      </w:r>
    </w:p>
    <w:p w14:paraId="2E9750F1" w14:textId="7DC69E67" w:rsidR="00B63741" w:rsidRPr="00F07FDF" w:rsidRDefault="002E435C" w:rsidP="00213262">
      <w:r w:rsidRPr="00B13D1A">
        <w:rPr>
          <w:rFonts w:ascii="Arial" w:hAnsi="Arial" w:cs="Arial"/>
          <w:noProof/>
          <w:sz w:val="22"/>
          <w:szCs w:val="22"/>
        </w:rPr>
        <w:drawing>
          <wp:anchor distT="0" distB="0" distL="114300" distR="114300" simplePos="0" relativeHeight="251900928" behindDoc="0" locked="0" layoutInCell="1" allowOverlap="1" wp14:anchorId="47B7D339" wp14:editId="37A63E95">
            <wp:simplePos x="0" y="0"/>
            <wp:positionH relativeFrom="column">
              <wp:posOffset>0</wp:posOffset>
            </wp:positionH>
            <wp:positionV relativeFrom="paragraph">
              <wp:posOffset>90805</wp:posOffset>
            </wp:positionV>
            <wp:extent cx="1991170" cy="577965"/>
            <wp:effectExtent l="0" t="0" r="3175" b="0"/>
            <wp:wrapNone/>
            <wp:docPr id="651360550"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p>
    <w:p w14:paraId="7E0905BD" w14:textId="77777777" w:rsidR="00B63741" w:rsidRDefault="00B63741" w:rsidP="00B63741">
      <w:pPr>
        <w:jc w:val="center"/>
        <w:rPr>
          <w:rFonts w:ascii="Arial" w:hAnsi="Arial" w:cs="Arial"/>
          <w:color w:val="000000" w:themeColor="text1"/>
          <w:sz w:val="22"/>
          <w:szCs w:val="22"/>
        </w:rPr>
      </w:pPr>
      <w:r>
        <w:rPr>
          <w:noProof/>
        </w:rPr>
        <w:drawing>
          <wp:inline distT="0" distB="0" distL="0" distR="0" wp14:anchorId="237D5F3E" wp14:editId="1BBB9F33">
            <wp:extent cx="7772400" cy="6164408"/>
            <wp:effectExtent l="0" t="0" r="0" b="0"/>
            <wp:docPr id="288384958" name="Picture 20"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84958" name="Picture 20" descr="A graph of a number of people&#10;&#10;Description automatically generated with medium confidence"/>
                    <pic:cNvPicPr>
                      <a:picLocks noChangeAspect="1" noChangeArrowheads="1"/>
                    </pic:cNvPicPr>
                  </pic:nvPicPr>
                  <pic:blipFill rotWithShape="1">
                    <a:blip r:embed="rId25">
                      <a:extLst>
                        <a:ext uri="{28A0092B-C50C-407E-A947-70E740481C1C}">
                          <a14:useLocalDpi xmlns:a14="http://schemas.microsoft.com/office/drawing/2010/main" val="0"/>
                        </a:ext>
                      </a:extLst>
                    </a:blip>
                    <a:srcRect t="2692" b="85213"/>
                    <a:stretch/>
                  </pic:blipFill>
                  <pic:spPr bwMode="auto">
                    <a:xfrm>
                      <a:off x="0" y="0"/>
                      <a:ext cx="7772400" cy="616440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000000" w:themeColor="text1"/>
          <w:sz w:val="22"/>
          <w:szCs w:val="22"/>
        </w:rPr>
        <w:br w:type="page"/>
      </w:r>
    </w:p>
    <w:p w14:paraId="3B2E1BD9" w14:textId="7F67837A" w:rsidR="00B63741" w:rsidRPr="00E4602A" w:rsidRDefault="00B63741" w:rsidP="00E4602A">
      <w:pPr>
        <w:jc w:val="both"/>
        <w:rPr>
          <w:rFonts w:ascii="Arial" w:hAnsi="Arial" w:cs="Arial"/>
          <w:b/>
          <w:bCs/>
          <w:sz w:val="22"/>
          <w:szCs w:val="22"/>
        </w:rPr>
      </w:pPr>
      <w:r w:rsidRPr="00E4602A">
        <w:rPr>
          <w:rFonts w:ascii="Arial" w:hAnsi="Arial" w:cs="Arial"/>
          <w:b/>
          <w:bCs/>
          <w:sz w:val="22"/>
          <w:szCs w:val="22"/>
        </w:rPr>
        <w:lastRenderedPageBreak/>
        <w:t xml:space="preserve">Supplemental Figure </w:t>
      </w:r>
      <w:r w:rsidR="0078324C" w:rsidRPr="00E4602A">
        <w:rPr>
          <w:rFonts w:ascii="Arial" w:hAnsi="Arial" w:cs="Arial"/>
          <w:b/>
          <w:bCs/>
          <w:sz w:val="22"/>
          <w:szCs w:val="22"/>
        </w:rPr>
        <w:t>7</w:t>
      </w:r>
      <w:r w:rsidRPr="00E4602A">
        <w:rPr>
          <w:rFonts w:ascii="Arial" w:hAnsi="Arial" w:cs="Arial"/>
          <w:b/>
          <w:bCs/>
          <w:sz w:val="22"/>
          <w:szCs w:val="22"/>
        </w:rPr>
        <w:t>b: Allele Prevalence Comparison of Noncoding VUS in gnomAD v3.1.2 (non v2)</w:t>
      </w:r>
    </w:p>
    <w:p w14:paraId="72EF14CB" w14:textId="0EADEAB1" w:rsidR="00B63741" w:rsidRPr="00560B59" w:rsidRDefault="002E435C" w:rsidP="00B63741">
      <w:r w:rsidRPr="00B13D1A">
        <w:rPr>
          <w:rFonts w:ascii="Arial" w:hAnsi="Arial" w:cs="Arial"/>
          <w:noProof/>
          <w:sz w:val="22"/>
          <w:szCs w:val="22"/>
        </w:rPr>
        <w:drawing>
          <wp:anchor distT="0" distB="0" distL="114300" distR="114300" simplePos="0" relativeHeight="251902976" behindDoc="0" locked="0" layoutInCell="1" allowOverlap="1" wp14:anchorId="411143A5" wp14:editId="414CBAC7">
            <wp:simplePos x="0" y="0"/>
            <wp:positionH relativeFrom="column">
              <wp:posOffset>0</wp:posOffset>
            </wp:positionH>
            <wp:positionV relativeFrom="paragraph">
              <wp:posOffset>16510</wp:posOffset>
            </wp:positionV>
            <wp:extent cx="1991170" cy="577965"/>
            <wp:effectExtent l="0" t="0" r="3175" b="0"/>
            <wp:wrapNone/>
            <wp:docPr id="133427070"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p>
    <w:p w14:paraId="58FD9C17" w14:textId="77777777" w:rsidR="00B63741" w:rsidRPr="00323F48" w:rsidRDefault="00B63741" w:rsidP="00B63741">
      <w:pPr>
        <w:jc w:val="center"/>
      </w:pPr>
      <w:r>
        <w:rPr>
          <w:noProof/>
        </w:rPr>
        <w:drawing>
          <wp:inline distT="0" distB="0" distL="0" distR="0" wp14:anchorId="61C10250" wp14:editId="4482A967">
            <wp:extent cx="7772400" cy="6152556"/>
            <wp:effectExtent l="0" t="0" r="0" b="0"/>
            <wp:docPr id="1256094480" name="Picture 2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094480" name="Picture 21" descr="A graph of a number of people&#10;&#10;Description automatically generated with medium confidence"/>
                    <pic:cNvPicPr>
                      <a:picLocks noChangeAspect="1" noChangeArrowheads="1"/>
                    </pic:cNvPicPr>
                  </pic:nvPicPr>
                  <pic:blipFill rotWithShape="1">
                    <a:blip r:embed="rId26">
                      <a:extLst>
                        <a:ext uri="{28A0092B-C50C-407E-A947-70E740481C1C}">
                          <a14:useLocalDpi xmlns:a14="http://schemas.microsoft.com/office/drawing/2010/main" val="0"/>
                        </a:ext>
                      </a:extLst>
                    </a:blip>
                    <a:srcRect t="2667" b="85262"/>
                    <a:stretch/>
                  </pic:blipFill>
                  <pic:spPr bwMode="auto">
                    <a:xfrm>
                      <a:off x="0" y="0"/>
                      <a:ext cx="7772400" cy="6152556"/>
                    </a:xfrm>
                    <a:prstGeom prst="rect">
                      <a:avLst/>
                    </a:prstGeom>
                    <a:noFill/>
                    <a:ln>
                      <a:noFill/>
                    </a:ln>
                    <a:extLst>
                      <a:ext uri="{53640926-AAD7-44D8-BBD7-CCE9431645EC}">
                        <a14:shadowObscured xmlns:a14="http://schemas.microsoft.com/office/drawing/2010/main"/>
                      </a:ext>
                    </a:extLst>
                  </pic:spPr>
                </pic:pic>
              </a:graphicData>
            </a:graphic>
          </wp:inline>
        </w:drawing>
      </w:r>
    </w:p>
    <w:p w14:paraId="145A1160" w14:textId="77777777" w:rsidR="00B63741" w:rsidRDefault="00B63741" w:rsidP="00B63741">
      <w:pPr>
        <w:rPr>
          <w:rFonts w:ascii="Arial" w:hAnsi="Arial" w:cs="Arial"/>
          <w:color w:val="000000" w:themeColor="text1"/>
          <w:sz w:val="22"/>
          <w:szCs w:val="22"/>
        </w:rPr>
      </w:pPr>
      <w:r>
        <w:rPr>
          <w:rFonts w:ascii="Arial" w:hAnsi="Arial" w:cs="Arial"/>
          <w:color w:val="000000" w:themeColor="text1"/>
          <w:sz w:val="22"/>
          <w:szCs w:val="22"/>
        </w:rPr>
        <w:br w:type="page"/>
      </w:r>
    </w:p>
    <w:p w14:paraId="5E593C62" w14:textId="5A60C862" w:rsidR="00B63741" w:rsidRPr="004E4F28" w:rsidRDefault="00B63741" w:rsidP="00B63741">
      <w:pPr>
        <w:pStyle w:val="Heading1"/>
      </w:pPr>
      <w:bookmarkStart w:id="31" w:name="_Supplemental_Figure_8:"/>
      <w:bookmarkStart w:id="32" w:name="_Toc162278681"/>
      <w:bookmarkEnd w:id="31"/>
      <w:r w:rsidRPr="004E4F28">
        <w:lastRenderedPageBreak/>
        <w:t xml:space="preserve">Supplemental Figure </w:t>
      </w:r>
      <w:r w:rsidR="0078324C">
        <w:t>8</w:t>
      </w:r>
      <w:r w:rsidRPr="004E4F28">
        <w:t xml:space="preserve">: </w:t>
      </w:r>
      <w:r>
        <w:t xml:space="preserve">Allele Prevalence </w:t>
      </w:r>
      <w:r w:rsidRPr="004E4F28">
        <w:t xml:space="preserve">Comparison of </w:t>
      </w:r>
      <w:r>
        <w:t>Noncoding Pathogenic or Likely Pathogenic (P/LP) Variants</w:t>
      </w:r>
      <w:bookmarkEnd w:id="32"/>
      <w:r w:rsidRPr="004E4F28">
        <w:t xml:space="preserve"> </w:t>
      </w:r>
    </w:p>
    <w:p w14:paraId="206E5166" w14:textId="7DDAF93E" w:rsidR="00B63741" w:rsidRDefault="00B63741" w:rsidP="00B63741">
      <w:pPr>
        <w:jc w:val="both"/>
        <w:rPr>
          <w:rFonts w:ascii="Arial" w:hAnsi="Arial" w:cs="Arial"/>
          <w:color w:val="000000" w:themeColor="text1"/>
          <w:sz w:val="22"/>
          <w:szCs w:val="22"/>
        </w:rPr>
        <w:sectPr w:rsidR="00B63741" w:rsidSect="00E97C98">
          <w:pgSz w:w="15840" w:h="12240" w:orient="landscape"/>
          <w:pgMar w:top="720" w:right="720" w:bottom="720" w:left="720" w:header="720" w:footer="720" w:gutter="0"/>
          <w:cols w:space="720"/>
          <w:vAlign w:val="center"/>
          <w:docGrid w:linePitch="360"/>
        </w:sectPr>
      </w:pPr>
      <w:r>
        <w:rPr>
          <w:rFonts w:ascii="Arial" w:hAnsi="Arial" w:cs="Arial"/>
          <w:sz w:val="22"/>
          <w:szCs w:val="22"/>
        </w:rPr>
        <w:t>B</w:t>
      </w:r>
      <w:r w:rsidRPr="00FC7F55">
        <w:rPr>
          <w:rFonts w:ascii="Arial" w:hAnsi="Arial" w:cs="Arial"/>
          <w:sz w:val="22"/>
          <w:szCs w:val="22"/>
        </w:rPr>
        <w:t xml:space="preserve">ox plots </w:t>
      </w:r>
      <w:r>
        <w:rPr>
          <w:rFonts w:ascii="Arial" w:hAnsi="Arial" w:cs="Arial"/>
          <w:sz w:val="22"/>
          <w:szCs w:val="22"/>
        </w:rPr>
        <w:t>corresponding to P/LP allele prevalence (x-axis) in genes (dot) for individuals of non-</w:t>
      </w:r>
      <w:r w:rsidR="00604F19">
        <w:rPr>
          <w:rFonts w:ascii="Arial" w:hAnsi="Arial" w:cs="Arial"/>
          <w:sz w:val="22"/>
          <w:szCs w:val="22"/>
        </w:rPr>
        <w:t>European-like</w:t>
      </w:r>
      <w:r>
        <w:rPr>
          <w:rFonts w:ascii="Arial" w:hAnsi="Arial" w:cs="Arial"/>
          <w:sz w:val="22"/>
          <w:szCs w:val="22"/>
        </w:rPr>
        <w:t xml:space="preserve"> (blue) versus </w:t>
      </w:r>
      <w:r w:rsidR="00604F19">
        <w:rPr>
          <w:rFonts w:ascii="Arial" w:hAnsi="Arial" w:cs="Arial"/>
          <w:sz w:val="22"/>
          <w:szCs w:val="22"/>
        </w:rPr>
        <w:t>European-like</w:t>
      </w:r>
      <w:r>
        <w:rPr>
          <w:rFonts w:ascii="Arial" w:hAnsi="Arial" w:cs="Arial"/>
          <w:sz w:val="22"/>
          <w:szCs w:val="22"/>
        </w:rPr>
        <w:t xml:space="preserve"> (orange) genetic ancestry for the corresponding medical specialty (y-axis) </w:t>
      </w:r>
      <w:r w:rsidRPr="008F25D3">
        <w:rPr>
          <w:rFonts w:ascii="Arial" w:hAnsi="Arial" w:cs="Arial"/>
          <w:color w:val="000000" w:themeColor="text1"/>
          <w:sz w:val="22"/>
          <w:szCs w:val="22"/>
        </w:rPr>
        <w:t xml:space="preserve">across </w:t>
      </w:r>
      <w:r>
        <w:rPr>
          <w:rFonts w:ascii="Arial" w:hAnsi="Arial" w:cs="Arial"/>
          <w:color w:val="000000" w:themeColor="text1"/>
          <w:sz w:val="22"/>
          <w:szCs w:val="22"/>
        </w:rPr>
        <w:t>a) gnomAD v2.1.1</w:t>
      </w:r>
      <w:r w:rsidRPr="008F25D3">
        <w:rPr>
          <w:rFonts w:ascii="Arial" w:hAnsi="Arial" w:cs="Arial"/>
          <w:color w:val="000000" w:themeColor="text1"/>
          <w:sz w:val="22"/>
          <w:szCs w:val="22"/>
        </w:rPr>
        <w:t xml:space="preserve"> </w:t>
      </w:r>
      <w:r>
        <w:rPr>
          <w:rFonts w:ascii="Arial" w:hAnsi="Arial" w:cs="Arial"/>
          <w:color w:val="000000" w:themeColor="text1"/>
          <w:sz w:val="22"/>
          <w:szCs w:val="22"/>
        </w:rPr>
        <w:t xml:space="preserve">and b) gnomAD v3.1.2 (non v2) </w:t>
      </w:r>
      <w:r w:rsidRPr="008F25D3">
        <w:rPr>
          <w:rFonts w:ascii="Arial" w:hAnsi="Arial" w:cs="Arial"/>
          <w:color w:val="000000" w:themeColor="text1"/>
          <w:sz w:val="22"/>
          <w:szCs w:val="22"/>
        </w:rPr>
        <w:t xml:space="preserve">for all </w:t>
      </w:r>
      <w:r>
        <w:rPr>
          <w:rFonts w:ascii="Arial" w:hAnsi="Arial" w:cs="Arial"/>
          <w:color w:val="000000" w:themeColor="text1"/>
          <w:sz w:val="22"/>
          <w:szCs w:val="22"/>
        </w:rPr>
        <w:t>non</w:t>
      </w:r>
      <w:r w:rsidRPr="008F25D3">
        <w:rPr>
          <w:rFonts w:ascii="Arial" w:hAnsi="Arial" w:cs="Arial"/>
          <w:color w:val="000000" w:themeColor="text1"/>
          <w:sz w:val="22"/>
          <w:szCs w:val="22"/>
        </w:rPr>
        <w:t>coding variants</w:t>
      </w:r>
      <w:r w:rsidRPr="004775C5">
        <w:rPr>
          <w:rFonts w:ascii="Arial" w:hAnsi="Arial" w:cs="Arial"/>
          <w:color w:val="000000" w:themeColor="text1"/>
          <w:sz w:val="22"/>
          <w:szCs w:val="22"/>
        </w:rPr>
        <w:t xml:space="preserve">. </w:t>
      </w:r>
      <w:r w:rsidRPr="0054173C">
        <w:rPr>
          <w:rFonts w:ascii="Arial" w:hAnsi="Arial" w:cs="Arial"/>
          <w:color w:val="000000" w:themeColor="text1"/>
          <w:sz w:val="22"/>
          <w:szCs w:val="22"/>
        </w:rPr>
        <w:t xml:space="preserve">Genes with zero alleles for allele prevalence for either individuals of </w:t>
      </w:r>
      <w:r w:rsidR="00604F19">
        <w:rPr>
          <w:rFonts w:ascii="Arial" w:hAnsi="Arial" w:cs="Arial"/>
          <w:color w:val="000000" w:themeColor="text1"/>
          <w:sz w:val="22"/>
          <w:szCs w:val="22"/>
        </w:rPr>
        <w:t>European-like</w:t>
      </w:r>
      <w:r w:rsidRPr="0054173C">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Pr="0054173C">
        <w:rPr>
          <w:rFonts w:ascii="Arial" w:hAnsi="Arial" w:cs="Arial"/>
          <w:color w:val="000000" w:themeColor="text1"/>
          <w:sz w:val="22"/>
          <w:szCs w:val="22"/>
        </w:rPr>
        <w:t xml:space="preserve"> genetic ancestry are omitted from the above visualization </w:t>
      </w:r>
      <w:r>
        <w:rPr>
          <w:rFonts w:ascii="Arial" w:hAnsi="Arial" w:cs="Arial"/>
          <w:color w:val="000000" w:themeColor="text1"/>
          <w:sz w:val="22"/>
          <w:szCs w:val="22"/>
        </w:rPr>
        <w:t>to maintain a reasonable scale for data visualization</w:t>
      </w:r>
      <w:r w:rsidRPr="0054173C">
        <w:rPr>
          <w:rFonts w:ascii="Arial" w:hAnsi="Arial" w:cs="Arial"/>
          <w:color w:val="000000" w:themeColor="text1"/>
          <w:sz w:val="22"/>
          <w:szCs w:val="22"/>
        </w:rPr>
        <w:t xml:space="preserve">. However, genes with zero alleles for only one category of either individuals of </w:t>
      </w:r>
      <w:r w:rsidR="00604F19">
        <w:rPr>
          <w:rFonts w:ascii="Arial" w:hAnsi="Arial" w:cs="Arial"/>
          <w:color w:val="000000" w:themeColor="text1"/>
          <w:sz w:val="22"/>
          <w:szCs w:val="22"/>
        </w:rPr>
        <w:t>European-like</w:t>
      </w:r>
      <w:r w:rsidRPr="0054173C">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Pr="0054173C">
        <w:rPr>
          <w:rFonts w:ascii="Arial" w:hAnsi="Arial" w:cs="Arial"/>
          <w:color w:val="000000" w:themeColor="text1"/>
          <w:sz w:val="22"/>
          <w:szCs w:val="22"/>
        </w:rPr>
        <w:t xml:space="preserve"> genetic ancestry are included in the Bonferroni-corrected, signed rank, matched pairs Wilcoxon statistical test.</w:t>
      </w:r>
      <w:r>
        <w:rPr>
          <w:rFonts w:ascii="Arial" w:hAnsi="Arial" w:cs="Arial"/>
          <w:color w:val="000000" w:themeColor="text1"/>
          <w:sz w:val="22"/>
          <w:szCs w:val="22"/>
        </w:rPr>
        <w:t xml:space="preserve"> </w:t>
      </w:r>
      <w:r w:rsidRPr="004775C5">
        <w:rPr>
          <w:rFonts w:ascii="Arial" w:hAnsi="Arial" w:cs="Arial"/>
          <w:color w:val="000000" w:themeColor="text1"/>
          <w:sz w:val="22"/>
          <w:szCs w:val="22"/>
        </w:rPr>
        <w:t xml:space="preserve">The Bonferroni corrected p-values associated with these comparisons are annotated according to the provided legend, </w:t>
      </w:r>
      <w:r w:rsidRPr="008A0A0C">
        <w:rPr>
          <w:rFonts w:ascii="Arial" w:hAnsi="Arial" w:cs="Arial"/>
          <w:color w:val="000000" w:themeColor="text1"/>
          <w:sz w:val="22"/>
          <w:szCs w:val="22"/>
        </w:rPr>
        <w:t xml:space="preserve">with "ns" indicating not significant, * for </w:t>
      </w:r>
      <w:r>
        <w:rPr>
          <w:rFonts w:ascii="Arial" w:hAnsi="Arial" w:cs="Arial"/>
          <w:color w:val="000000" w:themeColor="text1"/>
          <w:sz w:val="22"/>
          <w:szCs w:val="22"/>
        </w:rPr>
        <w:t>1.79</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&lt; p </w:t>
      </w:r>
      <w:r w:rsidR="00E961E7">
        <w:rPr>
          <w:rFonts w:ascii="Arial" w:hAnsi="Arial" w:cs="Arial"/>
          <w:color w:val="000000" w:themeColor="text1"/>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3.57</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 for </w:t>
      </w:r>
      <w:r>
        <w:rPr>
          <w:rFonts w:ascii="Arial" w:hAnsi="Arial" w:cs="Arial"/>
          <w:color w:val="000000" w:themeColor="text1"/>
          <w:sz w:val="22"/>
          <w:szCs w:val="22"/>
        </w:rPr>
        <w:t>8.93</w:t>
      </w:r>
      <w:r w:rsidRPr="008A0A0C">
        <w:rPr>
          <w:rFonts w:ascii="Arial" w:hAnsi="Arial" w:cs="Arial"/>
          <w:color w:val="000000" w:themeColor="text1"/>
          <w:sz w:val="22"/>
          <w:szCs w:val="22"/>
        </w:rPr>
        <w:t xml:space="preserve">e-05 &lt; p </w:t>
      </w:r>
      <w:r w:rsidR="00E961E7">
        <w:rPr>
          <w:rFonts w:ascii="Arial" w:hAnsi="Arial" w:cs="Arial"/>
          <w:color w:val="000000" w:themeColor="text1"/>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1.79</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 for </w:t>
      </w:r>
      <w:r>
        <w:rPr>
          <w:rFonts w:ascii="Arial" w:hAnsi="Arial" w:cs="Arial"/>
          <w:color w:val="000000" w:themeColor="text1"/>
          <w:sz w:val="22"/>
          <w:szCs w:val="22"/>
        </w:rPr>
        <w:t>8.93</w:t>
      </w:r>
      <w:r w:rsidRPr="008A0A0C">
        <w:rPr>
          <w:rFonts w:ascii="Arial" w:hAnsi="Arial" w:cs="Arial"/>
          <w:color w:val="000000" w:themeColor="text1"/>
          <w:sz w:val="22"/>
          <w:szCs w:val="22"/>
        </w:rPr>
        <w:t xml:space="preserve">e-06 &lt; p </w:t>
      </w:r>
      <w:r w:rsidR="00E961E7">
        <w:rPr>
          <w:rFonts w:ascii="Arial" w:hAnsi="Arial" w:cs="Arial"/>
          <w:color w:val="000000" w:themeColor="text1"/>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8.93</w:t>
      </w:r>
      <w:r w:rsidRPr="008A0A0C">
        <w:rPr>
          <w:rFonts w:ascii="Arial" w:hAnsi="Arial" w:cs="Arial"/>
          <w:color w:val="000000" w:themeColor="text1"/>
          <w:sz w:val="22"/>
          <w:szCs w:val="22"/>
        </w:rPr>
        <w:t xml:space="preserve">e-05, and **** for p </w:t>
      </w:r>
      <w:r w:rsidR="00E961E7">
        <w:rPr>
          <w:rFonts w:ascii="Arial" w:hAnsi="Arial" w:cs="Arial"/>
          <w:color w:val="000000" w:themeColor="text1"/>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8.93</w:t>
      </w:r>
      <w:r w:rsidRPr="008A0A0C">
        <w:rPr>
          <w:rFonts w:ascii="Arial" w:hAnsi="Arial" w:cs="Arial"/>
          <w:color w:val="000000" w:themeColor="text1"/>
          <w:sz w:val="22"/>
          <w:szCs w:val="22"/>
        </w:rPr>
        <w:t>e-0</w:t>
      </w:r>
      <w:r>
        <w:rPr>
          <w:rFonts w:ascii="Arial" w:hAnsi="Arial" w:cs="Arial"/>
          <w:color w:val="000000" w:themeColor="text1"/>
          <w:sz w:val="22"/>
          <w:szCs w:val="22"/>
        </w:rPr>
        <w:t>6</w:t>
      </w:r>
      <w:r w:rsidRPr="004775C5">
        <w:rPr>
          <w:rFonts w:ascii="Arial" w:hAnsi="Arial" w:cs="Arial"/>
          <w:color w:val="000000" w:themeColor="text1"/>
          <w:sz w:val="22"/>
          <w:szCs w:val="22"/>
        </w:rPr>
        <w:t xml:space="preserve">. </w:t>
      </w:r>
      <w:r w:rsidR="001F7930">
        <w:rPr>
          <w:rFonts w:ascii="Arial" w:hAnsi="Arial" w:cs="Arial"/>
          <w:color w:val="000000" w:themeColor="text1"/>
          <w:sz w:val="22"/>
          <w:szCs w:val="22"/>
        </w:rPr>
        <w:t xml:space="preserve">Also refer to Tables S5-6. </w:t>
      </w:r>
      <w:r w:rsidRPr="004775C5">
        <w:rPr>
          <w:rFonts w:ascii="Arial" w:hAnsi="Arial" w:cs="Arial"/>
          <w:color w:val="000000" w:themeColor="text1"/>
          <w:sz w:val="22"/>
          <w:szCs w:val="22"/>
        </w:rPr>
        <w:t xml:space="preserve">Across </w:t>
      </w:r>
      <w:r>
        <w:rPr>
          <w:rFonts w:ascii="Arial" w:hAnsi="Arial" w:cs="Arial"/>
          <w:color w:val="000000" w:themeColor="text1"/>
          <w:sz w:val="22"/>
          <w:szCs w:val="22"/>
        </w:rPr>
        <w:t>all</w:t>
      </w:r>
      <w:r w:rsidRPr="004775C5">
        <w:rPr>
          <w:rFonts w:ascii="Arial" w:hAnsi="Arial" w:cs="Arial"/>
          <w:color w:val="000000" w:themeColor="text1"/>
          <w:sz w:val="22"/>
          <w:szCs w:val="22"/>
        </w:rPr>
        <w:t xml:space="preserve"> medical specialties</w:t>
      </w:r>
      <w:r>
        <w:rPr>
          <w:rFonts w:ascii="Arial" w:hAnsi="Arial" w:cs="Arial"/>
          <w:color w:val="000000" w:themeColor="text1"/>
          <w:sz w:val="22"/>
          <w:szCs w:val="22"/>
        </w:rPr>
        <w:t xml:space="preserve"> and categories shown</w:t>
      </w:r>
      <w:r w:rsidRPr="004775C5">
        <w:rPr>
          <w:rFonts w:ascii="Arial" w:hAnsi="Arial" w:cs="Arial"/>
          <w:color w:val="000000" w:themeColor="text1"/>
          <w:sz w:val="22"/>
          <w:szCs w:val="22"/>
        </w:rPr>
        <w:t xml:space="preserve">, </w:t>
      </w:r>
      <w:r>
        <w:rPr>
          <w:rFonts w:ascii="Arial" w:hAnsi="Arial" w:cs="Arial"/>
          <w:color w:val="000000" w:themeColor="text1"/>
          <w:sz w:val="22"/>
          <w:szCs w:val="22"/>
        </w:rPr>
        <w:t>P/LP variants</w:t>
      </w:r>
      <w:r w:rsidRPr="004775C5">
        <w:rPr>
          <w:rFonts w:ascii="Arial" w:hAnsi="Arial" w:cs="Arial"/>
          <w:color w:val="000000" w:themeColor="text1"/>
          <w:sz w:val="22"/>
          <w:szCs w:val="22"/>
        </w:rPr>
        <w:t xml:space="preserve"> are </w:t>
      </w:r>
      <w:r>
        <w:rPr>
          <w:rFonts w:ascii="Arial" w:hAnsi="Arial" w:cs="Arial"/>
          <w:color w:val="000000" w:themeColor="text1"/>
          <w:sz w:val="22"/>
          <w:szCs w:val="22"/>
        </w:rPr>
        <w:t xml:space="preserve">not </w:t>
      </w:r>
      <w:r w:rsidRPr="004775C5">
        <w:rPr>
          <w:rFonts w:ascii="Arial" w:hAnsi="Arial" w:cs="Arial"/>
          <w:color w:val="000000" w:themeColor="text1"/>
          <w:sz w:val="22"/>
          <w:szCs w:val="22"/>
        </w:rPr>
        <w:t xml:space="preserve">observed to be statistically significantly increased in </w:t>
      </w:r>
      <w:r>
        <w:rPr>
          <w:rFonts w:ascii="Arial" w:hAnsi="Arial" w:cs="Arial"/>
          <w:color w:val="000000" w:themeColor="text1"/>
          <w:sz w:val="22"/>
          <w:szCs w:val="22"/>
        </w:rPr>
        <w:t>individuals of n</w:t>
      </w:r>
      <w:r w:rsidRPr="004775C5">
        <w:rPr>
          <w:rFonts w:ascii="Arial" w:hAnsi="Arial" w:cs="Arial"/>
          <w:color w:val="000000" w:themeColor="text1"/>
          <w:sz w:val="22"/>
          <w:szCs w:val="22"/>
        </w:rPr>
        <w:t>on-</w:t>
      </w:r>
      <w:r w:rsidR="00604F19">
        <w:rPr>
          <w:rFonts w:ascii="Arial" w:hAnsi="Arial" w:cs="Arial"/>
          <w:color w:val="000000" w:themeColor="text1"/>
          <w:sz w:val="22"/>
          <w:szCs w:val="22"/>
        </w:rPr>
        <w:t>European-like</w:t>
      </w:r>
      <w:r w:rsidRPr="004775C5">
        <w:rPr>
          <w:rFonts w:ascii="Arial" w:hAnsi="Arial" w:cs="Arial"/>
          <w:color w:val="000000" w:themeColor="text1"/>
          <w:sz w:val="22"/>
          <w:szCs w:val="22"/>
        </w:rPr>
        <w:t xml:space="preserve"> </w:t>
      </w:r>
      <w:r>
        <w:rPr>
          <w:rFonts w:ascii="Arial" w:hAnsi="Arial" w:cs="Arial"/>
          <w:color w:val="000000" w:themeColor="text1"/>
          <w:sz w:val="22"/>
          <w:szCs w:val="22"/>
        </w:rPr>
        <w:t xml:space="preserve">genetic ancestry compared to individuals of </w:t>
      </w:r>
      <w:r w:rsidR="00604F19">
        <w:rPr>
          <w:rFonts w:ascii="Arial" w:hAnsi="Arial" w:cs="Arial"/>
          <w:color w:val="000000" w:themeColor="text1"/>
          <w:sz w:val="22"/>
          <w:szCs w:val="22"/>
        </w:rPr>
        <w:t>European-like</w:t>
      </w:r>
      <w:r>
        <w:rPr>
          <w:rFonts w:ascii="Arial" w:hAnsi="Arial" w:cs="Arial"/>
          <w:color w:val="000000" w:themeColor="text1"/>
          <w:sz w:val="22"/>
          <w:szCs w:val="22"/>
        </w:rPr>
        <w:t xml:space="preserve"> genetic ancestry.</w:t>
      </w:r>
    </w:p>
    <w:p w14:paraId="433568B5" w14:textId="7689E9C3" w:rsidR="00B63741" w:rsidRPr="00E4602A" w:rsidRDefault="00B63741" w:rsidP="00E4602A">
      <w:pPr>
        <w:jc w:val="both"/>
        <w:rPr>
          <w:rFonts w:ascii="Arial" w:hAnsi="Arial" w:cs="Arial"/>
          <w:b/>
          <w:bCs/>
          <w:sz w:val="22"/>
          <w:szCs w:val="22"/>
        </w:rPr>
      </w:pPr>
      <w:r w:rsidRPr="00E4602A">
        <w:rPr>
          <w:rFonts w:ascii="Arial" w:hAnsi="Arial" w:cs="Arial"/>
          <w:b/>
          <w:bCs/>
          <w:sz w:val="22"/>
          <w:szCs w:val="22"/>
        </w:rPr>
        <w:lastRenderedPageBreak/>
        <w:t xml:space="preserve">Supplemental Figure </w:t>
      </w:r>
      <w:r w:rsidR="0078324C" w:rsidRPr="00E4602A">
        <w:rPr>
          <w:rFonts w:ascii="Arial" w:hAnsi="Arial" w:cs="Arial"/>
          <w:b/>
          <w:bCs/>
          <w:sz w:val="22"/>
          <w:szCs w:val="22"/>
        </w:rPr>
        <w:t>8</w:t>
      </w:r>
      <w:r w:rsidRPr="00E4602A">
        <w:rPr>
          <w:rFonts w:ascii="Arial" w:hAnsi="Arial" w:cs="Arial"/>
          <w:b/>
          <w:bCs/>
          <w:sz w:val="22"/>
          <w:szCs w:val="22"/>
        </w:rPr>
        <w:t>a: Allele Prevalence Comparison of Noncoding P/LP variants in gnomAD v2.1.1</w:t>
      </w:r>
    </w:p>
    <w:p w14:paraId="72FEB97F" w14:textId="5B503700" w:rsidR="00B63741" w:rsidRDefault="002E435C" w:rsidP="00B63741">
      <w:pPr>
        <w:rPr>
          <w:rFonts w:ascii="Arial" w:hAnsi="Arial" w:cs="Arial"/>
          <w:color w:val="000000" w:themeColor="text1"/>
          <w:sz w:val="22"/>
          <w:szCs w:val="22"/>
        </w:rPr>
      </w:pPr>
      <w:r w:rsidRPr="00B13D1A">
        <w:rPr>
          <w:rFonts w:ascii="Arial" w:hAnsi="Arial" w:cs="Arial"/>
          <w:noProof/>
          <w:sz w:val="22"/>
          <w:szCs w:val="22"/>
        </w:rPr>
        <w:drawing>
          <wp:anchor distT="0" distB="0" distL="114300" distR="114300" simplePos="0" relativeHeight="251905024" behindDoc="0" locked="0" layoutInCell="1" allowOverlap="1" wp14:anchorId="2F5AF236" wp14:editId="6BEEC01B">
            <wp:simplePos x="0" y="0"/>
            <wp:positionH relativeFrom="column">
              <wp:posOffset>0</wp:posOffset>
            </wp:positionH>
            <wp:positionV relativeFrom="paragraph">
              <wp:posOffset>-635</wp:posOffset>
            </wp:positionV>
            <wp:extent cx="1991170" cy="577965"/>
            <wp:effectExtent l="0" t="0" r="3175" b="0"/>
            <wp:wrapNone/>
            <wp:docPr id="892249859"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p>
    <w:p w14:paraId="311F43DC" w14:textId="77777777" w:rsidR="00B63741" w:rsidRDefault="00B63741" w:rsidP="00B63741">
      <w:pPr>
        <w:jc w:val="center"/>
        <w:rPr>
          <w:rFonts w:ascii="Arial" w:hAnsi="Arial" w:cs="Arial"/>
          <w:color w:val="000000" w:themeColor="text1"/>
          <w:sz w:val="22"/>
          <w:szCs w:val="22"/>
        </w:rPr>
      </w:pPr>
      <w:r>
        <w:rPr>
          <w:noProof/>
        </w:rPr>
        <w:drawing>
          <wp:inline distT="0" distB="0" distL="0" distR="0" wp14:anchorId="26CDFA6B" wp14:editId="470CA5F3">
            <wp:extent cx="7772400" cy="6164408"/>
            <wp:effectExtent l="0" t="0" r="0" b="0"/>
            <wp:docPr id="890058502" name="Picture 890058502"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84958" name="Picture 20" descr="A graph of a number of people&#10;&#10;Description automatically generated with medium confidence"/>
                    <pic:cNvPicPr>
                      <a:picLocks noChangeAspect="1" noChangeArrowheads="1"/>
                    </pic:cNvPicPr>
                  </pic:nvPicPr>
                  <pic:blipFill rotWithShape="1">
                    <a:blip r:embed="rId25">
                      <a:extLst>
                        <a:ext uri="{28A0092B-C50C-407E-A947-70E740481C1C}">
                          <a14:useLocalDpi xmlns:a14="http://schemas.microsoft.com/office/drawing/2010/main" val="0"/>
                        </a:ext>
                      </a:extLst>
                    </a:blip>
                    <a:srcRect t="18776" b="69129"/>
                    <a:stretch/>
                  </pic:blipFill>
                  <pic:spPr bwMode="auto">
                    <a:xfrm>
                      <a:off x="0" y="0"/>
                      <a:ext cx="7772400" cy="6164408"/>
                    </a:xfrm>
                    <a:prstGeom prst="rect">
                      <a:avLst/>
                    </a:prstGeom>
                    <a:noFill/>
                    <a:ln>
                      <a:noFill/>
                    </a:ln>
                    <a:extLst>
                      <a:ext uri="{53640926-AAD7-44D8-BBD7-CCE9431645EC}">
                        <a14:shadowObscured xmlns:a14="http://schemas.microsoft.com/office/drawing/2010/main"/>
                      </a:ext>
                    </a:extLst>
                  </pic:spPr>
                </pic:pic>
              </a:graphicData>
            </a:graphic>
          </wp:inline>
        </w:drawing>
      </w:r>
    </w:p>
    <w:p w14:paraId="177B192E" w14:textId="77777777" w:rsidR="00B63741" w:rsidRDefault="00B63741" w:rsidP="00B63741">
      <w:pPr>
        <w:rPr>
          <w:rFonts w:ascii="Arial" w:hAnsi="Arial" w:cs="Arial"/>
          <w:color w:val="000000" w:themeColor="text1"/>
          <w:sz w:val="22"/>
          <w:szCs w:val="22"/>
        </w:rPr>
      </w:pPr>
      <w:r>
        <w:rPr>
          <w:rFonts w:ascii="Arial" w:hAnsi="Arial" w:cs="Arial"/>
          <w:color w:val="000000" w:themeColor="text1"/>
          <w:sz w:val="22"/>
          <w:szCs w:val="22"/>
        </w:rPr>
        <w:br w:type="page"/>
      </w:r>
    </w:p>
    <w:p w14:paraId="6881AD69" w14:textId="02C6E3FE" w:rsidR="00B63741" w:rsidRPr="00E4602A" w:rsidRDefault="00B63741" w:rsidP="00E4602A">
      <w:pPr>
        <w:jc w:val="both"/>
        <w:rPr>
          <w:rFonts w:ascii="Arial" w:hAnsi="Arial" w:cs="Arial"/>
          <w:b/>
          <w:bCs/>
          <w:sz w:val="22"/>
          <w:szCs w:val="22"/>
        </w:rPr>
      </w:pPr>
      <w:r w:rsidRPr="00E4602A">
        <w:rPr>
          <w:rFonts w:ascii="Arial" w:hAnsi="Arial" w:cs="Arial"/>
          <w:b/>
          <w:bCs/>
          <w:sz w:val="22"/>
          <w:szCs w:val="22"/>
        </w:rPr>
        <w:lastRenderedPageBreak/>
        <w:t xml:space="preserve">Supplemental Figure </w:t>
      </w:r>
      <w:r w:rsidR="0078324C" w:rsidRPr="00E4602A">
        <w:rPr>
          <w:rFonts w:ascii="Arial" w:hAnsi="Arial" w:cs="Arial"/>
          <w:b/>
          <w:bCs/>
          <w:sz w:val="22"/>
          <w:szCs w:val="22"/>
        </w:rPr>
        <w:t>8</w:t>
      </w:r>
      <w:r w:rsidRPr="00E4602A">
        <w:rPr>
          <w:rFonts w:ascii="Arial" w:hAnsi="Arial" w:cs="Arial"/>
          <w:b/>
          <w:bCs/>
          <w:sz w:val="22"/>
          <w:szCs w:val="22"/>
        </w:rPr>
        <w:t>b: Allele Prevalence Comparison of Noncoding P/LP variants in gnomAD v3.1.2 (non v2)</w:t>
      </w:r>
    </w:p>
    <w:p w14:paraId="51E67BB8" w14:textId="4C64D458" w:rsidR="00B63741" w:rsidRDefault="002E435C" w:rsidP="00213262">
      <w:pPr>
        <w:rPr>
          <w:color w:val="000000" w:themeColor="text1"/>
        </w:rPr>
      </w:pPr>
      <w:r w:rsidRPr="00B13D1A">
        <w:rPr>
          <w:rFonts w:ascii="Arial" w:hAnsi="Arial" w:cs="Arial"/>
          <w:noProof/>
          <w:sz w:val="22"/>
          <w:szCs w:val="22"/>
        </w:rPr>
        <w:drawing>
          <wp:anchor distT="0" distB="0" distL="114300" distR="114300" simplePos="0" relativeHeight="251907072" behindDoc="0" locked="0" layoutInCell="1" allowOverlap="1" wp14:anchorId="53330FD4" wp14:editId="6BA31F25">
            <wp:simplePos x="0" y="0"/>
            <wp:positionH relativeFrom="column">
              <wp:posOffset>0</wp:posOffset>
            </wp:positionH>
            <wp:positionV relativeFrom="paragraph">
              <wp:posOffset>-635</wp:posOffset>
            </wp:positionV>
            <wp:extent cx="1991170" cy="577965"/>
            <wp:effectExtent l="0" t="0" r="3175" b="0"/>
            <wp:wrapNone/>
            <wp:docPr id="2027271070"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p>
    <w:p w14:paraId="1225353D" w14:textId="77777777" w:rsidR="00B63741" w:rsidRDefault="00B63741" w:rsidP="00B63741">
      <w:pPr>
        <w:jc w:val="center"/>
        <w:rPr>
          <w:rFonts w:ascii="Arial" w:hAnsi="Arial" w:cs="Arial"/>
          <w:color w:val="000000" w:themeColor="text1"/>
          <w:sz w:val="22"/>
          <w:szCs w:val="22"/>
        </w:rPr>
      </w:pPr>
      <w:r>
        <w:rPr>
          <w:noProof/>
        </w:rPr>
        <w:drawing>
          <wp:inline distT="0" distB="0" distL="0" distR="0" wp14:anchorId="361D295D" wp14:editId="17C8A1AA">
            <wp:extent cx="7772400" cy="6152556"/>
            <wp:effectExtent l="0" t="0" r="0" b="0"/>
            <wp:docPr id="1752487163" name="Picture 1752487163"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094480" name="Picture 21" descr="A graph of a number of people&#10;&#10;Description automatically generated with medium confidence"/>
                    <pic:cNvPicPr>
                      <a:picLocks noChangeAspect="1" noChangeArrowheads="1"/>
                    </pic:cNvPicPr>
                  </pic:nvPicPr>
                  <pic:blipFill rotWithShape="1">
                    <a:blip r:embed="rId26">
                      <a:extLst>
                        <a:ext uri="{28A0092B-C50C-407E-A947-70E740481C1C}">
                          <a14:useLocalDpi xmlns:a14="http://schemas.microsoft.com/office/drawing/2010/main" val="0"/>
                        </a:ext>
                      </a:extLst>
                    </a:blip>
                    <a:srcRect l="-1" t="18770" r="1" b="69159"/>
                    <a:stretch/>
                  </pic:blipFill>
                  <pic:spPr bwMode="auto">
                    <a:xfrm>
                      <a:off x="0" y="0"/>
                      <a:ext cx="7772400" cy="6152556"/>
                    </a:xfrm>
                    <a:prstGeom prst="rect">
                      <a:avLst/>
                    </a:prstGeom>
                    <a:noFill/>
                    <a:ln>
                      <a:noFill/>
                    </a:ln>
                    <a:extLst>
                      <a:ext uri="{53640926-AAD7-44D8-BBD7-CCE9431645EC}">
                        <a14:shadowObscured xmlns:a14="http://schemas.microsoft.com/office/drawing/2010/main"/>
                      </a:ext>
                    </a:extLst>
                  </pic:spPr>
                </pic:pic>
              </a:graphicData>
            </a:graphic>
          </wp:inline>
        </w:drawing>
      </w:r>
      <w:r w:rsidRPr="00FC7F55">
        <w:rPr>
          <w:rFonts w:ascii="Arial" w:hAnsi="Arial" w:cs="Arial"/>
          <w:sz w:val="22"/>
          <w:szCs w:val="22"/>
        </w:rPr>
        <w:t xml:space="preserve"> </w:t>
      </w:r>
    </w:p>
    <w:p w14:paraId="38780E26" w14:textId="77777777" w:rsidR="00B63741" w:rsidRDefault="00B63741" w:rsidP="00B63741">
      <w:pPr>
        <w:rPr>
          <w:rFonts w:ascii="Arial" w:hAnsi="Arial" w:cs="Arial"/>
          <w:color w:val="000000" w:themeColor="text1"/>
          <w:sz w:val="22"/>
          <w:szCs w:val="22"/>
        </w:rPr>
      </w:pPr>
      <w:r>
        <w:rPr>
          <w:rFonts w:ascii="Arial" w:hAnsi="Arial" w:cs="Arial"/>
          <w:color w:val="000000" w:themeColor="text1"/>
          <w:sz w:val="22"/>
          <w:szCs w:val="22"/>
        </w:rPr>
        <w:br w:type="page"/>
      </w:r>
    </w:p>
    <w:p w14:paraId="70C388FD" w14:textId="77777777" w:rsidR="00B63741" w:rsidRDefault="00B63741" w:rsidP="00B63741">
      <w:pPr>
        <w:pStyle w:val="Heading1"/>
        <w:sectPr w:rsidR="00B63741" w:rsidSect="00E97C98">
          <w:pgSz w:w="15840" w:h="12240" w:orient="landscape"/>
          <w:pgMar w:top="720" w:right="720" w:bottom="720" w:left="720" w:header="720" w:footer="720" w:gutter="0"/>
          <w:cols w:space="720"/>
          <w:docGrid w:linePitch="360"/>
        </w:sectPr>
      </w:pPr>
    </w:p>
    <w:p w14:paraId="186B532A" w14:textId="34FB6410" w:rsidR="00B63741" w:rsidRPr="004E4F28" w:rsidRDefault="00B63741" w:rsidP="00B63741">
      <w:pPr>
        <w:pStyle w:val="Heading1"/>
      </w:pPr>
      <w:bookmarkStart w:id="33" w:name="_Supplemental_Figure_9:"/>
      <w:bookmarkStart w:id="34" w:name="_Toc162278682"/>
      <w:bookmarkEnd w:id="33"/>
      <w:r w:rsidRPr="004E4F28">
        <w:lastRenderedPageBreak/>
        <w:t xml:space="preserve">Supplemental Figure </w:t>
      </w:r>
      <w:r w:rsidR="0078324C">
        <w:t>9</w:t>
      </w:r>
      <w:r w:rsidRPr="004E4F28">
        <w:t xml:space="preserve">: </w:t>
      </w:r>
      <w:r>
        <w:t xml:space="preserve">Allele Prevalence </w:t>
      </w:r>
      <w:r w:rsidRPr="004E4F28">
        <w:t xml:space="preserve">Comparison of </w:t>
      </w:r>
      <w:r>
        <w:t>Noncoding Benign or Likely Benign (B/LB) Variants</w:t>
      </w:r>
      <w:bookmarkEnd w:id="34"/>
      <w:r w:rsidRPr="004E4F28">
        <w:t xml:space="preserve"> </w:t>
      </w:r>
    </w:p>
    <w:p w14:paraId="68623278" w14:textId="5498BC0E" w:rsidR="00B63741" w:rsidRDefault="00B63741" w:rsidP="00B63741">
      <w:pPr>
        <w:jc w:val="both"/>
        <w:rPr>
          <w:rFonts w:ascii="Arial" w:hAnsi="Arial" w:cs="Arial"/>
          <w:color w:val="000000" w:themeColor="text1"/>
          <w:sz w:val="22"/>
          <w:szCs w:val="22"/>
        </w:rPr>
        <w:sectPr w:rsidR="00B63741" w:rsidSect="00E97C98">
          <w:pgSz w:w="15840" w:h="12240" w:orient="landscape"/>
          <w:pgMar w:top="720" w:right="720" w:bottom="720" w:left="720" w:header="720" w:footer="720" w:gutter="0"/>
          <w:cols w:space="720"/>
          <w:vAlign w:val="center"/>
          <w:docGrid w:linePitch="360"/>
        </w:sectPr>
      </w:pPr>
      <w:r>
        <w:rPr>
          <w:rFonts w:ascii="Arial" w:hAnsi="Arial" w:cs="Arial"/>
          <w:sz w:val="22"/>
          <w:szCs w:val="22"/>
        </w:rPr>
        <w:t>B</w:t>
      </w:r>
      <w:r w:rsidRPr="00FC7F55">
        <w:rPr>
          <w:rFonts w:ascii="Arial" w:hAnsi="Arial" w:cs="Arial"/>
          <w:sz w:val="22"/>
          <w:szCs w:val="22"/>
        </w:rPr>
        <w:t xml:space="preserve">ox plots </w:t>
      </w:r>
      <w:r>
        <w:rPr>
          <w:rFonts w:ascii="Arial" w:hAnsi="Arial" w:cs="Arial"/>
          <w:sz w:val="22"/>
          <w:szCs w:val="22"/>
        </w:rPr>
        <w:t>corresponding to B/LB allele prevalence (x-axis) in genes (dot) for individuals of non-</w:t>
      </w:r>
      <w:r w:rsidR="00604F19">
        <w:rPr>
          <w:rFonts w:ascii="Arial" w:hAnsi="Arial" w:cs="Arial"/>
          <w:sz w:val="22"/>
          <w:szCs w:val="22"/>
        </w:rPr>
        <w:t>European-like</w:t>
      </w:r>
      <w:r>
        <w:rPr>
          <w:rFonts w:ascii="Arial" w:hAnsi="Arial" w:cs="Arial"/>
          <w:sz w:val="22"/>
          <w:szCs w:val="22"/>
        </w:rPr>
        <w:t xml:space="preserve"> (blue) versus </w:t>
      </w:r>
      <w:r w:rsidR="00604F19">
        <w:rPr>
          <w:rFonts w:ascii="Arial" w:hAnsi="Arial" w:cs="Arial"/>
          <w:sz w:val="22"/>
          <w:szCs w:val="22"/>
        </w:rPr>
        <w:t>European-like</w:t>
      </w:r>
      <w:r>
        <w:rPr>
          <w:rFonts w:ascii="Arial" w:hAnsi="Arial" w:cs="Arial"/>
          <w:sz w:val="22"/>
          <w:szCs w:val="22"/>
        </w:rPr>
        <w:t xml:space="preserve"> (orange) genetic ancestry for the corresponding medical specialty (y-axis) </w:t>
      </w:r>
      <w:r w:rsidRPr="008F25D3">
        <w:rPr>
          <w:rFonts w:ascii="Arial" w:hAnsi="Arial" w:cs="Arial"/>
          <w:color w:val="000000" w:themeColor="text1"/>
          <w:sz w:val="22"/>
          <w:szCs w:val="22"/>
        </w:rPr>
        <w:t xml:space="preserve">across </w:t>
      </w:r>
      <w:r>
        <w:rPr>
          <w:rFonts w:ascii="Arial" w:hAnsi="Arial" w:cs="Arial"/>
          <w:color w:val="000000" w:themeColor="text1"/>
          <w:sz w:val="22"/>
          <w:szCs w:val="22"/>
        </w:rPr>
        <w:t>a) gnomAD v2.1.1</w:t>
      </w:r>
      <w:r w:rsidRPr="008F25D3">
        <w:rPr>
          <w:rFonts w:ascii="Arial" w:hAnsi="Arial" w:cs="Arial"/>
          <w:color w:val="000000" w:themeColor="text1"/>
          <w:sz w:val="22"/>
          <w:szCs w:val="22"/>
        </w:rPr>
        <w:t xml:space="preserve"> </w:t>
      </w:r>
      <w:r>
        <w:rPr>
          <w:rFonts w:ascii="Arial" w:hAnsi="Arial" w:cs="Arial"/>
          <w:color w:val="000000" w:themeColor="text1"/>
          <w:sz w:val="22"/>
          <w:szCs w:val="22"/>
        </w:rPr>
        <w:t xml:space="preserve">and b) gnomAD v3.1.2 (non v2) </w:t>
      </w:r>
      <w:r w:rsidRPr="008F25D3">
        <w:rPr>
          <w:rFonts w:ascii="Arial" w:hAnsi="Arial" w:cs="Arial"/>
          <w:color w:val="000000" w:themeColor="text1"/>
          <w:sz w:val="22"/>
          <w:szCs w:val="22"/>
        </w:rPr>
        <w:t xml:space="preserve">for all </w:t>
      </w:r>
      <w:r>
        <w:rPr>
          <w:rFonts w:ascii="Arial" w:hAnsi="Arial" w:cs="Arial"/>
          <w:color w:val="000000" w:themeColor="text1"/>
          <w:sz w:val="22"/>
          <w:szCs w:val="22"/>
        </w:rPr>
        <w:t>non</w:t>
      </w:r>
      <w:r w:rsidRPr="008F25D3">
        <w:rPr>
          <w:rFonts w:ascii="Arial" w:hAnsi="Arial" w:cs="Arial"/>
          <w:color w:val="000000" w:themeColor="text1"/>
          <w:sz w:val="22"/>
          <w:szCs w:val="22"/>
        </w:rPr>
        <w:t>coding variants</w:t>
      </w:r>
      <w:r w:rsidRPr="004775C5">
        <w:rPr>
          <w:rFonts w:ascii="Arial" w:hAnsi="Arial" w:cs="Arial"/>
          <w:color w:val="000000" w:themeColor="text1"/>
          <w:sz w:val="22"/>
          <w:szCs w:val="22"/>
        </w:rPr>
        <w:t xml:space="preserve">. </w:t>
      </w:r>
      <w:r w:rsidRPr="0054173C">
        <w:rPr>
          <w:rFonts w:ascii="Arial" w:hAnsi="Arial" w:cs="Arial"/>
          <w:color w:val="000000" w:themeColor="text1"/>
          <w:sz w:val="22"/>
          <w:szCs w:val="22"/>
        </w:rPr>
        <w:t xml:space="preserve">Genes with zero alleles for allele prevalence for either individuals of </w:t>
      </w:r>
      <w:r w:rsidR="00604F19">
        <w:rPr>
          <w:rFonts w:ascii="Arial" w:hAnsi="Arial" w:cs="Arial"/>
          <w:color w:val="000000" w:themeColor="text1"/>
          <w:sz w:val="22"/>
          <w:szCs w:val="22"/>
        </w:rPr>
        <w:t>European-like</w:t>
      </w:r>
      <w:r w:rsidRPr="0054173C">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Pr="0054173C">
        <w:rPr>
          <w:rFonts w:ascii="Arial" w:hAnsi="Arial" w:cs="Arial"/>
          <w:color w:val="000000" w:themeColor="text1"/>
          <w:sz w:val="22"/>
          <w:szCs w:val="22"/>
        </w:rPr>
        <w:t xml:space="preserve"> genetic ancestry are omitted from the above visualization </w:t>
      </w:r>
      <w:r>
        <w:rPr>
          <w:rFonts w:ascii="Arial" w:hAnsi="Arial" w:cs="Arial"/>
          <w:color w:val="000000" w:themeColor="text1"/>
          <w:sz w:val="22"/>
          <w:szCs w:val="22"/>
        </w:rPr>
        <w:t>to maintain a reasonable scale for data visualization</w:t>
      </w:r>
      <w:r w:rsidRPr="0054173C">
        <w:rPr>
          <w:rFonts w:ascii="Arial" w:hAnsi="Arial" w:cs="Arial"/>
          <w:color w:val="000000" w:themeColor="text1"/>
          <w:sz w:val="22"/>
          <w:szCs w:val="22"/>
        </w:rPr>
        <w:t xml:space="preserve">. However, genes with zero alleles for only one category of either individuals of </w:t>
      </w:r>
      <w:r w:rsidR="00604F19">
        <w:rPr>
          <w:rFonts w:ascii="Arial" w:hAnsi="Arial" w:cs="Arial"/>
          <w:color w:val="000000" w:themeColor="text1"/>
          <w:sz w:val="22"/>
          <w:szCs w:val="22"/>
        </w:rPr>
        <w:t>European-like</w:t>
      </w:r>
      <w:r w:rsidRPr="0054173C">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Pr="0054173C">
        <w:rPr>
          <w:rFonts w:ascii="Arial" w:hAnsi="Arial" w:cs="Arial"/>
          <w:color w:val="000000" w:themeColor="text1"/>
          <w:sz w:val="22"/>
          <w:szCs w:val="22"/>
        </w:rPr>
        <w:t xml:space="preserve"> genetic ancestry are included in the Bonferroni-corrected, signed rank, matched pairs Wilcoxon statistical test.</w:t>
      </w:r>
      <w:r>
        <w:rPr>
          <w:rFonts w:ascii="Arial" w:hAnsi="Arial" w:cs="Arial"/>
          <w:color w:val="000000" w:themeColor="text1"/>
          <w:sz w:val="22"/>
          <w:szCs w:val="22"/>
        </w:rPr>
        <w:t xml:space="preserve"> </w:t>
      </w:r>
      <w:r w:rsidRPr="004775C5">
        <w:rPr>
          <w:rFonts w:ascii="Arial" w:hAnsi="Arial" w:cs="Arial"/>
          <w:color w:val="000000" w:themeColor="text1"/>
          <w:sz w:val="22"/>
          <w:szCs w:val="22"/>
        </w:rPr>
        <w:t xml:space="preserve">The Bonferroni corrected p-values associated with these comparisons are annotated according to the provided legend, </w:t>
      </w:r>
      <w:r w:rsidRPr="008A0A0C">
        <w:rPr>
          <w:rFonts w:ascii="Arial" w:hAnsi="Arial" w:cs="Arial"/>
          <w:color w:val="000000" w:themeColor="text1"/>
          <w:sz w:val="22"/>
          <w:szCs w:val="22"/>
        </w:rPr>
        <w:t xml:space="preserve">with "ns" indicating not significant, * for </w:t>
      </w:r>
      <w:r>
        <w:rPr>
          <w:rFonts w:ascii="Arial" w:hAnsi="Arial" w:cs="Arial"/>
          <w:color w:val="000000" w:themeColor="text1"/>
          <w:sz w:val="22"/>
          <w:szCs w:val="22"/>
        </w:rPr>
        <w:t>1.79</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&lt; p </w:t>
      </w:r>
      <w:r w:rsidR="00E961E7">
        <w:rPr>
          <w:rFonts w:ascii="Arial" w:hAnsi="Arial" w:cs="Arial"/>
          <w:color w:val="000000" w:themeColor="text1"/>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3.57</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 for </w:t>
      </w:r>
      <w:r>
        <w:rPr>
          <w:rFonts w:ascii="Arial" w:hAnsi="Arial" w:cs="Arial"/>
          <w:color w:val="000000" w:themeColor="text1"/>
          <w:sz w:val="22"/>
          <w:szCs w:val="22"/>
        </w:rPr>
        <w:t>8.93</w:t>
      </w:r>
      <w:r w:rsidRPr="008A0A0C">
        <w:rPr>
          <w:rFonts w:ascii="Arial" w:hAnsi="Arial" w:cs="Arial"/>
          <w:color w:val="000000" w:themeColor="text1"/>
          <w:sz w:val="22"/>
          <w:szCs w:val="22"/>
        </w:rPr>
        <w:t xml:space="preserve">e-05 &lt; p </w:t>
      </w:r>
      <w:r w:rsidR="00E961E7">
        <w:rPr>
          <w:rFonts w:ascii="Arial" w:hAnsi="Arial" w:cs="Arial"/>
          <w:color w:val="000000" w:themeColor="text1"/>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1.79</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 for </w:t>
      </w:r>
      <w:r>
        <w:rPr>
          <w:rFonts w:ascii="Arial" w:hAnsi="Arial" w:cs="Arial"/>
          <w:color w:val="000000" w:themeColor="text1"/>
          <w:sz w:val="22"/>
          <w:szCs w:val="22"/>
        </w:rPr>
        <w:t>8.93</w:t>
      </w:r>
      <w:r w:rsidRPr="008A0A0C">
        <w:rPr>
          <w:rFonts w:ascii="Arial" w:hAnsi="Arial" w:cs="Arial"/>
          <w:color w:val="000000" w:themeColor="text1"/>
          <w:sz w:val="22"/>
          <w:szCs w:val="22"/>
        </w:rPr>
        <w:t xml:space="preserve">e-06 &lt; p </w:t>
      </w:r>
      <w:r w:rsidR="00E961E7">
        <w:rPr>
          <w:rFonts w:ascii="Arial" w:hAnsi="Arial" w:cs="Arial"/>
          <w:color w:val="000000" w:themeColor="text1"/>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8.93</w:t>
      </w:r>
      <w:r w:rsidRPr="008A0A0C">
        <w:rPr>
          <w:rFonts w:ascii="Arial" w:hAnsi="Arial" w:cs="Arial"/>
          <w:color w:val="000000" w:themeColor="text1"/>
          <w:sz w:val="22"/>
          <w:szCs w:val="22"/>
        </w:rPr>
        <w:t xml:space="preserve">e-05, and **** for p </w:t>
      </w:r>
      <w:r w:rsidR="00E961E7">
        <w:rPr>
          <w:rFonts w:ascii="Arial" w:hAnsi="Arial" w:cs="Arial"/>
          <w:color w:val="000000" w:themeColor="text1"/>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8.93</w:t>
      </w:r>
      <w:r w:rsidRPr="008A0A0C">
        <w:rPr>
          <w:rFonts w:ascii="Arial" w:hAnsi="Arial" w:cs="Arial"/>
          <w:color w:val="000000" w:themeColor="text1"/>
          <w:sz w:val="22"/>
          <w:szCs w:val="22"/>
        </w:rPr>
        <w:t>e-0</w:t>
      </w:r>
      <w:r>
        <w:rPr>
          <w:rFonts w:ascii="Arial" w:hAnsi="Arial" w:cs="Arial"/>
          <w:color w:val="000000" w:themeColor="text1"/>
          <w:sz w:val="22"/>
          <w:szCs w:val="22"/>
        </w:rPr>
        <w:t>6</w:t>
      </w:r>
      <w:r w:rsidRPr="004775C5">
        <w:rPr>
          <w:rFonts w:ascii="Arial" w:hAnsi="Arial" w:cs="Arial"/>
          <w:color w:val="000000" w:themeColor="text1"/>
          <w:sz w:val="22"/>
          <w:szCs w:val="22"/>
        </w:rPr>
        <w:t xml:space="preserve">. </w:t>
      </w:r>
      <w:r w:rsidR="001F7930">
        <w:rPr>
          <w:rFonts w:ascii="Arial" w:hAnsi="Arial" w:cs="Arial"/>
          <w:color w:val="000000" w:themeColor="text1"/>
          <w:sz w:val="22"/>
          <w:szCs w:val="22"/>
        </w:rPr>
        <w:t xml:space="preserve">Also refer to Tables S5-6. </w:t>
      </w:r>
      <w:r w:rsidRPr="0051428B">
        <w:rPr>
          <w:rFonts w:ascii="Arial" w:hAnsi="Arial" w:cs="Arial"/>
          <w:sz w:val="22"/>
          <w:szCs w:val="22"/>
        </w:rPr>
        <w:t xml:space="preserve">Across all medical specialties and categories shown, </w:t>
      </w:r>
      <w:r w:rsidR="0051428B">
        <w:rPr>
          <w:rFonts w:ascii="Arial" w:hAnsi="Arial" w:cs="Arial"/>
          <w:sz w:val="22"/>
          <w:szCs w:val="22"/>
        </w:rPr>
        <w:t xml:space="preserve">the prevalence of noncoding </w:t>
      </w:r>
      <w:r w:rsidRPr="0051428B">
        <w:rPr>
          <w:rFonts w:ascii="Arial" w:hAnsi="Arial" w:cs="Arial"/>
          <w:sz w:val="22"/>
          <w:szCs w:val="22"/>
        </w:rPr>
        <w:t>B/LB variants are observed to be statistically significantly increased in individuals of non-</w:t>
      </w:r>
      <w:r w:rsidR="00604F19">
        <w:rPr>
          <w:rFonts w:ascii="Arial" w:hAnsi="Arial" w:cs="Arial"/>
          <w:sz w:val="22"/>
          <w:szCs w:val="22"/>
        </w:rPr>
        <w:t>European-like</w:t>
      </w:r>
      <w:r w:rsidRPr="0051428B">
        <w:rPr>
          <w:rFonts w:ascii="Arial" w:hAnsi="Arial" w:cs="Arial"/>
          <w:sz w:val="22"/>
          <w:szCs w:val="22"/>
        </w:rPr>
        <w:t xml:space="preserve"> genetic ancestry compared to individuals of </w:t>
      </w:r>
      <w:r w:rsidR="00604F19">
        <w:rPr>
          <w:rFonts w:ascii="Arial" w:hAnsi="Arial" w:cs="Arial"/>
          <w:sz w:val="22"/>
          <w:szCs w:val="22"/>
        </w:rPr>
        <w:t>European-like</w:t>
      </w:r>
      <w:r w:rsidRPr="0051428B">
        <w:rPr>
          <w:rFonts w:ascii="Arial" w:hAnsi="Arial" w:cs="Arial"/>
          <w:sz w:val="22"/>
          <w:szCs w:val="22"/>
        </w:rPr>
        <w:t xml:space="preserve"> genetic ancestry</w:t>
      </w:r>
      <w:r w:rsidR="0051428B">
        <w:rPr>
          <w:rFonts w:ascii="Arial" w:hAnsi="Arial" w:cs="Arial"/>
          <w:sz w:val="22"/>
          <w:szCs w:val="22"/>
        </w:rPr>
        <w:t xml:space="preserve"> across almost all the medical specialties assessed</w:t>
      </w:r>
      <w:r w:rsidRPr="0051428B">
        <w:rPr>
          <w:rFonts w:ascii="Arial" w:hAnsi="Arial" w:cs="Arial"/>
          <w:sz w:val="22"/>
          <w:szCs w:val="22"/>
        </w:rPr>
        <w:t>.</w:t>
      </w:r>
    </w:p>
    <w:p w14:paraId="1A3718FC" w14:textId="25D2C15E" w:rsidR="00B63741" w:rsidRPr="00E4602A" w:rsidRDefault="00B63741" w:rsidP="00E4602A">
      <w:pPr>
        <w:jc w:val="both"/>
        <w:rPr>
          <w:rFonts w:ascii="Arial" w:hAnsi="Arial" w:cs="Arial"/>
          <w:b/>
          <w:bCs/>
          <w:sz w:val="22"/>
          <w:szCs w:val="22"/>
        </w:rPr>
      </w:pPr>
      <w:r w:rsidRPr="00E4602A">
        <w:rPr>
          <w:rFonts w:ascii="Arial" w:hAnsi="Arial" w:cs="Arial"/>
          <w:b/>
          <w:bCs/>
          <w:sz w:val="22"/>
          <w:szCs w:val="22"/>
        </w:rPr>
        <w:lastRenderedPageBreak/>
        <w:t xml:space="preserve">Supplemental Figure </w:t>
      </w:r>
      <w:r w:rsidR="0078324C" w:rsidRPr="00E4602A">
        <w:rPr>
          <w:rFonts w:ascii="Arial" w:hAnsi="Arial" w:cs="Arial"/>
          <w:b/>
          <w:bCs/>
          <w:sz w:val="22"/>
          <w:szCs w:val="22"/>
        </w:rPr>
        <w:t>9</w:t>
      </w:r>
      <w:r w:rsidRPr="00E4602A">
        <w:rPr>
          <w:rFonts w:ascii="Arial" w:hAnsi="Arial" w:cs="Arial"/>
          <w:b/>
          <w:bCs/>
          <w:sz w:val="22"/>
          <w:szCs w:val="22"/>
        </w:rPr>
        <w:t>a: Allele Prevalence Comparison of Noncoding B/LB gnomAD v2.1.1</w:t>
      </w:r>
    </w:p>
    <w:p w14:paraId="4EC64AE5" w14:textId="4CC72C3B" w:rsidR="00B63741" w:rsidRDefault="002E435C" w:rsidP="00B63741">
      <w:pPr>
        <w:rPr>
          <w:rFonts w:ascii="Arial" w:hAnsi="Arial" w:cs="Arial"/>
          <w:color w:val="000000" w:themeColor="text1"/>
          <w:sz w:val="22"/>
          <w:szCs w:val="22"/>
        </w:rPr>
      </w:pPr>
      <w:r w:rsidRPr="00B13D1A">
        <w:rPr>
          <w:rFonts w:ascii="Arial" w:hAnsi="Arial" w:cs="Arial"/>
          <w:noProof/>
          <w:sz w:val="22"/>
          <w:szCs w:val="22"/>
        </w:rPr>
        <w:drawing>
          <wp:anchor distT="0" distB="0" distL="114300" distR="114300" simplePos="0" relativeHeight="251909120" behindDoc="0" locked="0" layoutInCell="1" allowOverlap="1" wp14:anchorId="0FF8B7B1" wp14:editId="34278842">
            <wp:simplePos x="0" y="0"/>
            <wp:positionH relativeFrom="column">
              <wp:posOffset>0</wp:posOffset>
            </wp:positionH>
            <wp:positionV relativeFrom="paragraph">
              <wp:posOffset>-635</wp:posOffset>
            </wp:positionV>
            <wp:extent cx="1991170" cy="577965"/>
            <wp:effectExtent l="0" t="0" r="3175" b="0"/>
            <wp:wrapNone/>
            <wp:docPr id="115505812"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p>
    <w:p w14:paraId="28341ABE" w14:textId="77777777" w:rsidR="00B63741" w:rsidRDefault="00B63741" w:rsidP="00B63741">
      <w:pPr>
        <w:jc w:val="center"/>
        <w:rPr>
          <w:rFonts w:ascii="Arial" w:hAnsi="Arial" w:cs="Arial"/>
          <w:color w:val="000000" w:themeColor="text1"/>
          <w:sz w:val="22"/>
          <w:szCs w:val="22"/>
        </w:rPr>
      </w:pPr>
      <w:r>
        <w:rPr>
          <w:noProof/>
        </w:rPr>
        <w:drawing>
          <wp:inline distT="0" distB="0" distL="0" distR="0" wp14:anchorId="48D371A5" wp14:editId="72BBB47C">
            <wp:extent cx="7772400" cy="6164408"/>
            <wp:effectExtent l="0" t="0" r="0" b="0"/>
            <wp:docPr id="1795029633" name="Picture 1795029633"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84958" name="Picture 20" descr="A graph of a number of people&#10;&#10;Description automatically generated with medium confidence"/>
                    <pic:cNvPicPr>
                      <a:picLocks noChangeAspect="1" noChangeArrowheads="1"/>
                    </pic:cNvPicPr>
                  </pic:nvPicPr>
                  <pic:blipFill rotWithShape="1">
                    <a:blip r:embed="rId25">
                      <a:extLst>
                        <a:ext uri="{28A0092B-C50C-407E-A947-70E740481C1C}">
                          <a14:useLocalDpi xmlns:a14="http://schemas.microsoft.com/office/drawing/2010/main" val="0"/>
                        </a:ext>
                      </a:extLst>
                    </a:blip>
                    <a:srcRect t="34923" b="52982"/>
                    <a:stretch/>
                  </pic:blipFill>
                  <pic:spPr bwMode="auto">
                    <a:xfrm>
                      <a:off x="0" y="0"/>
                      <a:ext cx="7772400" cy="6164408"/>
                    </a:xfrm>
                    <a:prstGeom prst="rect">
                      <a:avLst/>
                    </a:prstGeom>
                    <a:noFill/>
                    <a:ln>
                      <a:noFill/>
                    </a:ln>
                    <a:extLst>
                      <a:ext uri="{53640926-AAD7-44D8-BBD7-CCE9431645EC}">
                        <a14:shadowObscured xmlns:a14="http://schemas.microsoft.com/office/drawing/2010/main"/>
                      </a:ext>
                    </a:extLst>
                  </pic:spPr>
                </pic:pic>
              </a:graphicData>
            </a:graphic>
          </wp:inline>
        </w:drawing>
      </w:r>
    </w:p>
    <w:p w14:paraId="71F2C5E9" w14:textId="77777777" w:rsidR="00B63741" w:rsidRDefault="00B63741" w:rsidP="00B63741">
      <w:pPr>
        <w:rPr>
          <w:rFonts w:ascii="Arial" w:hAnsi="Arial" w:cs="Arial"/>
          <w:b/>
          <w:bCs/>
          <w:sz w:val="22"/>
          <w:szCs w:val="22"/>
        </w:rPr>
      </w:pPr>
      <w:r>
        <w:br w:type="page"/>
      </w:r>
    </w:p>
    <w:p w14:paraId="099F6226" w14:textId="420744CE" w:rsidR="00B63741" w:rsidRPr="004E1722" w:rsidRDefault="00B63741" w:rsidP="004E1722">
      <w:pPr>
        <w:jc w:val="both"/>
        <w:rPr>
          <w:rFonts w:ascii="Arial" w:hAnsi="Arial" w:cs="Arial"/>
          <w:b/>
          <w:bCs/>
          <w:sz w:val="22"/>
          <w:szCs w:val="22"/>
        </w:rPr>
      </w:pPr>
      <w:r w:rsidRPr="004E1722">
        <w:rPr>
          <w:rFonts w:ascii="Arial" w:hAnsi="Arial" w:cs="Arial"/>
          <w:b/>
          <w:bCs/>
          <w:sz w:val="22"/>
          <w:szCs w:val="22"/>
        </w:rPr>
        <w:lastRenderedPageBreak/>
        <w:t xml:space="preserve">Supplemental Figure </w:t>
      </w:r>
      <w:r w:rsidR="0078324C" w:rsidRPr="004E1722">
        <w:rPr>
          <w:rFonts w:ascii="Arial" w:hAnsi="Arial" w:cs="Arial"/>
          <w:b/>
          <w:bCs/>
          <w:sz w:val="22"/>
          <w:szCs w:val="22"/>
        </w:rPr>
        <w:t>9</w:t>
      </w:r>
      <w:r w:rsidRPr="004E1722">
        <w:rPr>
          <w:rFonts w:ascii="Arial" w:hAnsi="Arial" w:cs="Arial"/>
          <w:b/>
          <w:bCs/>
          <w:sz w:val="22"/>
          <w:szCs w:val="22"/>
        </w:rPr>
        <w:t>b: Allele Prevalence Comparison of Noncoding B/LB gnomAD v3.1.2 (non v2)</w:t>
      </w:r>
    </w:p>
    <w:p w14:paraId="428511DD" w14:textId="7523E00E" w:rsidR="00B63741" w:rsidRPr="00EE42A6" w:rsidRDefault="002E435C" w:rsidP="00B63741">
      <w:r w:rsidRPr="00B13D1A">
        <w:rPr>
          <w:rFonts w:ascii="Arial" w:hAnsi="Arial" w:cs="Arial"/>
          <w:noProof/>
          <w:sz w:val="22"/>
          <w:szCs w:val="22"/>
        </w:rPr>
        <w:drawing>
          <wp:anchor distT="0" distB="0" distL="114300" distR="114300" simplePos="0" relativeHeight="251911168" behindDoc="0" locked="0" layoutInCell="1" allowOverlap="1" wp14:anchorId="7C575EC3" wp14:editId="4B6D1E12">
            <wp:simplePos x="0" y="0"/>
            <wp:positionH relativeFrom="column">
              <wp:posOffset>0</wp:posOffset>
            </wp:positionH>
            <wp:positionV relativeFrom="paragraph">
              <wp:posOffset>-635</wp:posOffset>
            </wp:positionV>
            <wp:extent cx="1991170" cy="577965"/>
            <wp:effectExtent l="0" t="0" r="3175" b="0"/>
            <wp:wrapNone/>
            <wp:docPr id="2112656841"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p>
    <w:p w14:paraId="060B1EC2" w14:textId="77777777" w:rsidR="00B63741" w:rsidRPr="00323F48" w:rsidRDefault="00B63741" w:rsidP="00B63741">
      <w:pPr>
        <w:jc w:val="center"/>
      </w:pPr>
      <w:r>
        <w:rPr>
          <w:noProof/>
        </w:rPr>
        <w:drawing>
          <wp:inline distT="0" distB="0" distL="0" distR="0" wp14:anchorId="71B4E4B4" wp14:editId="43B6B5EA">
            <wp:extent cx="7772400" cy="6152556"/>
            <wp:effectExtent l="0" t="0" r="0" b="0"/>
            <wp:docPr id="755785846" name="Picture 755785846"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094480" name="Picture 21" descr="A graph of a number of people&#10;&#10;Description automatically generated with medium confidence"/>
                    <pic:cNvPicPr>
                      <a:picLocks noChangeAspect="1" noChangeArrowheads="1"/>
                    </pic:cNvPicPr>
                  </pic:nvPicPr>
                  <pic:blipFill rotWithShape="1">
                    <a:blip r:embed="rId26">
                      <a:extLst>
                        <a:ext uri="{28A0092B-C50C-407E-A947-70E740481C1C}">
                          <a14:useLocalDpi xmlns:a14="http://schemas.microsoft.com/office/drawing/2010/main" val="0"/>
                        </a:ext>
                      </a:extLst>
                    </a:blip>
                    <a:srcRect l="-1" t="34895" r="1" b="53034"/>
                    <a:stretch/>
                  </pic:blipFill>
                  <pic:spPr bwMode="auto">
                    <a:xfrm>
                      <a:off x="0" y="0"/>
                      <a:ext cx="7772400" cy="6152556"/>
                    </a:xfrm>
                    <a:prstGeom prst="rect">
                      <a:avLst/>
                    </a:prstGeom>
                    <a:noFill/>
                    <a:ln>
                      <a:noFill/>
                    </a:ln>
                    <a:extLst>
                      <a:ext uri="{53640926-AAD7-44D8-BBD7-CCE9431645EC}">
                        <a14:shadowObscured xmlns:a14="http://schemas.microsoft.com/office/drawing/2010/main"/>
                      </a:ext>
                    </a:extLst>
                  </pic:spPr>
                </pic:pic>
              </a:graphicData>
            </a:graphic>
          </wp:inline>
        </w:drawing>
      </w:r>
    </w:p>
    <w:p w14:paraId="73A7B949" w14:textId="77777777" w:rsidR="00B63741" w:rsidRDefault="00B63741" w:rsidP="00B63741">
      <w:pPr>
        <w:rPr>
          <w:rFonts w:ascii="Arial" w:hAnsi="Arial" w:cs="Arial"/>
          <w:color w:val="000000" w:themeColor="text1"/>
          <w:sz w:val="22"/>
          <w:szCs w:val="22"/>
        </w:rPr>
      </w:pPr>
      <w:r>
        <w:rPr>
          <w:rFonts w:ascii="Arial" w:hAnsi="Arial" w:cs="Arial"/>
          <w:color w:val="000000" w:themeColor="text1"/>
          <w:sz w:val="22"/>
          <w:szCs w:val="22"/>
        </w:rPr>
        <w:br w:type="page"/>
      </w:r>
    </w:p>
    <w:p w14:paraId="047C2A4C" w14:textId="77777777" w:rsidR="00B63741" w:rsidRDefault="00B63741" w:rsidP="00B63741">
      <w:pPr>
        <w:pStyle w:val="Heading1"/>
        <w:sectPr w:rsidR="00B63741" w:rsidSect="00E97C98">
          <w:pgSz w:w="15840" w:h="12240" w:orient="landscape"/>
          <w:pgMar w:top="720" w:right="720" w:bottom="720" w:left="720" w:header="720" w:footer="720" w:gutter="0"/>
          <w:cols w:space="720"/>
          <w:docGrid w:linePitch="360"/>
        </w:sectPr>
      </w:pPr>
    </w:p>
    <w:p w14:paraId="2A6F53FE" w14:textId="65B19801" w:rsidR="00B63741" w:rsidRPr="004E4F28" w:rsidRDefault="00B63741" w:rsidP="00B63741">
      <w:pPr>
        <w:pStyle w:val="Heading1"/>
      </w:pPr>
      <w:bookmarkStart w:id="35" w:name="_Toc162278683"/>
      <w:r w:rsidRPr="004E4F28">
        <w:lastRenderedPageBreak/>
        <w:t xml:space="preserve">Supplemental Figure </w:t>
      </w:r>
      <w:r>
        <w:t>1</w:t>
      </w:r>
      <w:r w:rsidR="0078324C">
        <w:t>0</w:t>
      </w:r>
      <w:r w:rsidRPr="004E4F28">
        <w:t xml:space="preserve">: </w:t>
      </w:r>
      <w:r>
        <w:t xml:space="preserve">Allele Prevalence </w:t>
      </w:r>
      <w:r w:rsidRPr="004E4F28">
        <w:t xml:space="preserve">Comparison of </w:t>
      </w:r>
      <w:r>
        <w:t>Noncoding Conflicting Interpretation (CI) Variants</w:t>
      </w:r>
      <w:bookmarkEnd w:id="35"/>
    </w:p>
    <w:p w14:paraId="0BF5FB76" w14:textId="02733ABC" w:rsidR="00B63741" w:rsidRDefault="00B63741" w:rsidP="00B63741">
      <w:pPr>
        <w:jc w:val="both"/>
        <w:rPr>
          <w:rFonts w:ascii="Arial" w:hAnsi="Arial" w:cs="Arial"/>
          <w:color w:val="000000" w:themeColor="text1"/>
          <w:sz w:val="22"/>
          <w:szCs w:val="22"/>
        </w:rPr>
        <w:sectPr w:rsidR="00B63741" w:rsidSect="00E97C98">
          <w:pgSz w:w="15840" w:h="12240" w:orient="landscape"/>
          <w:pgMar w:top="720" w:right="720" w:bottom="720" w:left="720" w:header="720" w:footer="720" w:gutter="0"/>
          <w:cols w:space="720"/>
          <w:vAlign w:val="center"/>
          <w:docGrid w:linePitch="360"/>
        </w:sectPr>
      </w:pPr>
      <w:r>
        <w:rPr>
          <w:rFonts w:ascii="Arial" w:hAnsi="Arial" w:cs="Arial"/>
          <w:sz w:val="22"/>
          <w:szCs w:val="22"/>
        </w:rPr>
        <w:t>B</w:t>
      </w:r>
      <w:r w:rsidRPr="00FC7F55">
        <w:rPr>
          <w:rFonts w:ascii="Arial" w:hAnsi="Arial" w:cs="Arial"/>
          <w:sz w:val="22"/>
          <w:szCs w:val="22"/>
        </w:rPr>
        <w:t xml:space="preserve">ox plots </w:t>
      </w:r>
      <w:r>
        <w:rPr>
          <w:rFonts w:ascii="Arial" w:hAnsi="Arial" w:cs="Arial"/>
          <w:sz w:val="22"/>
          <w:szCs w:val="22"/>
        </w:rPr>
        <w:t>corresponding to CI allele prevalence (x-axis) in genes (dot) for individuals of non-</w:t>
      </w:r>
      <w:r w:rsidR="00604F19">
        <w:rPr>
          <w:rFonts w:ascii="Arial" w:hAnsi="Arial" w:cs="Arial"/>
          <w:sz w:val="22"/>
          <w:szCs w:val="22"/>
        </w:rPr>
        <w:t>European-like</w:t>
      </w:r>
      <w:r>
        <w:rPr>
          <w:rFonts w:ascii="Arial" w:hAnsi="Arial" w:cs="Arial"/>
          <w:sz w:val="22"/>
          <w:szCs w:val="22"/>
        </w:rPr>
        <w:t xml:space="preserve"> (blue) versus </w:t>
      </w:r>
      <w:r w:rsidR="00604F19">
        <w:rPr>
          <w:rFonts w:ascii="Arial" w:hAnsi="Arial" w:cs="Arial"/>
          <w:sz w:val="22"/>
          <w:szCs w:val="22"/>
        </w:rPr>
        <w:t>European-like</w:t>
      </w:r>
      <w:r>
        <w:rPr>
          <w:rFonts w:ascii="Arial" w:hAnsi="Arial" w:cs="Arial"/>
          <w:sz w:val="22"/>
          <w:szCs w:val="22"/>
        </w:rPr>
        <w:t xml:space="preserve"> (orange) genetic ancestry for the corresponding medical specialty (y-axis) </w:t>
      </w:r>
      <w:r w:rsidRPr="008F25D3">
        <w:rPr>
          <w:rFonts w:ascii="Arial" w:hAnsi="Arial" w:cs="Arial"/>
          <w:color w:val="000000" w:themeColor="text1"/>
          <w:sz w:val="22"/>
          <w:szCs w:val="22"/>
        </w:rPr>
        <w:t xml:space="preserve">across </w:t>
      </w:r>
      <w:r>
        <w:rPr>
          <w:rFonts w:ascii="Arial" w:hAnsi="Arial" w:cs="Arial"/>
          <w:color w:val="000000" w:themeColor="text1"/>
          <w:sz w:val="22"/>
          <w:szCs w:val="22"/>
        </w:rPr>
        <w:t>a) gnomAD v2.1.1</w:t>
      </w:r>
      <w:r w:rsidRPr="008F25D3">
        <w:rPr>
          <w:rFonts w:ascii="Arial" w:hAnsi="Arial" w:cs="Arial"/>
          <w:color w:val="000000" w:themeColor="text1"/>
          <w:sz w:val="22"/>
          <w:szCs w:val="22"/>
        </w:rPr>
        <w:t xml:space="preserve"> </w:t>
      </w:r>
      <w:r>
        <w:rPr>
          <w:rFonts w:ascii="Arial" w:hAnsi="Arial" w:cs="Arial"/>
          <w:color w:val="000000" w:themeColor="text1"/>
          <w:sz w:val="22"/>
          <w:szCs w:val="22"/>
        </w:rPr>
        <w:t xml:space="preserve">and b) gnomAD v3.1.2 (non v2) </w:t>
      </w:r>
      <w:r w:rsidRPr="008F25D3">
        <w:rPr>
          <w:rFonts w:ascii="Arial" w:hAnsi="Arial" w:cs="Arial"/>
          <w:color w:val="000000" w:themeColor="text1"/>
          <w:sz w:val="22"/>
          <w:szCs w:val="22"/>
        </w:rPr>
        <w:t xml:space="preserve">for all </w:t>
      </w:r>
      <w:r>
        <w:rPr>
          <w:rFonts w:ascii="Arial" w:hAnsi="Arial" w:cs="Arial"/>
          <w:color w:val="000000" w:themeColor="text1"/>
          <w:sz w:val="22"/>
          <w:szCs w:val="22"/>
        </w:rPr>
        <w:t>non</w:t>
      </w:r>
      <w:r w:rsidRPr="008F25D3">
        <w:rPr>
          <w:rFonts w:ascii="Arial" w:hAnsi="Arial" w:cs="Arial"/>
          <w:color w:val="000000" w:themeColor="text1"/>
          <w:sz w:val="22"/>
          <w:szCs w:val="22"/>
        </w:rPr>
        <w:t>coding variants</w:t>
      </w:r>
      <w:r w:rsidRPr="004775C5">
        <w:rPr>
          <w:rFonts w:ascii="Arial" w:hAnsi="Arial" w:cs="Arial"/>
          <w:color w:val="000000" w:themeColor="text1"/>
          <w:sz w:val="22"/>
          <w:szCs w:val="22"/>
        </w:rPr>
        <w:t xml:space="preserve">. </w:t>
      </w:r>
      <w:r w:rsidRPr="0054173C">
        <w:rPr>
          <w:rFonts w:ascii="Arial" w:hAnsi="Arial" w:cs="Arial"/>
          <w:color w:val="000000" w:themeColor="text1"/>
          <w:sz w:val="22"/>
          <w:szCs w:val="22"/>
        </w:rPr>
        <w:t xml:space="preserve">Genes with zero alleles for allele prevalence for either individuals of </w:t>
      </w:r>
      <w:r w:rsidR="00604F19">
        <w:rPr>
          <w:rFonts w:ascii="Arial" w:hAnsi="Arial" w:cs="Arial"/>
          <w:color w:val="000000" w:themeColor="text1"/>
          <w:sz w:val="22"/>
          <w:szCs w:val="22"/>
        </w:rPr>
        <w:t>European-like</w:t>
      </w:r>
      <w:r w:rsidRPr="0054173C">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Pr="0054173C">
        <w:rPr>
          <w:rFonts w:ascii="Arial" w:hAnsi="Arial" w:cs="Arial"/>
          <w:color w:val="000000" w:themeColor="text1"/>
          <w:sz w:val="22"/>
          <w:szCs w:val="22"/>
        </w:rPr>
        <w:t xml:space="preserve"> genetic ancestry are omitted from the above visualization </w:t>
      </w:r>
      <w:r>
        <w:rPr>
          <w:rFonts w:ascii="Arial" w:hAnsi="Arial" w:cs="Arial"/>
          <w:color w:val="000000" w:themeColor="text1"/>
          <w:sz w:val="22"/>
          <w:szCs w:val="22"/>
        </w:rPr>
        <w:t>to maintain a reasonable scale for data visualization</w:t>
      </w:r>
      <w:r w:rsidRPr="0054173C">
        <w:rPr>
          <w:rFonts w:ascii="Arial" w:hAnsi="Arial" w:cs="Arial"/>
          <w:color w:val="000000" w:themeColor="text1"/>
          <w:sz w:val="22"/>
          <w:szCs w:val="22"/>
        </w:rPr>
        <w:t xml:space="preserve">. However, genes with zero alleles for only one category of either individuals of </w:t>
      </w:r>
      <w:r w:rsidR="00604F19">
        <w:rPr>
          <w:rFonts w:ascii="Arial" w:hAnsi="Arial" w:cs="Arial"/>
          <w:color w:val="000000" w:themeColor="text1"/>
          <w:sz w:val="22"/>
          <w:szCs w:val="22"/>
        </w:rPr>
        <w:t>European-like</w:t>
      </w:r>
      <w:r w:rsidRPr="0054173C">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Pr="0054173C">
        <w:rPr>
          <w:rFonts w:ascii="Arial" w:hAnsi="Arial" w:cs="Arial"/>
          <w:color w:val="000000" w:themeColor="text1"/>
          <w:sz w:val="22"/>
          <w:szCs w:val="22"/>
        </w:rPr>
        <w:t xml:space="preserve"> genetic ancestry are included in the Bonferroni-corrected, signed rank, matched pairs Wilcoxon statistical test.</w:t>
      </w:r>
      <w:r>
        <w:rPr>
          <w:rFonts w:ascii="Arial" w:hAnsi="Arial" w:cs="Arial"/>
          <w:color w:val="000000" w:themeColor="text1"/>
          <w:sz w:val="22"/>
          <w:szCs w:val="22"/>
        </w:rPr>
        <w:t xml:space="preserve"> </w:t>
      </w:r>
      <w:r w:rsidRPr="004775C5">
        <w:rPr>
          <w:rFonts w:ascii="Arial" w:hAnsi="Arial" w:cs="Arial"/>
          <w:color w:val="000000" w:themeColor="text1"/>
          <w:sz w:val="22"/>
          <w:szCs w:val="22"/>
        </w:rPr>
        <w:t xml:space="preserve">The Bonferroni corrected p-values associated with these comparisons are annotated according to the provided legend, </w:t>
      </w:r>
      <w:r w:rsidRPr="008A0A0C">
        <w:rPr>
          <w:rFonts w:ascii="Arial" w:hAnsi="Arial" w:cs="Arial"/>
          <w:color w:val="000000" w:themeColor="text1"/>
          <w:sz w:val="22"/>
          <w:szCs w:val="22"/>
        </w:rPr>
        <w:t xml:space="preserve">with "ns" indicating not significant, * for </w:t>
      </w:r>
      <w:r>
        <w:rPr>
          <w:rFonts w:ascii="Arial" w:hAnsi="Arial" w:cs="Arial"/>
          <w:color w:val="000000" w:themeColor="text1"/>
          <w:sz w:val="22"/>
          <w:szCs w:val="22"/>
        </w:rPr>
        <w:t>1.79</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&lt; p </w:t>
      </w:r>
      <w:r w:rsidR="00E961E7">
        <w:rPr>
          <w:rFonts w:ascii="Arial" w:hAnsi="Arial" w:cs="Arial"/>
          <w:color w:val="000000" w:themeColor="text1"/>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3.57</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 for </w:t>
      </w:r>
      <w:r>
        <w:rPr>
          <w:rFonts w:ascii="Arial" w:hAnsi="Arial" w:cs="Arial"/>
          <w:color w:val="000000" w:themeColor="text1"/>
          <w:sz w:val="22"/>
          <w:szCs w:val="22"/>
        </w:rPr>
        <w:t>8.93</w:t>
      </w:r>
      <w:r w:rsidRPr="008A0A0C">
        <w:rPr>
          <w:rFonts w:ascii="Arial" w:hAnsi="Arial" w:cs="Arial"/>
          <w:color w:val="000000" w:themeColor="text1"/>
          <w:sz w:val="22"/>
          <w:szCs w:val="22"/>
        </w:rPr>
        <w:t xml:space="preserve">e-05 &lt; p </w:t>
      </w:r>
      <w:r w:rsidR="00E961E7">
        <w:rPr>
          <w:rFonts w:ascii="Arial" w:hAnsi="Arial" w:cs="Arial"/>
          <w:color w:val="000000" w:themeColor="text1"/>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1.79</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 for </w:t>
      </w:r>
      <w:r>
        <w:rPr>
          <w:rFonts w:ascii="Arial" w:hAnsi="Arial" w:cs="Arial"/>
          <w:color w:val="000000" w:themeColor="text1"/>
          <w:sz w:val="22"/>
          <w:szCs w:val="22"/>
        </w:rPr>
        <w:t>8.93</w:t>
      </w:r>
      <w:r w:rsidRPr="008A0A0C">
        <w:rPr>
          <w:rFonts w:ascii="Arial" w:hAnsi="Arial" w:cs="Arial"/>
          <w:color w:val="000000" w:themeColor="text1"/>
          <w:sz w:val="22"/>
          <w:szCs w:val="22"/>
        </w:rPr>
        <w:t xml:space="preserve">e-06 &lt; p </w:t>
      </w:r>
      <w:r w:rsidR="00E961E7">
        <w:rPr>
          <w:rFonts w:ascii="Arial" w:hAnsi="Arial" w:cs="Arial"/>
          <w:color w:val="000000" w:themeColor="text1"/>
          <w:sz w:val="22"/>
          <w:szCs w:val="22"/>
        </w:rPr>
        <w:t>≤</w:t>
      </w:r>
      <w:r w:rsidRPr="00CE2DAB">
        <w:rPr>
          <w:rFonts w:ascii="Arial" w:hAnsi="Arial" w:cs="Arial"/>
          <w:sz w:val="22"/>
          <w:szCs w:val="22"/>
        </w:rPr>
        <w:t xml:space="preserve"> 8.93e-05, and **** for p </w:t>
      </w:r>
      <w:r w:rsidR="00E961E7" w:rsidRPr="00CE2DAB">
        <w:rPr>
          <w:rFonts w:ascii="Arial" w:hAnsi="Arial" w:cs="Arial"/>
          <w:sz w:val="22"/>
          <w:szCs w:val="22"/>
        </w:rPr>
        <w:t>≤</w:t>
      </w:r>
      <w:r w:rsidRPr="00CE2DAB">
        <w:rPr>
          <w:rFonts w:ascii="Arial" w:hAnsi="Arial" w:cs="Arial"/>
          <w:sz w:val="22"/>
          <w:szCs w:val="22"/>
        </w:rPr>
        <w:t xml:space="preserve"> 8.93e-06. </w:t>
      </w:r>
      <w:r w:rsidR="001F7930">
        <w:rPr>
          <w:rFonts w:ascii="Arial" w:hAnsi="Arial" w:cs="Arial"/>
          <w:color w:val="000000" w:themeColor="text1"/>
          <w:sz w:val="22"/>
          <w:szCs w:val="22"/>
        </w:rPr>
        <w:t xml:space="preserve">Also refer to Tables S5-6. </w:t>
      </w:r>
      <w:r w:rsidRPr="00CE2DAB">
        <w:rPr>
          <w:rFonts w:ascii="Arial" w:hAnsi="Arial" w:cs="Arial"/>
          <w:sz w:val="22"/>
          <w:szCs w:val="22"/>
        </w:rPr>
        <w:t xml:space="preserve">Across all medical specialties and categories shown, </w:t>
      </w:r>
      <w:r w:rsidR="00CE2DAB" w:rsidRPr="00CE2DAB">
        <w:rPr>
          <w:rFonts w:ascii="Arial" w:hAnsi="Arial" w:cs="Arial"/>
          <w:sz w:val="22"/>
          <w:szCs w:val="22"/>
        </w:rPr>
        <w:t xml:space="preserve">the prevalence of noncoding </w:t>
      </w:r>
      <w:r w:rsidRPr="00CE2DAB">
        <w:rPr>
          <w:rFonts w:ascii="Arial" w:hAnsi="Arial" w:cs="Arial"/>
          <w:sz w:val="22"/>
          <w:szCs w:val="22"/>
        </w:rPr>
        <w:t>CI variants are not observed to be statistically significantly increased in individuals of non-</w:t>
      </w:r>
      <w:r w:rsidR="00604F19">
        <w:rPr>
          <w:rFonts w:ascii="Arial" w:hAnsi="Arial" w:cs="Arial"/>
          <w:sz w:val="22"/>
          <w:szCs w:val="22"/>
        </w:rPr>
        <w:t>European-like</w:t>
      </w:r>
      <w:r w:rsidRPr="00CE2DAB">
        <w:rPr>
          <w:rFonts w:ascii="Arial" w:hAnsi="Arial" w:cs="Arial"/>
          <w:sz w:val="22"/>
          <w:szCs w:val="22"/>
        </w:rPr>
        <w:t xml:space="preserve"> genetic ancestry compared to individuals of </w:t>
      </w:r>
      <w:r w:rsidR="00604F19">
        <w:rPr>
          <w:rFonts w:ascii="Arial" w:hAnsi="Arial" w:cs="Arial"/>
          <w:sz w:val="22"/>
          <w:szCs w:val="22"/>
        </w:rPr>
        <w:t>European-like</w:t>
      </w:r>
      <w:r w:rsidRPr="00CE2DAB">
        <w:rPr>
          <w:rFonts w:ascii="Arial" w:hAnsi="Arial" w:cs="Arial"/>
          <w:sz w:val="22"/>
          <w:szCs w:val="22"/>
        </w:rPr>
        <w:t xml:space="preserve"> genetic ancestry.</w:t>
      </w:r>
    </w:p>
    <w:p w14:paraId="76BC9C94" w14:textId="3D3914C0" w:rsidR="00B63741" w:rsidRPr="004E1722" w:rsidRDefault="00B63741" w:rsidP="004E1722">
      <w:pPr>
        <w:jc w:val="both"/>
        <w:rPr>
          <w:rFonts w:ascii="Arial" w:hAnsi="Arial" w:cs="Arial"/>
          <w:b/>
          <w:bCs/>
          <w:sz w:val="22"/>
          <w:szCs w:val="22"/>
        </w:rPr>
      </w:pPr>
      <w:r w:rsidRPr="004E1722">
        <w:rPr>
          <w:rFonts w:ascii="Arial" w:hAnsi="Arial" w:cs="Arial"/>
          <w:b/>
          <w:bCs/>
          <w:sz w:val="22"/>
          <w:szCs w:val="22"/>
        </w:rPr>
        <w:lastRenderedPageBreak/>
        <w:t>Supplemental Figure 1</w:t>
      </w:r>
      <w:r w:rsidR="0078324C" w:rsidRPr="004E1722">
        <w:rPr>
          <w:rFonts w:ascii="Arial" w:hAnsi="Arial" w:cs="Arial"/>
          <w:b/>
          <w:bCs/>
          <w:sz w:val="22"/>
          <w:szCs w:val="22"/>
        </w:rPr>
        <w:t>0</w:t>
      </w:r>
      <w:r w:rsidRPr="004E1722">
        <w:rPr>
          <w:rFonts w:ascii="Arial" w:hAnsi="Arial" w:cs="Arial"/>
          <w:b/>
          <w:bCs/>
          <w:sz w:val="22"/>
          <w:szCs w:val="22"/>
        </w:rPr>
        <w:t>a: Allele Prevalence Comparison of Noncoding CI variants in gnomAD v2.1.1</w:t>
      </w:r>
    </w:p>
    <w:p w14:paraId="3CCFDB3E" w14:textId="3355EF81" w:rsidR="00B63741" w:rsidRDefault="002E435C" w:rsidP="00B63741">
      <w:pPr>
        <w:rPr>
          <w:rFonts w:ascii="Arial" w:hAnsi="Arial" w:cs="Arial"/>
          <w:color w:val="000000" w:themeColor="text1"/>
          <w:sz w:val="22"/>
          <w:szCs w:val="22"/>
        </w:rPr>
      </w:pPr>
      <w:r w:rsidRPr="00B13D1A">
        <w:rPr>
          <w:rFonts w:ascii="Arial" w:hAnsi="Arial" w:cs="Arial"/>
          <w:noProof/>
          <w:sz w:val="22"/>
          <w:szCs w:val="22"/>
        </w:rPr>
        <w:drawing>
          <wp:anchor distT="0" distB="0" distL="114300" distR="114300" simplePos="0" relativeHeight="251913216" behindDoc="0" locked="0" layoutInCell="1" allowOverlap="1" wp14:anchorId="02D1E8C1" wp14:editId="716BB0DE">
            <wp:simplePos x="0" y="0"/>
            <wp:positionH relativeFrom="column">
              <wp:posOffset>0</wp:posOffset>
            </wp:positionH>
            <wp:positionV relativeFrom="paragraph">
              <wp:posOffset>-635</wp:posOffset>
            </wp:positionV>
            <wp:extent cx="1991170" cy="577965"/>
            <wp:effectExtent l="0" t="0" r="3175" b="0"/>
            <wp:wrapNone/>
            <wp:docPr id="1100859766"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p>
    <w:p w14:paraId="0D1AAE92" w14:textId="77777777" w:rsidR="00B63741" w:rsidRDefault="00B63741" w:rsidP="00B63741">
      <w:pPr>
        <w:jc w:val="center"/>
        <w:rPr>
          <w:rFonts w:ascii="Arial" w:hAnsi="Arial" w:cs="Arial"/>
          <w:color w:val="000000" w:themeColor="text1"/>
          <w:sz w:val="22"/>
          <w:szCs w:val="22"/>
        </w:rPr>
      </w:pPr>
      <w:r>
        <w:rPr>
          <w:noProof/>
        </w:rPr>
        <w:drawing>
          <wp:inline distT="0" distB="0" distL="0" distR="0" wp14:anchorId="69B96962" wp14:editId="090CC765">
            <wp:extent cx="7772400" cy="6164408"/>
            <wp:effectExtent l="0" t="0" r="0" b="0"/>
            <wp:docPr id="223055177" name="Picture 223055177"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84958" name="Picture 20" descr="A graph of a number of people&#10;&#10;Description automatically generated with medium confidence"/>
                    <pic:cNvPicPr>
                      <a:picLocks noChangeAspect="1" noChangeArrowheads="1"/>
                    </pic:cNvPicPr>
                  </pic:nvPicPr>
                  <pic:blipFill rotWithShape="1">
                    <a:blip r:embed="rId25">
                      <a:extLst>
                        <a:ext uri="{28A0092B-C50C-407E-A947-70E740481C1C}">
                          <a14:useLocalDpi xmlns:a14="http://schemas.microsoft.com/office/drawing/2010/main" val="0"/>
                        </a:ext>
                      </a:extLst>
                    </a:blip>
                    <a:srcRect t="51071" b="36834"/>
                    <a:stretch/>
                  </pic:blipFill>
                  <pic:spPr bwMode="auto">
                    <a:xfrm>
                      <a:off x="0" y="0"/>
                      <a:ext cx="7772400" cy="6164408"/>
                    </a:xfrm>
                    <a:prstGeom prst="rect">
                      <a:avLst/>
                    </a:prstGeom>
                    <a:noFill/>
                    <a:ln>
                      <a:noFill/>
                    </a:ln>
                    <a:extLst>
                      <a:ext uri="{53640926-AAD7-44D8-BBD7-CCE9431645EC}">
                        <a14:shadowObscured xmlns:a14="http://schemas.microsoft.com/office/drawing/2010/main"/>
                      </a:ext>
                    </a:extLst>
                  </pic:spPr>
                </pic:pic>
              </a:graphicData>
            </a:graphic>
          </wp:inline>
        </w:drawing>
      </w:r>
    </w:p>
    <w:p w14:paraId="53A7D0BC" w14:textId="77777777" w:rsidR="00B63741" w:rsidRDefault="00B63741" w:rsidP="00B63741">
      <w:pPr>
        <w:rPr>
          <w:rFonts w:ascii="Arial" w:hAnsi="Arial" w:cs="Arial"/>
          <w:color w:val="000000" w:themeColor="text1"/>
          <w:sz w:val="22"/>
          <w:szCs w:val="22"/>
        </w:rPr>
      </w:pPr>
      <w:r>
        <w:rPr>
          <w:rFonts w:ascii="Arial" w:hAnsi="Arial" w:cs="Arial"/>
          <w:color w:val="000000" w:themeColor="text1"/>
          <w:sz w:val="22"/>
          <w:szCs w:val="22"/>
        </w:rPr>
        <w:br w:type="page"/>
      </w:r>
    </w:p>
    <w:p w14:paraId="67FF90E4" w14:textId="45ED067F" w:rsidR="00B63741" w:rsidRPr="004E1722" w:rsidRDefault="00B63741" w:rsidP="004E1722">
      <w:pPr>
        <w:jc w:val="both"/>
        <w:rPr>
          <w:rFonts w:ascii="Arial" w:hAnsi="Arial" w:cs="Arial"/>
          <w:b/>
          <w:bCs/>
          <w:sz w:val="22"/>
          <w:szCs w:val="22"/>
        </w:rPr>
      </w:pPr>
      <w:r w:rsidRPr="004E1722">
        <w:rPr>
          <w:rFonts w:ascii="Arial" w:hAnsi="Arial" w:cs="Arial"/>
          <w:b/>
          <w:bCs/>
          <w:sz w:val="22"/>
          <w:szCs w:val="22"/>
        </w:rPr>
        <w:lastRenderedPageBreak/>
        <w:t>Supplemental Figure 1</w:t>
      </w:r>
      <w:r w:rsidR="0078324C" w:rsidRPr="004E1722">
        <w:rPr>
          <w:rFonts w:ascii="Arial" w:hAnsi="Arial" w:cs="Arial"/>
          <w:b/>
          <w:bCs/>
          <w:sz w:val="22"/>
          <w:szCs w:val="22"/>
        </w:rPr>
        <w:t>0</w:t>
      </w:r>
      <w:r w:rsidRPr="004E1722">
        <w:rPr>
          <w:rFonts w:ascii="Arial" w:hAnsi="Arial" w:cs="Arial"/>
          <w:b/>
          <w:bCs/>
          <w:sz w:val="22"/>
          <w:szCs w:val="22"/>
        </w:rPr>
        <w:t>b: Allele Prevalence Comparison of Noncoding CI variants in gnomAD v3.1.2 (non v2)</w:t>
      </w:r>
    </w:p>
    <w:p w14:paraId="52665770" w14:textId="63B3D920" w:rsidR="00B63741" w:rsidRPr="00431254" w:rsidRDefault="002E435C" w:rsidP="00B63741">
      <w:r w:rsidRPr="00B13D1A">
        <w:rPr>
          <w:rFonts w:ascii="Arial" w:hAnsi="Arial" w:cs="Arial"/>
          <w:noProof/>
          <w:sz w:val="22"/>
          <w:szCs w:val="22"/>
        </w:rPr>
        <w:drawing>
          <wp:anchor distT="0" distB="0" distL="114300" distR="114300" simplePos="0" relativeHeight="251915264" behindDoc="0" locked="0" layoutInCell="1" allowOverlap="1" wp14:anchorId="059D8AF4" wp14:editId="557B2C9F">
            <wp:simplePos x="0" y="0"/>
            <wp:positionH relativeFrom="column">
              <wp:posOffset>0</wp:posOffset>
            </wp:positionH>
            <wp:positionV relativeFrom="paragraph">
              <wp:posOffset>-635</wp:posOffset>
            </wp:positionV>
            <wp:extent cx="1991170" cy="577965"/>
            <wp:effectExtent l="0" t="0" r="3175" b="0"/>
            <wp:wrapNone/>
            <wp:docPr id="1988773772"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p>
    <w:p w14:paraId="3B355102" w14:textId="77777777" w:rsidR="00B63741" w:rsidRPr="00323F48" w:rsidRDefault="00B63741" w:rsidP="00B63741">
      <w:pPr>
        <w:jc w:val="center"/>
      </w:pPr>
      <w:r>
        <w:rPr>
          <w:noProof/>
        </w:rPr>
        <w:drawing>
          <wp:inline distT="0" distB="0" distL="0" distR="0" wp14:anchorId="491C3F54" wp14:editId="5BB655D3">
            <wp:extent cx="7772400" cy="6152556"/>
            <wp:effectExtent l="0" t="0" r="0" b="0"/>
            <wp:docPr id="2021500349" name="Picture 2021500349"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094480" name="Picture 21" descr="A graph of a number of people&#10;&#10;Description automatically generated with medium confidence"/>
                    <pic:cNvPicPr>
                      <a:picLocks noChangeAspect="1" noChangeArrowheads="1"/>
                    </pic:cNvPicPr>
                  </pic:nvPicPr>
                  <pic:blipFill rotWithShape="1">
                    <a:blip r:embed="rId26">
                      <a:extLst>
                        <a:ext uri="{28A0092B-C50C-407E-A947-70E740481C1C}">
                          <a14:useLocalDpi xmlns:a14="http://schemas.microsoft.com/office/drawing/2010/main" val="0"/>
                        </a:ext>
                      </a:extLst>
                    </a:blip>
                    <a:srcRect l="-1" t="51063" r="1" b="36866"/>
                    <a:stretch/>
                  </pic:blipFill>
                  <pic:spPr bwMode="auto">
                    <a:xfrm>
                      <a:off x="0" y="0"/>
                      <a:ext cx="7772400" cy="6152556"/>
                    </a:xfrm>
                    <a:prstGeom prst="rect">
                      <a:avLst/>
                    </a:prstGeom>
                    <a:noFill/>
                    <a:ln>
                      <a:noFill/>
                    </a:ln>
                    <a:extLst>
                      <a:ext uri="{53640926-AAD7-44D8-BBD7-CCE9431645EC}">
                        <a14:shadowObscured xmlns:a14="http://schemas.microsoft.com/office/drawing/2010/main"/>
                      </a:ext>
                    </a:extLst>
                  </pic:spPr>
                </pic:pic>
              </a:graphicData>
            </a:graphic>
          </wp:inline>
        </w:drawing>
      </w:r>
    </w:p>
    <w:p w14:paraId="07719418" w14:textId="77777777" w:rsidR="00B63741" w:rsidRDefault="00B63741" w:rsidP="00B63741">
      <w:pPr>
        <w:rPr>
          <w:rFonts w:ascii="Arial" w:hAnsi="Arial" w:cs="Arial"/>
          <w:color w:val="000000" w:themeColor="text1"/>
          <w:sz w:val="22"/>
          <w:szCs w:val="22"/>
        </w:rPr>
      </w:pPr>
      <w:r>
        <w:rPr>
          <w:rFonts w:ascii="Arial" w:hAnsi="Arial" w:cs="Arial"/>
          <w:color w:val="000000" w:themeColor="text1"/>
          <w:sz w:val="22"/>
          <w:szCs w:val="22"/>
        </w:rPr>
        <w:br w:type="page"/>
      </w:r>
    </w:p>
    <w:p w14:paraId="2B4B1272" w14:textId="77777777" w:rsidR="00B63741" w:rsidRDefault="00B63741" w:rsidP="00B63741">
      <w:pPr>
        <w:pStyle w:val="Heading1"/>
        <w:sectPr w:rsidR="00B63741" w:rsidSect="00E97C98">
          <w:pgSz w:w="15840" w:h="12240" w:orient="landscape"/>
          <w:pgMar w:top="720" w:right="720" w:bottom="720" w:left="720" w:header="720" w:footer="720" w:gutter="0"/>
          <w:cols w:space="720"/>
          <w:docGrid w:linePitch="360"/>
        </w:sectPr>
      </w:pPr>
    </w:p>
    <w:p w14:paraId="7A0F5BF4" w14:textId="491200C1" w:rsidR="00B63741" w:rsidRPr="004E4F28" w:rsidRDefault="00B63741" w:rsidP="00B63741">
      <w:pPr>
        <w:pStyle w:val="Heading1"/>
      </w:pPr>
      <w:bookmarkStart w:id="36" w:name="_Supplemental_Figure_11:"/>
      <w:bookmarkStart w:id="37" w:name="_Toc162278684"/>
      <w:bookmarkEnd w:id="36"/>
      <w:r w:rsidRPr="004E4F28">
        <w:lastRenderedPageBreak/>
        <w:t xml:space="preserve">Supplemental Figure </w:t>
      </w:r>
      <w:r w:rsidR="0078324C">
        <w:t>11</w:t>
      </w:r>
      <w:r w:rsidRPr="004E4F28">
        <w:t xml:space="preserve">: </w:t>
      </w:r>
      <w:r>
        <w:t xml:space="preserve">Allele Prevalence </w:t>
      </w:r>
      <w:r w:rsidRPr="004E4F28">
        <w:t xml:space="preserve">Comparison of </w:t>
      </w:r>
      <w:r>
        <w:t>Noncoding No Designation (ND) Variants</w:t>
      </w:r>
      <w:bookmarkEnd w:id="37"/>
    </w:p>
    <w:p w14:paraId="3A4796DA" w14:textId="19A0E304" w:rsidR="00B63741" w:rsidRDefault="00B63741" w:rsidP="00B63741">
      <w:pPr>
        <w:jc w:val="both"/>
        <w:rPr>
          <w:rFonts w:ascii="Arial" w:hAnsi="Arial" w:cs="Arial"/>
          <w:color w:val="000000" w:themeColor="text1"/>
          <w:sz w:val="22"/>
          <w:szCs w:val="22"/>
        </w:rPr>
      </w:pPr>
      <w:r>
        <w:rPr>
          <w:rFonts w:ascii="Arial" w:hAnsi="Arial" w:cs="Arial"/>
          <w:sz w:val="22"/>
          <w:szCs w:val="22"/>
        </w:rPr>
        <w:t>B</w:t>
      </w:r>
      <w:r w:rsidRPr="00FC7F55">
        <w:rPr>
          <w:rFonts w:ascii="Arial" w:hAnsi="Arial" w:cs="Arial"/>
          <w:sz w:val="22"/>
          <w:szCs w:val="22"/>
        </w:rPr>
        <w:t xml:space="preserve">ox plots </w:t>
      </w:r>
      <w:r>
        <w:rPr>
          <w:rFonts w:ascii="Arial" w:hAnsi="Arial" w:cs="Arial"/>
          <w:sz w:val="22"/>
          <w:szCs w:val="22"/>
        </w:rPr>
        <w:t>corresponding to ND allele prevalence (x-axis) in each gene (dot) for individuals of non-</w:t>
      </w:r>
      <w:r w:rsidR="00604F19">
        <w:rPr>
          <w:rFonts w:ascii="Arial" w:hAnsi="Arial" w:cs="Arial"/>
          <w:sz w:val="22"/>
          <w:szCs w:val="22"/>
        </w:rPr>
        <w:t>European-like</w:t>
      </w:r>
      <w:r>
        <w:rPr>
          <w:rFonts w:ascii="Arial" w:hAnsi="Arial" w:cs="Arial"/>
          <w:sz w:val="22"/>
          <w:szCs w:val="22"/>
        </w:rPr>
        <w:t xml:space="preserve"> (blue) versus </w:t>
      </w:r>
      <w:r w:rsidR="00604F19">
        <w:rPr>
          <w:rFonts w:ascii="Arial" w:hAnsi="Arial" w:cs="Arial"/>
          <w:sz w:val="22"/>
          <w:szCs w:val="22"/>
        </w:rPr>
        <w:t>European-like</w:t>
      </w:r>
      <w:r>
        <w:rPr>
          <w:rFonts w:ascii="Arial" w:hAnsi="Arial" w:cs="Arial"/>
          <w:sz w:val="22"/>
          <w:szCs w:val="22"/>
        </w:rPr>
        <w:t xml:space="preserve"> (orange) genetic ancestry for the corresponding medical specialty (y-axis) </w:t>
      </w:r>
      <w:r w:rsidRPr="008F25D3">
        <w:rPr>
          <w:rFonts w:ascii="Arial" w:hAnsi="Arial" w:cs="Arial"/>
          <w:color w:val="000000" w:themeColor="text1"/>
          <w:sz w:val="22"/>
          <w:szCs w:val="22"/>
        </w:rPr>
        <w:t xml:space="preserve">across </w:t>
      </w:r>
      <w:r>
        <w:rPr>
          <w:rFonts w:ascii="Arial" w:hAnsi="Arial" w:cs="Arial"/>
          <w:color w:val="000000" w:themeColor="text1"/>
          <w:sz w:val="22"/>
          <w:szCs w:val="22"/>
        </w:rPr>
        <w:t>a) gnomAD v2.1.1</w:t>
      </w:r>
      <w:r w:rsidRPr="008F25D3">
        <w:rPr>
          <w:rFonts w:ascii="Arial" w:hAnsi="Arial" w:cs="Arial"/>
          <w:color w:val="000000" w:themeColor="text1"/>
          <w:sz w:val="22"/>
          <w:szCs w:val="22"/>
        </w:rPr>
        <w:t xml:space="preserve"> </w:t>
      </w:r>
      <w:r>
        <w:rPr>
          <w:rFonts w:ascii="Arial" w:hAnsi="Arial" w:cs="Arial"/>
          <w:color w:val="000000" w:themeColor="text1"/>
          <w:sz w:val="22"/>
          <w:szCs w:val="22"/>
        </w:rPr>
        <w:t xml:space="preserve">and b) gnomAD v3.1.2 (non v2) </w:t>
      </w:r>
      <w:r w:rsidRPr="008F25D3">
        <w:rPr>
          <w:rFonts w:ascii="Arial" w:hAnsi="Arial" w:cs="Arial"/>
          <w:color w:val="000000" w:themeColor="text1"/>
          <w:sz w:val="22"/>
          <w:szCs w:val="22"/>
        </w:rPr>
        <w:t xml:space="preserve">for all </w:t>
      </w:r>
      <w:r>
        <w:rPr>
          <w:rFonts w:ascii="Arial" w:hAnsi="Arial" w:cs="Arial"/>
          <w:color w:val="000000" w:themeColor="text1"/>
          <w:sz w:val="22"/>
          <w:szCs w:val="22"/>
        </w:rPr>
        <w:t>non</w:t>
      </w:r>
      <w:r w:rsidRPr="008F25D3">
        <w:rPr>
          <w:rFonts w:ascii="Arial" w:hAnsi="Arial" w:cs="Arial"/>
          <w:color w:val="000000" w:themeColor="text1"/>
          <w:sz w:val="22"/>
          <w:szCs w:val="22"/>
        </w:rPr>
        <w:t>coding variants</w:t>
      </w:r>
      <w:r w:rsidRPr="004775C5">
        <w:rPr>
          <w:rFonts w:ascii="Arial" w:hAnsi="Arial" w:cs="Arial"/>
          <w:color w:val="000000" w:themeColor="text1"/>
          <w:sz w:val="22"/>
          <w:szCs w:val="22"/>
        </w:rPr>
        <w:t xml:space="preserve">. </w:t>
      </w:r>
      <w:r w:rsidRPr="0054173C">
        <w:rPr>
          <w:rFonts w:ascii="Arial" w:hAnsi="Arial" w:cs="Arial"/>
          <w:color w:val="000000" w:themeColor="text1"/>
          <w:sz w:val="22"/>
          <w:szCs w:val="22"/>
        </w:rPr>
        <w:t xml:space="preserve">Genes with zero alleles for allele prevalence for either individuals of </w:t>
      </w:r>
      <w:r w:rsidR="00604F19">
        <w:rPr>
          <w:rFonts w:ascii="Arial" w:hAnsi="Arial" w:cs="Arial"/>
          <w:color w:val="000000" w:themeColor="text1"/>
          <w:sz w:val="22"/>
          <w:szCs w:val="22"/>
        </w:rPr>
        <w:t>European-like</w:t>
      </w:r>
      <w:r w:rsidRPr="0054173C">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Pr="0054173C">
        <w:rPr>
          <w:rFonts w:ascii="Arial" w:hAnsi="Arial" w:cs="Arial"/>
          <w:color w:val="000000" w:themeColor="text1"/>
          <w:sz w:val="22"/>
          <w:szCs w:val="22"/>
        </w:rPr>
        <w:t xml:space="preserve"> genetic ancestry are omitted from the above visualization </w:t>
      </w:r>
      <w:r>
        <w:rPr>
          <w:rFonts w:ascii="Arial" w:hAnsi="Arial" w:cs="Arial"/>
          <w:color w:val="000000" w:themeColor="text1"/>
          <w:sz w:val="22"/>
          <w:szCs w:val="22"/>
        </w:rPr>
        <w:t>to maintain a reasonable scale for data visualization</w:t>
      </w:r>
      <w:r w:rsidRPr="0054173C">
        <w:rPr>
          <w:rFonts w:ascii="Arial" w:hAnsi="Arial" w:cs="Arial"/>
          <w:color w:val="000000" w:themeColor="text1"/>
          <w:sz w:val="22"/>
          <w:szCs w:val="22"/>
        </w:rPr>
        <w:t xml:space="preserve">. However, genes with zero alleles for only one category of either individuals of </w:t>
      </w:r>
      <w:r w:rsidR="00604F19">
        <w:rPr>
          <w:rFonts w:ascii="Arial" w:hAnsi="Arial" w:cs="Arial"/>
          <w:color w:val="000000" w:themeColor="text1"/>
          <w:sz w:val="22"/>
          <w:szCs w:val="22"/>
        </w:rPr>
        <w:t>European-like</w:t>
      </w:r>
      <w:r w:rsidRPr="0054173C">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Pr="0054173C">
        <w:rPr>
          <w:rFonts w:ascii="Arial" w:hAnsi="Arial" w:cs="Arial"/>
          <w:color w:val="000000" w:themeColor="text1"/>
          <w:sz w:val="22"/>
          <w:szCs w:val="22"/>
        </w:rPr>
        <w:t xml:space="preserve"> genetic ancestry are included in the Bonferroni-corrected, signed rank, matched pairs Wilcoxon statistical test.</w:t>
      </w:r>
      <w:r>
        <w:rPr>
          <w:rFonts w:ascii="Arial" w:hAnsi="Arial" w:cs="Arial"/>
          <w:color w:val="000000" w:themeColor="text1"/>
          <w:sz w:val="22"/>
          <w:szCs w:val="22"/>
        </w:rPr>
        <w:t xml:space="preserve"> </w:t>
      </w:r>
      <w:r w:rsidRPr="004775C5">
        <w:rPr>
          <w:rFonts w:ascii="Arial" w:hAnsi="Arial" w:cs="Arial"/>
          <w:color w:val="000000" w:themeColor="text1"/>
          <w:sz w:val="22"/>
          <w:szCs w:val="22"/>
        </w:rPr>
        <w:t xml:space="preserve">The Bonferroni corrected p-values associated with these comparisons are annotated according to the provided legend, </w:t>
      </w:r>
      <w:r w:rsidRPr="008A0A0C">
        <w:rPr>
          <w:rFonts w:ascii="Arial" w:hAnsi="Arial" w:cs="Arial"/>
          <w:color w:val="000000" w:themeColor="text1"/>
          <w:sz w:val="22"/>
          <w:szCs w:val="22"/>
        </w:rPr>
        <w:t xml:space="preserve">with "ns" indicating not significant, * for </w:t>
      </w:r>
      <w:r>
        <w:rPr>
          <w:rFonts w:ascii="Arial" w:hAnsi="Arial" w:cs="Arial"/>
          <w:color w:val="000000" w:themeColor="text1"/>
          <w:sz w:val="22"/>
          <w:szCs w:val="22"/>
        </w:rPr>
        <w:t>1.79</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&lt; p </w:t>
      </w:r>
      <w:r w:rsidR="00E961E7">
        <w:rPr>
          <w:rFonts w:ascii="Arial" w:hAnsi="Arial" w:cs="Arial"/>
          <w:color w:val="000000" w:themeColor="text1"/>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3.57</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 for </w:t>
      </w:r>
      <w:r>
        <w:rPr>
          <w:rFonts w:ascii="Arial" w:hAnsi="Arial" w:cs="Arial"/>
          <w:color w:val="000000" w:themeColor="text1"/>
          <w:sz w:val="22"/>
          <w:szCs w:val="22"/>
        </w:rPr>
        <w:t>8.93</w:t>
      </w:r>
      <w:r w:rsidRPr="008A0A0C">
        <w:rPr>
          <w:rFonts w:ascii="Arial" w:hAnsi="Arial" w:cs="Arial"/>
          <w:color w:val="000000" w:themeColor="text1"/>
          <w:sz w:val="22"/>
          <w:szCs w:val="22"/>
        </w:rPr>
        <w:t xml:space="preserve">e-05 &lt; p </w:t>
      </w:r>
      <w:r w:rsidR="00E961E7">
        <w:rPr>
          <w:rFonts w:ascii="Arial" w:hAnsi="Arial" w:cs="Arial"/>
          <w:color w:val="000000" w:themeColor="text1"/>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1.79</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 for </w:t>
      </w:r>
      <w:r>
        <w:rPr>
          <w:rFonts w:ascii="Arial" w:hAnsi="Arial" w:cs="Arial"/>
          <w:color w:val="000000" w:themeColor="text1"/>
          <w:sz w:val="22"/>
          <w:szCs w:val="22"/>
        </w:rPr>
        <w:t>8.93</w:t>
      </w:r>
      <w:r w:rsidRPr="008A0A0C">
        <w:rPr>
          <w:rFonts w:ascii="Arial" w:hAnsi="Arial" w:cs="Arial"/>
          <w:color w:val="000000" w:themeColor="text1"/>
          <w:sz w:val="22"/>
          <w:szCs w:val="22"/>
        </w:rPr>
        <w:t xml:space="preserve">e-06 &lt; p </w:t>
      </w:r>
      <w:r w:rsidR="00E961E7">
        <w:rPr>
          <w:rFonts w:ascii="Arial" w:hAnsi="Arial" w:cs="Arial"/>
          <w:color w:val="000000" w:themeColor="text1"/>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8.93</w:t>
      </w:r>
      <w:r w:rsidRPr="008A0A0C">
        <w:rPr>
          <w:rFonts w:ascii="Arial" w:hAnsi="Arial" w:cs="Arial"/>
          <w:color w:val="000000" w:themeColor="text1"/>
          <w:sz w:val="22"/>
          <w:szCs w:val="22"/>
        </w:rPr>
        <w:t xml:space="preserve">e-05, and **** for p </w:t>
      </w:r>
      <w:r w:rsidR="00E961E7">
        <w:rPr>
          <w:rFonts w:ascii="Arial" w:hAnsi="Arial" w:cs="Arial"/>
          <w:color w:val="000000" w:themeColor="text1"/>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8.93</w:t>
      </w:r>
      <w:r w:rsidRPr="008A0A0C">
        <w:rPr>
          <w:rFonts w:ascii="Arial" w:hAnsi="Arial" w:cs="Arial"/>
          <w:color w:val="000000" w:themeColor="text1"/>
          <w:sz w:val="22"/>
          <w:szCs w:val="22"/>
        </w:rPr>
        <w:t>e-0</w:t>
      </w:r>
      <w:r>
        <w:rPr>
          <w:rFonts w:ascii="Arial" w:hAnsi="Arial" w:cs="Arial"/>
          <w:color w:val="000000" w:themeColor="text1"/>
          <w:sz w:val="22"/>
          <w:szCs w:val="22"/>
        </w:rPr>
        <w:t>6</w:t>
      </w:r>
      <w:r w:rsidRPr="004775C5">
        <w:rPr>
          <w:rFonts w:ascii="Arial" w:hAnsi="Arial" w:cs="Arial"/>
          <w:color w:val="000000" w:themeColor="text1"/>
          <w:sz w:val="22"/>
          <w:szCs w:val="22"/>
        </w:rPr>
        <w:t xml:space="preserve">.  </w:t>
      </w:r>
      <w:r w:rsidR="001F7930">
        <w:rPr>
          <w:rFonts w:ascii="Arial" w:hAnsi="Arial" w:cs="Arial"/>
          <w:color w:val="000000" w:themeColor="text1"/>
          <w:sz w:val="22"/>
          <w:szCs w:val="22"/>
        </w:rPr>
        <w:t xml:space="preserve">Also refer to Tables S5-6. </w:t>
      </w:r>
      <w:r w:rsidRPr="004775C5">
        <w:rPr>
          <w:rFonts w:ascii="Arial" w:hAnsi="Arial" w:cs="Arial"/>
          <w:color w:val="000000" w:themeColor="text1"/>
          <w:sz w:val="22"/>
          <w:szCs w:val="22"/>
        </w:rPr>
        <w:t xml:space="preserve">Across </w:t>
      </w:r>
      <w:r>
        <w:rPr>
          <w:rFonts w:ascii="Arial" w:hAnsi="Arial" w:cs="Arial"/>
          <w:color w:val="000000" w:themeColor="text1"/>
          <w:sz w:val="22"/>
          <w:szCs w:val="22"/>
        </w:rPr>
        <w:t>all</w:t>
      </w:r>
      <w:r w:rsidRPr="004775C5">
        <w:rPr>
          <w:rFonts w:ascii="Arial" w:hAnsi="Arial" w:cs="Arial"/>
          <w:color w:val="000000" w:themeColor="text1"/>
          <w:sz w:val="22"/>
          <w:szCs w:val="22"/>
        </w:rPr>
        <w:t xml:space="preserve"> medical specialties</w:t>
      </w:r>
      <w:r>
        <w:rPr>
          <w:rFonts w:ascii="Arial" w:hAnsi="Arial" w:cs="Arial"/>
          <w:color w:val="000000" w:themeColor="text1"/>
          <w:sz w:val="22"/>
          <w:szCs w:val="22"/>
        </w:rPr>
        <w:t xml:space="preserve"> and categories shown</w:t>
      </w:r>
      <w:r w:rsidRPr="004775C5">
        <w:rPr>
          <w:rFonts w:ascii="Arial" w:hAnsi="Arial" w:cs="Arial"/>
          <w:color w:val="000000" w:themeColor="text1"/>
          <w:sz w:val="22"/>
          <w:szCs w:val="22"/>
        </w:rPr>
        <w:t xml:space="preserve">, </w:t>
      </w:r>
      <w:r>
        <w:rPr>
          <w:rFonts w:ascii="Arial" w:hAnsi="Arial" w:cs="Arial"/>
          <w:color w:val="000000" w:themeColor="text1"/>
          <w:sz w:val="22"/>
          <w:szCs w:val="22"/>
        </w:rPr>
        <w:t>ND variants</w:t>
      </w:r>
      <w:r w:rsidRPr="004775C5">
        <w:rPr>
          <w:rFonts w:ascii="Arial" w:hAnsi="Arial" w:cs="Arial"/>
          <w:color w:val="000000" w:themeColor="text1"/>
          <w:sz w:val="22"/>
          <w:szCs w:val="22"/>
        </w:rPr>
        <w:t xml:space="preserve"> are observed to be statistically significantly increased in </w:t>
      </w:r>
      <w:r>
        <w:rPr>
          <w:rFonts w:ascii="Arial" w:hAnsi="Arial" w:cs="Arial"/>
          <w:color w:val="000000" w:themeColor="text1"/>
          <w:sz w:val="22"/>
          <w:szCs w:val="22"/>
        </w:rPr>
        <w:t>individuals of n</w:t>
      </w:r>
      <w:r w:rsidRPr="004775C5">
        <w:rPr>
          <w:rFonts w:ascii="Arial" w:hAnsi="Arial" w:cs="Arial"/>
          <w:color w:val="000000" w:themeColor="text1"/>
          <w:sz w:val="22"/>
          <w:szCs w:val="22"/>
        </w:rPr>
        <w:t>on-</w:t>
      </w:r>
      <w:r w:rsidR="00604F19">
        <w:rPr>
          <w:rFonts w:ascii="Arial" w:hAnsi="Arial" w:cs="Arial"/>
          <w:color w:val="000000" w:themeColor="text1"/>
          <w:sz w:val="22"/>
          <w:szCs w:val="22"/>
        </w:rPr>
        <w:t>European-like</w:t>
      </w:r>
      <w:r w:rsidRPr="004775C5">
        <w:rPr>
          <w:rFonts w:ascii="Arial" w:hAnsi="Arial" w:cs="Arial"/>
          <w:color w:val="000000" w:themeColor="text1"/>
          <w:sz w:val="22"/>
          <w:szCs w:val="22"/>
        </w:rPr>
        <w:t xml:space="preserve"> </w:t>
      </w:r>
      <w:r>
        <w:rPr>
          <w:rFonts w:ascii="Arial" w:hAnsi="Arial" w:cs="Arial"/>
          <w:color w:val="000000" w:themeColor="text1"/>
          <w:sz w:val="22"/>
          <w:szCs w:val="22"/>
        </w:rPr>
        <w:t xml:space="preserve">genetic ancestry compared to individuals of </w:t>
      </w:r>
      <w:r w:rsidR="00604F19">
        <w:rPr>
          <w:rFonts w:ascii="Arial" w:hAnsi="Arial" w:cs="Arial"/>
          <w:color w:val="000000" w:themeColor="text1"/>
          <w:sz w:val="22"/>
          <w:szCs w:val="22"/>
        </w:rPr>
        <w:t>European-like</w:t>
      </w:r>
      <w:r>
        <w:rPr>
          <w:rFonts w:ascii="Arial" w:hAnsi="Arial" w:cs="Arial"/>
          <w:color w:val="000000" w:themeColor="text1"/>
          <w:sz w:val="22"/>
          <w:szCs w:val="22"/>
        </w:rPr>
        <w:t xml:space="preserve"> genetic ancestry. </w:t>
      </w:r>
    </w:p>
    <w:p w14:paraId="677302BC" w14:textId="77777777" w:rsidR="00B63741" w:rsidRDefault="00B63741" w:rsidP="00B63741">
      <w:pPr>
        <w:rPr>
          <w:rFonts w:ascii="Arial" w:hAnsi="Arial" w:cs="Arial"/>
          <w:color w:val="000000" w:themeColor="text1"/>
          <w:sz w:val="22"/>
          <w:szCs w:val="22"/>
        </w:rPr>
        <w:sectPr w:rsidR="00B63741" w:rsidSect="00E97C98">
          <w:pgSz w:w="15840" w:h="12240" w:orient="landscape"/>
          <w:pgMar w:top="720" w:right="720" w:bottom="720" w:left="720" w:header="720" w:footer="720" w:gutter="0"/>
          <w:cols w:space="720"/>
          <w:vAlign w:val="center"/>
          <w:docGrid w:linePitch="360"/>
        </w:sectPr>
      </w:pPr>
    </w:p>
    <w:p w14:paraId="423CC275" w14:textId="1E0232EB" w:rsidR="00B63741" w:rsidRPr="004E1722" w:rsidRDefault="00B63741" w:rsidP="004E1722">
      <w:pPr>
        <w:jc w:val="both"/>
        <w:rPr>
          <w:rFonts w:ascii="Arial" w:hAnsi="Arial" w:cs="Arial"/>
          <w:b/>
          <w:bCs/>
          <w:sz w:val="22"/>
          <w:szCs w:val="22"/>
        </w:rPr>
      </w:pPr>
      <w:r w:rsidRPr="004E1722">
        <w:rPr>
          <w:rFonts w:ascii="Arial" w:hAnsi="Arial" w:cs="Arial"/>
          <w:b/>
          <w:bCs/>
          <w:sz w:val="22"/>
          <w:szCs w:val="22"/>
        </w:rPr>
        <w:lastRenderedPageBreak/>
        <w:t xml:space="preserve">Supplemental Figure </w:t>
      </w:r>
      <w:r w:rsidR="0078324C" w:rsidRPr="004E1722">
        <w:rPr>
          <w:rFonts w:ascii="Arial" w:hAnsi="Arial" w:cs="Arial"/>
          <w:b/>
          <w:bCs/>
          <w:sz w:val="22"/>
          <w:szCs w:val="22"/>
        </w:rPr>
        <w:t>11</w:t>
      </w:r>
      <w:r w:rsidRPr="004E1722">
        <w:rPr>
          <w:rFonts w:ascii="Arial" w:hAnsi="Arial" w:cs="Arial"/>
          <w:b/>
          <w:bCs/>
          <w:sz w:val="22"/>
          <w:szCs w:val="22"/>
        </w:rPr>
        <w:t>a: Allele Prevalence Comparison of Noncoding ND variants in gnomAD v2.1.1</w:t>
      </w:r>
    </w:p>
    <w:p w14:paraId="2FFCEC61" w14:textId="29EAB596" w:rsidR="00B63741" w:rsidRDefault="002E435C" w:rsidP="00B63741">
      <w:pPr>
        <w:rPr>
          <w:rFonts w:ascii="Arial" w:hAnsi="Arial" w:cs="Arial"/>
          <w:color w:val="000000" w:themeColor="text1"/>
          <w:sz w:val="22"/>
          <w:szCs w:val="22"/>
        </w:rPr>
      </w:pPr>
      <w:r w:rsidRPr="00B13D1A">
        <w:rPr>
          <w:rFonts w:ascii="Arial" w:hAnsi="Arial" w:cs="Arial"/>
          <w:noProof/>
          <w:sz w:val="22"/>
          <w:szCs w:val="22"/>
        </w:rPr>
        <w:drawing>
          <wp:anchor distT="0" distB="0" distL="114300" distR="114300" simplePos="0" relativeHeight="251917312" behindDoc="0" locked="0" layoutInCell="1" allowOverlap="1" wp14:anchorId="2C450C7E" wp14:editId="0E93C1B6">
            <wp:simplePos x="0" y="0"/>
            <wp:positionH relativeFrom="column">
              <wp:posOffset>0</wp:posOffset>
            </wp:positionH>
            <wp:positionV relativeFrom="paragraph">
              <wp:posOffset>-635</wp:posOffset>
            </wp:positionV>
            <wp:extent cx="1991170" cy="577965"/>
            <wp:effectExtent l="0" t="0" r="3175" b="0"/>
            <wp:wrapNone/>
            <wp:docPr id="683031515"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p>
    <w:p w14:paraId="150511F8" w14:textId="77777777" w:rsidR="00B63741" w:rsidRDefault="00B63741" w:rsidP="00B63741">
      <w:pPr>
        <w:jc w:val="center"/>
        <w:rPr>
          <w:rFonts w:ascii="Arial" w:hAnsi="Arial" w:cs="Arial"/>
          <w:color w:val="000000" w:themeColor="text1"/>
          <w:sz w:val="22"/>
          <w:szCs w:val="22"/>
        </w:rPr>
      </w:pPr>
      <w:r>
        <w:rPr>
          <w:noProof/>
        </w:rPr>
        <w:drawing>
          <wp:inline distT="0" distB="0" distL="0" distR="0" wp14:anchorId="76B34B37" wp14:editId="57597BE8">
            <wp:extent cx="7772400" cy="6164408"/>
            <wp:effectExtent l="0" t="0" r="0" b="0"/>
            <wp:docPr id="605763594" name="Picture 605763594"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84958" name="Picture 20" descr="A graph of a number of people&#10;&#10;Description automatically generated with medium confidence"/>
                    <pic:cNvPicPr>
                      <a:picLocks noChangeAspect="1" noChangeArrowheads="1"/>
                    </pic:cNvPicPr>
                  </pic:nvPicPr>
                  <pic:blipFill rotWithShape="1">
                    <a:blip r:embed="rId25">
                      <a:extLst>
                        <a:ext uri="{28A0092B-C50C-407E-A947-70E740481C1C}">
                          <a14:useLocalDpi xmlns:a14="http://schemas.microsoft.com/office/drawing/2010/main" val="0"/>
                        </a:ext>
                      </a:extLst>
                    </a:blip>
                    <a:srcRect l="-8" t="67154" r="8" b="20751"/>
                    <a:stretch/>
                  </pic:blipFill>
                  <pic:spPr bwMode="auto">
                    <a:xfrm>
                      <a:off x="0" y="0"/>
                      <a:ext cx="7772400" cy="6164408"/>
                    </a:xfrm>
                    <a:prstGeom prst="rect">
                      <a:avLst/>
                    </a:prstGeom>
                    <a:noFill/>
                    <a:ln>
                      <a:noFill/>
                    </a:ln>
                    <a:extLst>
                      <a:ext uri="{53640926-AAD7-44D8-BBD7-CCE9431645EC}">
                        <a14:shadowObscured xmlns:a14="http://schemas.microsoft.com/office/drawing/2010/main"/>
                      </a:ext>
                    </a:extLst>
                  </pic:spPr>
                </pic:pic>
              </a:graphicData>
            </a:graphic>
          </wp:inline>
        </w:drawing>
      </w:r>
    </w:p>
    <w:p w14:paraId="7E8F0A91" w14:textId="77777777" w:rsidR="00B63741" w:rsidRDefault="00B63741" w:rsidP="00B63741">
      <w:pPr>
        <w:rPr>
          <w:rFonts w:ascii="Arial" w:hAnsi="Arial" w:cs="Arial"/>
          <w:color w:val="000000" w:themeColor="text1"/>
          <w:sz w:val="22"/>
          <w:szCs w:val="22"/>
        </w:rPr>
      </w:pPr>
      <w:r>
        <w:rPr>
          <w:rFonts w:ascii="Arial" w:hAnsi="Arial" w:cs="Arial"/>
          <w:color w:val="000000" w:themeColor="text1"/>
          <w:sz w:val="22"/>
          <w:szCs w:val="22"/>
        </w:rPr>
        <w:br w:type="page"/>
      </w:r>
    </w:p>
    <w:p w14:paraId="509554B6" w14:textId="1C7CD2BC" w:rsidR="00B63741" w:rsidRPr="004E1722" w:rsidRDefault="00B63741" w:rsidP="004E1722">
      <w:pPr>
        <w:jc w:val="both"/>
        <w:rPr>
          <w:rFonts w:ascii="Arial" w:hAnsi="Arial" w:cs="Arial"/>
          <w:b/>
          <w:bCs/>
          <w:sz w:val="22"/>
          <w:szCs w:val="22"/>
        </w:rPr>
      </w:pPr>
      <w:r w:rsidRPr="004E1722">
        <w:rPr>
          <w:rFonts w:ascii="Arial" w:hAnsi="Arial" w:cs="Arial"/>
          <w:b/>
          <w:bCs/>
          <w:sz w:val="22"/>
          <w:szCs w:val="22"/>
        </w:rPr>
        <w:lastRenderedPageBreak/>
        <w:t xml:space="preserve">Supplemental Figure </w:t>
      </w:r>
      <w:r w:rsidR="0078324C" w:rsidRPr="004E1722">
        <w:rPr>
          <w:rFonts w:ascii="Arial" w:hAnsi="Arial" w:cs="Arial"/>
          <w:b/>
          <w:bCs/>
          <w:sz w:val="22"/>
          <w:szCs w:val="22"/>
        </w:rPr>
        <w:t>11</w:t>
      </w:r>
      <w:r w:rsidRPr="004E1722">
        <w:rPr>
          <w:rFonts w:ascii="Arial" w:hAnsi="Arial" w:cs="Arial"/>
          <w:b/>
          <w:bCs/>
          <w:sz w:val="22"/>
          <w:szCs w:val="22"/>
        </w:rPr>
        <w:t>b: Allele Prevalence Comparison of Noncoding ND variants in gnomAD v3.1.2 (non v2)</w:t>
      </w:r>
    </w:p>
    <w:p w14:paraId="0BDFA3A9" w14:textId="5524C9B2" w:rsidR="00B63741" w:rsidRPr="00431254" w:rsidRDefault="002E435C" w:rsidP="00B63741">
      <w:r w:rsidRPr="00B13D1A">
        <w:rPr>
          <w:rFonts w:ascii="Arial" w:hAnsi="Arial" w:cs="Arial"/>
          <w:noProof/>
          <w:sz w:val="22"/>
          <w:szCs w:val="22"/>
        </w:rPr>
        <w:drawing>
          <wp:anchor distT="0" distB="0" distL="114300" distR="114300" simplePos="0" relativeHeight="251919360" behindDoc="0" locked="0" layoutInCell="1" allowOverlap="1" wp14:anchorId="7F5A9670" wp14:editId="256AD5AB">
            <wp:simplePos x="0" y="0"/>
            <wp:positionH relativeFrom="column">
              <wp:posOffset>0</wp:posOffset>
            </wp:positionH>
            <wp:positionV relativeFrom="paragraph">
              <wp:posOffset>-635</wp:posOffset>
            </wp:positionV>
            <wp:extent cx="1991170" cy="577965"/>
            <wp:effectExtent l="0" t="0" r="3175" b="0"/>
            <wp:wrapNone/>
            <wp:docPr id="859294273"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p>
    <w:p w14:paraId="1D964032" w14:textId="06217DC0" w:rsidR="00B63741" w:rsidRPr="00323F48" w:rsidRDefault="00B63741" w:rsidP="00B63741">
      <w:pPr>
        <w:jc w:val="center"/>
      </w:pPr>
      <w:r>
        <w:rPr>
          <w:noProof/>
        </w:rPr>
        <w:drawing>
          <wp:inline distT="0" distB="0" distL="0" distR="0" wp14:anchorId="7AF1E5D9" wp14:editId="2D0BBE47">
            <wp:extent cx="7772400" cy="6152556"/>
            <wp:effectExtent l="0" t="0" r="0" b="0"/>
            <wp:docPr id="982252716" name="Picture 982252716"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094480" name="Picture 21" descr="A graph of a number of people&#10;&#10;Description automatically generated with medium confidence"/>
                    <pic:cNvPicPr>
                      <a:picLocks noChangeAspect="1" noChangeArrowheads="1"/>
                    </pic:cNvPicPr>
                  </pic:nvPicPr>
                  <pic:blipFill rotWithShape="1">
                    <a:blip r:embed="rId26">
                      <a:extLst>
                        <a:ext uri="{28A0092B-C50C-407E-A947-70E740481C1C}">
                          <a14:useLocalDpi xmlns:a14="http://schemas.microsoft.com/office/drawing/2010/main" val="0"/>
                        </a:ext>
                      </a:extLst>
                    </a:blip>
                    <a:srcRect t="67143" b="20786"/>
                    <a:stretch/>
                  </pic:blipFill>
                  <pic:spPr bwMode="auto">
                    <a:xfrm>
                      <a:off x="0" y="0"/>
                      <a:ext cx="7772400" cy="6152556"/>
                    </a:xfrm>
                    <a:prstGeom prst="rect">
                      <a:avLst/>
                    </a:prstGeom>
                    <a:noFill/>
                    <a:ln>
                      <a:noFill/>
                    </a:ln>
                    <a:extLst>
                      <a:ext uri="{53640926-AAD7-44D8-BBD7-CCE9431645EC}">
                        <a14:shadowObscured xmlns:a14="http://schemas.microsoft.com/office/drawing/2010/main"/>
                      </a:ext>
                    </a:extLst>
                  </pic:spPr>
                </pic:pic>
              </a:graphicData>
            </a:graphic>
          </wp:inline>
        </w:drawing>
      </w:r>
    </w:p>
    <w:p w14:paraId="55FD7A83" w14:textId="77777777" w:rsidR="00B63741" w:rsidRDefault="00B63741" w:rsidP="00A15DC5">
      <w:pPr>
        <w:rPr>
          <w:highlight w:val="yellow"/>
        </w:rPr>
      </w:pPr>
    </w:p>
    <w:p w14:paraId="7744111D" w14:textId="77777777" w:rsidR="00EC0A64" w:rsidRDefault="00EC0A64" w:rsidP="00EC0A64">
      <w:pPr>
        <w:pStyle w:val="Heading1"/>
        <w:sectPr w:rsidR="00EC0A64" w:rsidSect="00E97C98">
          <w:pgSz w:w="15840" w:h="12240" w:orient="landscape"/>
          <w:pgMar w:top="720" w:right="720" w:bottom="720" w:left="720" w:header="720" w:footer="720" w:gutter="0"/>
          <w:cols w:space="720"/>
          <w:docGrid w:linePitch="360"/>
        </w:sectPr>
      </w:pPr>
    </w:p>
    <w:p w14:paraId="716AC2BC" w14:textId="254BCF95" w:rsidR="00300BEF" w:rsidRPr="00203BB5" w:rsidRDefault="00300BEF" w:rsidP="00300BEF">
      <w:pPr>
        <w:pStyle w:val="Heading1"/>
        <w:jc w:val="both"/>
      </w:pPr>
      <w:bookmarkStart w:id="38" w:name="_Toc162278685"/>
      <w:r w:rsidRPr="00203BB5">
        <w:lastRenderedPageBreak/>
        <w:t xml:space="preserve">Supplemental Figure </w:t>
      </w:r>
      <w:r>
        <w:t>12</w:t>
      </w:r>
      <w:r w:rsidRPr="00203BB5">
        <w:t xml:space="preserve">: </w:t>
      </w:r>
      <w:r>
        <w:t xml:space="preserve">Top 20 Genes With Greatest VUS Disparity </w:t>
      </w:r>
      <w:r w:rsidR="00423536">
        <w:t>for the Reportable Secondary Findings Gene List and All Curated Clinical Genes</w:t>
      </w:r>
      <w:bookmarkEnd w:id="38"/>
    </w:p>
    <w:p w14:paraId="2DF4B8ED" w14:textId="288065F4" w:rsidR="00300BEF" w:rsidRDefault="00300BEF">
      <w:pPr>
        <w:rPr>
          <w:rFonts w:ascii="Arial" w:hAnsi="Arial" w:cs="Arial"/>
          <w:sz w:val="22"/>
          <w:szCs w:val="22"/>
        </w:rPr>
      </w:pPr>
      <w:r w:rsidRPr="007540E1">
        <w:rPr>
          <w:rFonts w:ascii="Arial" w:hAnsi="Arial" w:cs="Arial"/>
          <w:sz w:val="22"/>
          <w:szCs w:val="22"/>
        </w:rPr>
        <w:t>B</w:t>
      </w:r>
      <w:r>
        <w:rPr>
          <w:rFonts w:ascii="Arial" w:hAnsi="Arial" w:cs="Arial"/>
          <w:sz w:val="22"/>
          <w:szCs w:val="22"/>
        </w:rPr>
        <w:t xml:space="preserve">ar charts plotting </w:t>
      </w:r>
      <w:r w:rsidRPr="00BD0D30">
        <w:rPr>
          <w:rFonts w:ascii="Arial" w:hAnsi="Arial" w:cs="Arial"/>
          <w:sz w:val="22"/>
          <w:szCs w:val="22"/>
        </w:rPr>
        <w:t>difference</w:t>
      </w:r>
      <w:r>
        <w:rPr>
          <w:rFonts w:ascii="Arial" w:hAnsi="Arial" w:cs="Arial"/>
          <w:sz w:val="22"/>
          <w:szCs w:val="22"/>
        </w:rPr>
        <w:t xml:space="preserve"> in VUS Disparity based on difference in allele prevalence (top row) or absolute difference in unique variant counts (bottom row) for a) the list of curated clinical genes (GenCC), b) the genes on the list for reportable secondary findings (ACMG), c) the genes that are high priority for saturation genome editing and d) the genes that are high priority for VAMP-seq for all three databases </w:t>
      </w:r>
      <w:r w:rsidRPr="00F85724">
        <w:rPr>
          <w:rFonts w:ascii="Arial" w:hAnsi="Arial" w:cs="Arial"/>
          <w:i/>
          <w:iCs/>
          <w:sz w:val="22"/>
          <w:szCs w:val="22"/>
        </w:rPr>
        <w:t>All of Us</w:t>
      </w:r>
      <w:r>
        <w:rPr>
          <w:rFonts w:ascii="Arial" w:hAnsi="Arial" w:cs="Arial"/>
          <w:sz w:val="22"/>
          <w:szCs w:val="22"/>
        </w:rPr>
        <w:t xml:space="preserve"> v7 (left column), gnomAD v2.1.1 (middle column), and gnomAD v3.1.2 (non v2) (right column). Many genes in the top 20 genes are in agreement across all three databases. Further, several of top ranked genes in the GenCC or ACMG lists are also near the top for the SGE and VAMP-seq lists meaning conducting the particular MAVE technique on that gene could potentially help close the VUS disparity for that gene.</w:t>
      </w:r>
      <w:r>
        <w:rPr>
          <w:rFonts w:ascii="Arial" w:hAnsi="Arial" w:cs="Arial"/>
          <w:sz w:val="22"/>
          <w:szCs w:val="22"/>
        </w:rPr>
        <w:br w:type="page"/>
      </w:r>
    </w:p>
    <w:p w14:paraId="5A5D22B4" w14:textId="77777777" w:rsidR="006D456A" w:rsidRDefault="00300BEF" w:rsidP="006D456A">
      <w:pPr>
        <w:jc w:val="both"/>
        <w:rPr>
          <w:noProof/>
          <w14:ligatures w14:val="standardContextual"/>
        </w:rPr>
      </w:pPr>
      <w:r w:rsidRPr="00846E29">
        <w:rPr>
          <w:rFonts w:ascii="Arial" w:hAnsi="Arial" w:cs="Arial"/>
          <w:b/>
          <w:bCs/>
          <w:sz w:val="22"/>
          <w:szCs w:val="22"/>
        </w:rPr>
        <w:lastRenderedPageBreak/>
        <w:t>Supplemental Figure 1</w:t>
      </w:r>
      <w:r>
        <w:rPr>
          <w:rFonts w:ascii="Arial" w:hAnsi="Arial" w:cs="Arial"/>
          <w:b/>
          <w:bCs/>
          <w:sz w:val="22"/>
          <w:szCs w:val="22"/>
        </w:rPr>
        <w:t>2</w:t>
      </w:r>
      <w:r w:rsidRPr="00846E29">
        <w:rPr>
          <w:rFonts w:ascii="Arial" w:hAnsi="Arial" w:cs="Arial"/>
          <w:b/>
          <w:bCs/>
          <w:sz w:val="22"/>
          <w:szCs w:val="22"/>
        </w:rPr>
        <w:t>a</w:t>
      </w:r>
      <w:r>
        <w:rPr>
          <w:rFonts w:ascii="Arial" w:hAnsi="Arial" w:cs="Arial"/>
          <w:b/>
          <w:bCs/>
          <w:sz w:val="22"/>
          <w:szCs w:val="22"/>
        </w:rPr>
        <w:t>: Top 20 Genes from the Reportable Secondary Findings Gene List (ACMG) with Greatest VUS Disparity Between Individuals of European-like Versus Non-European-like Genetic Ancestry</w:t>
      </w:r>
      <w:r w:rsidR="006D456A" w:rsidRPr="006D456A">
        <w:rPr>
          <w:noProof/>
          <w14:ligatures w14:val="standardContextual"/>
        </w:rPr>
        <w:t xml:space="preserve"> </w:t>
      </w:r>
    </w:p>
    <w:p w14:paraId="7823FF0E" w14:textId="77777777" w:rsidR="006D456A" w:rsidRDefault="006D456A" w:rsidP="006D456A">
      <w:pPr>
        <w:jc w:val="both"/>
        <w:rPr>
          <w:noProof/>
          <w14:ligatures w14:val="standardContextual"/>
        </w:rPr>
      </w:pPr>
    </w:p>
    <w:p w14:paraId="6D75C5F4" w14:textId="4A3B273D" w:rsidR="00300BEF" w:rsidRDefault="006D456A" w:rsidP="006D456A">
      <w:pPr>
        <w:jc w:val="both"/>
        <w:rPr>
          <w:rFonts w:ascii="Arial" w:hAnsi="Arial" w:cs="Arial"/>
          <w:sz w:val="22"/>
          <w:szCs w:val="22"/>
        </w:rPr>
      </w:pPr>
      <w:r w:rsidRPr="006D456A">
        <w:rPr>
          <w:rFonts w:ascii="Arial" w:hAnsi="Arial" w:cs="Arial"/>
          <w:b/>
          <w:bCs/>
          <w:noProof/>
          <w:sz w:val="22"/>
          <w:szCs w:val="22"/>
        </w:rPr>
        <w:drawing>
          <wp:inline distT="0" distB="0" distL="0" distR="0" wp14:anchorId="0139BC3E" wp14:editId="27DFA7F5">
            <wp:extent cx="9089390" cy="4918710"/>
            <wp:effectExtent l="0" t="0" r="3810" b="0"/>
            <wp:docPr id="1746231367" name="Picture 1" descr="A group of graphs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231367" name="Picture 1" descr="A group of graphs with numbers&#10;&#10;Description automatically generated with medium confidence"/>
                    <pic:cNvPicPr/>
                  </pic:nvPicPr>
                  <pic:blipFill>
                    <a:blip r:embed="rId27"/>
                    <a:stretch>
                      <a:fillRect/>
                    </a:stretch>
                  </pic:blipFill>
                  <pic:spPr>
                    <a:xfrm>
                      <a:off x="0" y="0"/>
                      <a:ext cx="9089390" cy="4918710"/>
                    </a:xfrm>
                    <a:prstGeom prst="rect">
                      <a:avLst/>
                    </a:prstGeom>
                  </pic:spPr>
                </pic:pic>
              </a:graphicData>
            </a:graphic>
          </wp:inline>
        </w:drawing>
      </w:r>
    </w:p>
    <w:p w14:paraId="5A38116F" w14:textId="15D1565F" w:rsidR="00300BEF" w:rsidRDefault="00DE5CFA" w:rsidP="00300BEF">
      <w:pPr>
        <w:rPr>
          <w:rFonts w:ascii="Arial" w:hAnsi="Arial" w:cs="Arial"/>
          <w:sz w:val="22"/>
          <w:szCs w:val="22"/>
        </w:rPr>
      </w:pPr>
      <w:r w:rsidRPr="00B13D1A">
        <w:rPr>
          <w:rFonts w:ascii="Arial" w:hAnsi="Arial" w:cs="Arial"/>
          <w:noProof/>
          <w:sz w:val="22"/>
          <w:szCs w:val="22"/>
        </w:rPr>
        <w:drawing>
          <wp:anchor distT="0" distB="0" distL="114300" distR="114300" simplePos="0" relativeHeight="252002304" behindDoc="0" locked="0" layoutInCell="1" allowOverlap="1" wp14:anchorId="1AEB467E" wp14:editId="4E51710D">
            <wp:simplePos x="0" y="0"/>
            <wp:positionH relativeFrom="column">
              <wp:posOffset>0</wp:posOffset>
            </wp:positionH>
            <wp:positionV relativeFrom="paragraph">
              <wp:posOffset>281940</wp:posOffset>
            </wp:positionV>
            <wp:extent cx="1991170" cy="577965"/>
            <wp:effectExtent l="0" t="0" r="3175" b="0"/>
            <wp:wrapNone/>
            <wp:docPr id="1034606459"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r w:rsidR="00300BEF">
        <w:rPr>
          <w:rFonts w:ascii="Arial" w:hAnsi="Arial" w:cs="Arial"/>
          <w:sz w:val="22"/>
          <w:szCs w:val="22"/>
        </w:rPr>
        <w:br w:type="page"/>
      </w:r>
    </w:p>
    <w:p w14:paraId="2C95F07F" w14:textId="77777777" w:rsidR="003D7FF0" w:rsidRDefault="00300BEF" w:rsidP="003D7FF0">
      <w:pPr>
        <w:jc w:val="both"/>
        <w:rPr>
          <w:noProof/>
          <w14:ligatures w14:val="standardContextual"/>
        </w:rPr>
      </w:pPr>
      <w:r w:rsidRPr="00846E29">
        <w:rPr>
          <w:rFonts w:ascii="Arial" w:hAnsi="Arial" w:cs="Arial"/>
          <w:b/>
          <w:bCs/>
          <w:sz w:val="22"/>
          <w:szCs w:val="22"/>
        </w:rPr>
        <w:lastRenderedPageBreak/>
        <w:t>Supplemental Figure 1</w:t>
      </w:r>
      <w:r>
        <w:rPr>
          <w:rFonts w:ascii="Arial" w:hAnsi="Arial" w:cs="Arial"/>
          <w:b/>
          <w:bCs/>
          <w:sz w:val="22"/>
          <w:szCs w:val="22"/>
        </w:rPr>
        <w:t>2b: Top 20 Genes from the List of All Curated Clinical Genes (GenCC) with Greatest VUS Disparity Between Individuals of European-like Versus Non-European-like Genetic Ancestry</w:t>
      </w:r>
      <w:r w:rsidR="003D7FF0" w:rsidRPr="003D7FF0">
        <w:rPr>
          <w:noProof/>
          <w14:ligatures w14:val="standardContextual"/>
        </w:rPr>
        <w:t xml:space="preserve"> </w:t>
      </w:r>
    </w:p>
    <w:p w14:paraId="73E8A312" w14:textId="77777777" w:rsidR="003D7FF0" w:rsidRDefault="003D7FF0" w:rsidP="003D7FF0">
      <w:pPr>
        <w:jc w:val="both"/>
        <w:rPr>
          <w:noProof/>
          <w14:ligatures w14:val="standardContextual"/>
        </w:rPr>
      </w:pPr>
    </w:p>
    <w:p w14:paraId="4B16DDB4" w14:textId="0F380A1D" w:rsidR="003D7FF0" w:rsidRDefault="003D7FF0" w:rsidP="003D7FF0">
      <w:pPr>
        <w:jc w:val="both"/>
        <w:rPr>
          <w:rFonts w:ascii="Arial" w:hAnsi="Arial" w:cs="Arial"/>
          <w:b/>
          <w:bCs/>
          <w:i/>
          <w:sz w:val="22"/>
          <w:szCs w:val="22"/>
        </w:rPr>
      </w:pPr>
      <w:r w:rsidRPr="003D7FF0">
        <w:rPr>
          <w:rFonts w:ascii="Arial" w:hAnsi="Arial" w:cs="Arial"/>
          <w:b/>
          <w:bCs/>
          <w:noProof/>
          <w:sz w:val="22"/>
          <w:szCs w:val="22"/>
        </w:rPr>
        <w:drawing>
          <wp:inline distT="0" distB="0" distL="0" distR="0" wp14:anchorId="09DA71E6" wp14:editId="7D826960">
            <wp:extent cx="9089390" cy="4883785"/>
            <wp:effectExtent l="0" t="0" r="3810" b="5715"/>
            <wp:docPr id="497065094" name="Picture 1" descr="A group of blue and orang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065094" name="Picture 1" descr="A group of blue and orange bars&#10;&#10;Description automatically generated"/>
                    <pic:cNvPicPr/>
                  </pic:nvPicPr>
                  <pic:blipFill>
                    <a:blip r:embed="rId28"/>
                    <a:stretch>
                      <a:fillRect/>
                    </a:stretch>
                  </pic:blipFill>
                  <pic:spPr>
                    <a:xfrm>
                      <a:off x="0" y="0"/>
                      <a:ext cx="9089390" cy="4883785"/>
                    </a:xfrm>
                    <a:prstGeom prst="rect">
                      <a:avLst/>
                    </a:prstGeom>
                  </pic:spPr>
                </pic:pic>
              </a:graphicData>
            </a:graphic>
          </wp:inline>
        </w:drawing>
      </w:r>
    </w:p>
    <w:p w14:paraId="60AFC947" w14:textId="599F3090" w:rsidR="00300BEF" w:rsidRDefault="00DE5CFA" w:rsidP="003D7FF0">
      <w:pPr>
        <w:jc w:val="both"/>
      </w:pPr>
      <w:r w:rsidRPr="00B13D1A">
        <w:rPr>
          <w:rFonts w:ascii="Arial" w:hAnsi="Arial" w:cs="Arial"/>
          <w:noProof/>
          <w:sz w:val="22"/>
          <w:szCs w:val="22"/>
        </w:rPr>
        <w:drawing>
          <wp:anchor distT="0" distB="0" distL="114300" distR="114300" simplePos="0" relativeHeight="252004352" behindDoc="0" locked="0" layoutInCell="1" allowOverlap="1" wp14:anchorId="0551DCD9" wp14:editId="03FAF9E5">
            <wp:simplePos x="0" y="0"/>
            <wp:positionH relativeFrom="column">
              <wp:posOffset>0</wp:posOffset>
            </wp:positionH>
            <wp:positionV relativeFrom="paragraph">
              <wp:posOffset>354965</wp:posOffset>
            </wp:positionV>
            <wp:extent cx="1991170" cy="577965"/>
            <wp:effectExtent l="0" t="0" r="3175" b="0"/>
            <wp:wrapNone/>
            <wp:docPr id="812807321"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p>
    <w:p w14:paraId="64BD6E36" w14:textId="0C9E21FE" w:rsidR="00300BEF" w:rsidRDefault="00300BEF">
      <w:pPr>
        <w:rPr>
          <w:rFonts w:ascii="Arial" w:hAnsi="Arial" w:cs="Arial"/>
          <w:sz w:val="22"/>
          <w:szCs w:val="22"/>
        </w:rPr>
      </w:pPr>
      <w:r>
        <w:rPr>
          <w:rFonts w:ascii="Arial" w:hAnsi="Arial" w:cs="Arial"/>
          <w:sz w:val="22"/>
          <w:szCs w:val="22"/>
        </w:rPr>
        <w:br w:type="page"/>
      </w:r>
    </w:p>
    <w:p w14:paraId="298AC087" w14:textId="77777777" w:rsidR="00300BEF" w:rsidRDefault="00300BEF">
      <w:pPr>
        <w:rPr>
          <w:rFonts w:ascii="Arial" w:hAnsi="Arial" w:cs="Arial"/>
          <w:sz w:val="22"/>
          <w:szCs w:val="22"/>
        </w:rPr>
      </w:pPr>
    </w:p>
    <w:p w14:paraId="464851FD" w14:textId="6480BA9B" w:rsidR="00300BEF" w:rsidRPr="00203BB5" w:rsidRDefault="00300BEF" w:rsidP="00300BEF">
      <w:pPr>
        <w:pStyle w:val="Heading1"/>
        <w:jc w:val="both"/>
      </w:pPr>
      <w:bookmarkStart w:id="39" w:name="_Toc162278686"/>
      <w:r w:rsidRPr="00203BB5">
        <w:t xml:space="preserve">Supplemental Figure </w:t>
      </w:r>
      <w:r>
        <w:t>13</w:t>
      </w:r>
      <w:r w:rsidRPr="00203BB5">
        <w:t xml:space="preserve">: </w:t>
      </w:r>
      <w:r>
        <w:t xml:space="preserve">Top 20 Genes With Greatest VUS Disparity </w:t>
      </w:r>
      <w:r w:rsidR="00423536">
        <w:t>For Two Common MAVE Techniques</w:t>
      </w:r>
      <w:bookmarkEnd w:id="39"/>
    </w:p>
    <w:p w14:paraId="5F7E2E46" w14:textId="77777777" w:rsidR="00300BEF" w:rsidRDefault="00300BEF" w:rsidP="00300BEF">
      <w:pPr>
        <w:rPr>
          <w:rFonts w:ascii="Arial" w:hAnsi="Arial" w:cs="Arial"/>
          <w:sz w:val="22"/>
          <w:szCs w:val="22"/>
        </w:rPr>
      </w:pPr>
      <w:r w:rsidRPr="007540E1">
        <w:rPr>
          <w:rFonts w:ascii="Arial" w:hAnsi="Arial" w:cs="Arial"/>
          <w:sz w:val="22"/>
          <w:szCs w:val="22"/>
        </w:rPr>
        <w:t>B</w:t>
      </w:r>
      <w:r>
        <w:rPr>
          <w:rFonts w:ascii="Arial" w:hAnsi="Arial" w:cs="Arial"/>
          <w:sz w:val="22"/>
          <w:szCs w:val="22"/>
        </w:rPr>
        <w:t xml:space="preserve">ar charts plotting </w:t>
      </w:r>
      <w:r w:rsidRPr="00BD0D30">
        <w:rPr>
          <w:rFonts w:ascii="Arial" w:hAnsi="Arial" w:cs="Arial"/>
          <w:sz w:val="22"/>
          <w:szCs w:val="22"/>
        </w:rPr>
        <w:t>difference</w:t>
      </w:r>
      <w:r>
        <w:rPr>
          <w:rFonts w:ascii="Arial" w:hAnsi="Arial" w:cs="Arial"/>
          <w:sz w:val="22"/>
          <w:szCs w:val="22"/>
        </w:rPr>
        <w:t xml:space="preserve"> in VUS Disparity based on difference in allele prevalence (top row) or absolute difference in unique variant counts (bottom row) for a) the list of curated clinical genes (GenCC), b) the genes on the list for reportable secondary findings (ACMG), c) the genes that are high priority for saturation genome editing and d) the genes that are high priority for VAMP-seq for all three databases </w:t>
      </w:r>
      <w:r w:rsidRPr="00F85724">
        <w:rPr>
          <w:rFonts w:ascii="Arial" w:hAnsi="Arial" w:cs="Arial"/>
          <w:i/>
          <w:iCs/>
          <w:sz w:val="22"/>
          <w:szCs w:val="22"/>
        </w:rPr>
        <w:t>All of Us</w:t>
      </w:r>
      <w:r>
        <w:rPr>
          <w:rFonts w:ascii="Arial" w:hAnsi="Arial" w:cs="Arial"/>
          <w:sz w:val="22"/>
          <w:szCs w:val="22"/>
        </w:rPr>
        <w:t xml:space="preserve"> v7 (left column), gnomAD v2.1.1 (middle column), and gnomAD v3.1.2 (non v2) (right column). Many genes in the top 20 genes are in agreement across all three databases. Further, several of top ranked genes in the GenCC or ACMG lists are also near the top for the SGE and VAMP-seq lists meaning conducting the particular MAVE technique on that gene could potentially help close the VUS disparity for that gene.</w:t>
      </w:r>
    </w:p>
    <w:p w14:paraId="0525A25C" w14:textId="0FD2510E" w:rsidR="00300BEF" w:rsidRDefault="00300BEF">
      <w:pPr>
        <w:rPr>
          <w:rFonts w:ascii="Arial" w:hAnsi="Arial" w:cs="Arial"/>
          <w:sz w:val="22"/>
          <w:szCs w:val="22"/>
        </w:rPr>
      </w:pPr>
      <w:r>
        <w:rPr>
          <w:rFonts w:ascii="Arial" w:hAnsi="Arial" w:cs="Arial"/>
          <w:sz w:val="22"/>
          <w:szCs w:val="22"/>
        </w:rPr>
        <w:br w:type="page"/>
      </w:r>
    </w:p>
    <w:p w14:paraId="127C5151" w14:textId="77777777" w:rsidR="00300BEF" w:rsidRDefault="00300BEF" w:rsidP="00300BEF">
      <w:pPr>
        <w:rPr>
          <w:rFonts w:ascii="Arial" w:hAnsi="Arial" w:cs="Arial"/>
          <w:sz w:val="22"/>
          <w:szCs w:val="22"/>
        </w:rPr>
        <w:sectPr w:rsidR="00300BEF" w:rsidSect="00E97C98">
          <w:pgSz w:w="15840" w:h="12240" w:orient="landscape"/>
          <w:pgMar w:top="720" w:right="806" w:bottom="720" w:left="720" w:header="720" w:footer="720" w:gutter="0"/>
          <w:cols w:space="720"/>
          <w:vAlign w:val="center"/>
          <w:docGrid w:linePitch="360"/>
        </w:sectPr>
      </w:pPr>
    </w:p>
    <w:p w14:paraId="65B79DE9" w14:textId="77777777" w:rsidR="00D618BB" w:rsidRDefault="00300BEF" w:rsidP="00D618BB">
      <w:pPr>
        <w:jc w:val="both"/>
        <w:rPr>
          <w:rFonts w:ascii="Arial" w:hAnsi="Arial" w:cs="Arial"/>
          <w:b/>
          <w:bCs/>
          <w:sz w:val="22"/>
          <w:szCs w:val="22"/>
        </w:rPr>
      </w:pPr>
      <w:r w:rsidRPr="00846E29">
        <w:rPr>
          <w:rFonts w:ascii="Arial" w:hAnsi="Arial" w:cs="Arial"/>
          <w:b/>
          <w:bCs/>
          <w:sz w:val="22"/>
          <w:szCs w:val="22"/>
        </w:rPr>
        <w:lastRenderedPageBreak/>
        <w:t>Supplemental Figure 1</w:t>
      </w:r>
      <w:r>
        <w:rPr>
          <w:rFonts w:ascii="Arial" w:hAnsi="Arial" w:cs="Arial"/>
          <w:b/>
          <w:bCs/>
          <w:sz w:val="22"/>
          <w:szCs w:val="22"/>
        </w:rPr>
        <w:t>3a: Top 20 Genes from the List of Clinical Genes (GenCC) That Are Also Targets of Saturation Genome Editing  With Greatest VUS Disparity Between Individuals of European-like Versus Non-European-like Genetic Ancestry</w:t>
      </w:r>
    </w:p>
    <w:p w14:paraId="53DE7C59" w14:textId="2D4FB3F6" w:rsidR="00DE5CFA" w:rsidRDefault="00D618BB" w:rsidP="00D618BB">
      <w:pPr>
        <w:jc w:val="both"/>
      </w:pPr>
      <w:r w:rsidRPr="00D618BB">
        <w:rPr>
          <w:noProof/>
          <w14:ligatures w14:val="standardContextual"/>
        </w:rPr>
        <w:t xml:space="preserve"> </w:t>
      </w:r>
      <w:r w:rsidRPr="00D618BB">
        <w:rPr>
          <w:rFonts w:ascii="Arial" w:hAnsi="Arial" w:cs="Arial"/>
          <w:b/>
          <w:bCs/>
          <w:noProof/>
          <w:sz w:val="22"/>
          <w:szCs w:val="22"/>
        </w:rPr>
        <w:drawing>
          <wp:inline distT="0" distB="0" distL="0" distR="0" wp14:anchorId="4097E9B9" wp14:editId="37C57614">
            <wp:extent cx="9144000" cy="4994910"/>
            <wp:effectExtent l="0" t="0" r="0" b="0"/>
            <wp:docPr id="1544146121" name="Picture 1" descr="A group of blue and orang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146121" name="Picture 1" descr="A group of blue and orange bars&#10;&#10;Description automatically generated"/>
                    <pic:cNvPicPr/>
                  </pic:nvPicPr>
                  <pic:blipFill>
                    <a:blip r:embed="rId29"/>
                    <a:stretch>
                      <a:fillRect/>
                    </a:stretch>
                  </pic:blipFill>
                  <pic:spPr>
                    <a:xfrm>
                      <a:off x="0" y="0"/>
                      <a:ext cx="9144000" cy="4994910"/>
                    </a:xfrm>
                    <a:prstGeom prst="rect">
                      <a:avLst/>
                    </a:prstGeom>
                  </pic:spPr>
                </pic:pic>
              </a:graphicData>
            </a:graphic>
          </wp:inline>
        </w:drawing>
      </w:r>
    </w:p>
    <w:p w14:paraId="18C3E040" w14:textId="38D97887" w:rsidR="00300BEF" w:rsidRDefault="00D618BB" w:rsidP="00300BEF">
      <w:r w:rsidRPr="00B13D1A">
        <w:rPr>
          <w:rFonts w:ascii="Arial" w:hAnsi="Arial" w:cs="Arial"/>
          <w:noProof/>
          <w:sz w:val="22"/>
          <w:szCs w:val="22"/>
        </w:rPr>
        <w:drawing>
          <wp:anchor distT="0" distB="0" distL="114300" distR="114300" simplePos="0" relativeHeight="252006400" behindDoc="0" locked="0" layoutInCell="1" allowOverlap="1" wp14:anchorId="7836DB87" wp14:editId="0D013FD8">
            <wp:simplePos x="0" y="0"/>
            <wp:positionH relativeFrom="column">
              <wp:posOffset>0</wp:posOffset>
            </wp:positionH>
            <wp:positionV relativeFrom="paragraph">
              <wp:posOffset>106184</wp:posOffset>
            </wp:positionV>
            <wp:extent cx="1991170" cy="577965"/>
            <wp:effectExtent l="0" t="0" r="3175" b="0"/>
            <wp:wrapNone/>
            <wp:docPr id="1230192134"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91170" cy="577965"/>
                    </a:xfrm>
                    <a:prstGeom prst="rect">
                      <a:avLst/>
                    </a:prstGeom>
                  </pic:spPr>
                </pic:pic>
              </a:graphicData>
            </a:graphic>
            <wp14:sizeRelH relativeFrom="page">
              <wp14:pctWidth>0</wp14:pctWidth>
            </wp14:sizeRelH>
            <wp14:sizeRelV relativeFrom="page">
              <wp14:pctHeight>0</wp14:pctHeight>
            </wp14:sizeRelV>
          </wp:anchor>
        </w:drawing>
      </w:r>
      <w:r w:rsidR="00300BEF">
        <w:br w:type="page"/>
      </w:r>
    </w:p>
    <w:p w14:paraId="05379CC1" w14:textId="77777777" w:rsidR="001C1E50" w:rsidRDefault="00300BEF" w:rsidP="001C1E50">
      <w:pPr>
        <w:jc w:val="both"/>
        <w:rPr>
          <w:rFonts w:ascii="Arial" w:hAnsi="Arial" w:cs="Arial"/>
          <w:b/>
          <w:bCs/>
          <w:sz w:val="22"/>
          <w:szCs w:val="22"/>
        </w:rPr>
      </w:pPr>
      <w:r w:rsidRPr="00846E29">
        <w:rPr>
          <w:rFonts w:ascii="Arial" w:hAnsi="Arial" w:cs="Arial"/>
          <w:b/>
          <w:bCs/>
          <w:sz w:val="22"/>
          <w:szCs w:val="22"/>
        </w:rPr>
        <w:lastRenderedPageBreak/>
        <w:t>Supplemental Figure 1</w:t>
      </w:r>
      <w:r>
        <w:rPr>
          <w:rFonts w:ascii="Arial" w:hAnsi="Arial" w:cs="Arial"/>
          <w:b/>
          <w:bCs/>
          <w:sz w:val="22"/>
          <w:szCs w:val="22"/>
        </w:rPr>
        <w:t>3b: Top 20 Genes from the List of Clinical Genes (GenCC) That Are Also Targets of VAMP-seq With Greatest VUS Disparity Between Individuals of European-like Versus Non-European-like Genetic Ancestry</w:t>
      </w:r>
    </w:p>
    <w:p w14:paraId="7D9B21E7" w14:textId="77777777" w:rsidR="001C1E50" w:rsidRDefault="001C1E50" w:rsidP="001C1E50">
      <w:pPr>
        <w:jc w:val="both"/>
        <w:rPr>
          <w:rFonts w:ascii="Arial" w:hAnsi="Arial" w:cs="Arial"/>
          <w:b/>
          <w:bCs/>
          <w:sz w:val="22"/>
          <w:szCs w:val="22"/>
        </w:rPr>
      </w:pPr>
    </w:p>
    <w:p w14:paraId="764F11C8" w14:textId="5DBA7252" w:rsidR="00300BEF" w:rsidRDefault="001C1E50" w:rsidP="001C1E50">
      <w:pPr>
        <w:jc w:val="both"/>
        <w:sectPr w:rsidR="00300BEF" w:rsidSect="00E97C98">
          <w:pgSz w:w="15840" w:h="12240" w:orient="landscape"/>
          <w:pgMar w:top="720" w:right="720" w:bottom="720" w:left="720" w:header="720" w:footer="720" w:gutter="0"/>
          <w:cols w:space="720"/>
          <w:docGrid w:linePitch="360"/>
        </w:sectPr>
      </w:pPr>
      <w:r w:rsidRPr="00B13D1A">
        <w:rPr>
          <w:rFonts w:ascii="Arial" w:hAnsi="Arial" w:cs="Arial"/>
          <w:noProof/>
          <w:sz w:val="22"/>
          <w:szCs w:val="22"/>
        </w:rPr>
        <w:drawing>
          <wp:anchor distT="0" distB="0" distL="114300" distR="114300" simplePos="0" relativeHeight="252008448" behindDoc="0" locked="0" layoutInCell="1" allowOverlap="1" wp14:anchorId="268F9145" wp14:editId="3A9F515D">
            <wp:simplePos x="0" y="0"/>
            <wp:positionH relativeFrom="column">
              <wp:posOffset>-121298</wp:posOffset>
            </wp:positionH>
            <wp:positionV relativeFrom="paragraph">
              <wp:posOffset>5215178</wp:posOffset>
            </wp:positionV>
            <wp:extent cx="1991170" cy="577965"/>
            <wp:effectExtent l="0" t="0" r="3175" b="0"/>
            <wp:wrapNone/>
            <wp:docPr id="1909312959"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91170" cy="577965"/>
                    </a:xfrm>
                    <a:prstGeom prst="rect">
                      <a:avLst/>
                    </a:prstGeom>
                  </pic:spPr>
                </pic:pic>
              </a:graphicData>
            </a:graphic>
            <wp14:sizeRelH relativeFrom="page">
              <wp14:pctWidth>0</wp14:pctWidth>
            </wp14:sizeRelH>
            <wp14:sizeRelV relativeFrom="page">
              <wp14:pctHeight>0</wp14:pctHeight>
            </wp14:sizeRelV>
          </wp:anchor>
        </w:drawing>
      </w:r>
      <w:r w:rsidRPr="001C1E50">
        <w:rPr>
          <w:noProof/>
        </w:rPr>
        <w:drawing>
          <wp:inline distT="0" distB="0" distL="0" distR="0" wp14:anchorId="238D15B0" wp14:editId="5A7D0926">
            <wp:extent cx="9144000" cy="4938395"/>
            <wp:effectExtent l="0" t="0" r="0" b="1905"/>
            <wp:docPr id="1988500029" name="Picture 1" descr="A group of blue and orang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500029" name="Picture 1" descr="A group of blue and orange bars&#10;&#10;Description automatically generated"/>
                    <pic:cNvPicPr/>
                  </pic:nvPicPr>
                  <pic:blipFill>
                    <a:blip r:embed="rId30"/>
                    <a:stretch>
                      <a:fillRect/>
                    </a:stretch>
                  </pic:blipFill>
                  <pic:spPr>
                    <a:xfrm>
                      <a:off x="0" y="0"/>
                      <a:ext cx="9144000" cy="4938395"/>
                    </a:xfrm>
                    <a:prstGeom prst="rect">
                      <a:avLst/>
                    </a:prstGeom>
                  </pic:spPr>
                </pic:pic>
              </a:graphicData>
            </a:graphic>
          </wp:inline>
        </w:drawing>
      </w:r>
    </w:p>
    <w:p w14:paraId="526A0FE7" w14:textId="4393FEEA" w:rsidR="00300BEF" w:rsidRPr="008203B3" w:rsidRDefault="00300BEF" w:rsidP="00300BEF">
      <w:pPr>
        <w:pStyle w:val="Heading1"/>
        <w:jc w:val="both"/>
      </w:pPr>
      <w:bookmarkStart w:id="40" w:name="_Supplemental_Figure_28:"/>
      <w:bookmarkStart w:id="41" w:name="_Toc162278687"/>
      <w:bookmarkEnd w:id="40"/>
      <w:r w:rsidRPr="008203B3">
        <w:lastRenderedPageBreak/>
        <w:t xml:space="preserve">Supplemental Figure </w:t>
      </w:r>
      <w:r>
        <w:t>14</w:t>
      </w:r>
      <w:r w:rsidRPr="008203B3">
        <w:t>: Comparative Analysis of VUS</w:t>
      </w:r>
      <w:r>
        <w:t xml:space="preserve"> and P/LP variants</w:t>
      </w:r>
      <w:r w:rsidRPr="008203B3">
        <w:t xml:space="preserve"> </w:t>
      </w:r>
      <w:r>
        <w:t xml:space="preserve">in Genes </w:t>
      </w:r>
      <w:r w:rsidRPr="008203B3">
        <w:t xml:space="preserve">for </w:t>
      </w:r>
      <w:r>
        <w:t>P</w:t>
      </w:r>
      <w:r w:rsidRPr="008203B3">
        <w:t>otential MAVE Assays</w:t>
      </w:r>
      <w:bookmarkEnd w:id="41"/>
    </w:p>
    <w:p w14:paraId="49F100A3" w14:textId="640C12E7" w:rsidR="00300BEF" w:rsidRPr="00DB0580" w:rsidRDefault="00300BEF" w:rsidP="00300BEF">
      <w:pPr>
        <w:jc w:val="both"/>
        <w:rPr>
          <w:rFonts w:ascii="Arial" w:hAnsi="Arial" w:cs="Arial"/>
          <w:sz w:val="22"/>
          <w:szCs w:val="22"/>
        </w:rPr>
      </w:pPr>
      <w:r w:rsidRPr="008203B3">
        <w:rPr>
          <w:rFonts w:ascii="Arial" w:hAnsi="Arial" w:cs="Arial"/>
          <w:sz w:val="22"/>
          <w:szCs w:val="22"/>
        </w:rPr>
        <w:t xml:space="preserve">Box plots corresponding to distribution of allele </w:t>
      </w:r>
      <w:r>
        <w:rPr>
          <w:rFonts w:ascii="Arial" w:hAnsi="Arial" w:cs="Arial"/>
          <w:sz w:val="22"/>
          <w:szCs w:val="22"/>
        </w:rPr>
        <w:t>prevalence</w:t>
      </w:r>
      <w:r w:rsidRPr="008203B3">
        <w:rPr>
          <w:rFonts w:ascii="Arial" w:hAnsi="Arial" w:cs="Arial"/>
          <w:sz w:val="22"/>
          <w:szCs w:val="22"/>
        </w:rPr>
        <w:t xml:space="preserve"> (x-axis)</w:t>
      </w:r>
      <w:r>
        <w:rPr>
          <w:rFonts w:ascii="Arial" w:hAnsi="Arial" w:cs="Arial"/>
          <w:sz w:val="22"/>
          <w:szCs w:val="22"/>
        </w:rPr>
        <w:t xml:space="preserve"> of a) VUS and b) P/LP variants</w:t>
      </w:r>
      <w:r w:rsidRPr="008203B3">
        <w:rPr>
          <w:rFonts w:ascii="Arial" w:hAnsi="Arial" w:cs="Arial"/>
          <w:sz w:val="22"/>
          <w:szCs w:val="22"/>
        </w:rPr>
        <w:t xml:space="preserve"> for</w:t>
      </w:r>
      <w:r>
        <w:rPr>
          <w:rFonts w:ascii="Arial" w:hAnsi="Arial" w:cs="Arial"/>
          <w:sz w:val="22"/>
          <w:szCs w:val="22"/>
        </w:rPr>
        <w:t xml:space="preserve"> individuals of</w:t>
      </w:r>
      <w:r w:rsidRPr="008203B3">
        <w:rPr>
          <w:rFonts w:ascii="Arial" w:hAnsi="Arial" w:cs="Arial"/>
          <w:sz w:val="22"/>
          <w:szCs w:val="22"/>
        </w:rPr>
        <w:t xml:space="preserve"> </w:t>
      </w:r>
      <w:r>
        <w:rPr>
          <w:rFonts w:ascii="Arial" w:hAnsi="Arial" w:cs="Arial"/>
          <w:sz w:val="22"/>
          <w:szCs w:val="22"/>
        </w:rPr>
        <w:t>n</w:t>
      </w:r>
      <w:r w:rsidRPr="008203B3">
        <w:rPr>
          <w:rFonts w:ascii="Arial" w:hAnsi="Arial" w:cs="Arial"/>
          <w:sz w:val="22"/>
          <w:szCs w:val="22"/>
        </w:rPr>
        <w:t>on-</w:t>
      </w:r>
      <w:r>
        <w:rPr>
          <w:rFonts w:ascii="Arial" w:hAnsi="Arial" w:cs="Arial"/>
          <w:sz w:val="22"/>
          <w:szCs w:val="22"/>
        </w:rPr>
        <w:t>European-like (blue)</w:t>
      </w:r>
      <w:r w:rsidRPr="008203B3">
        <w:rPr>
          <w:rFonts w:ascii="Arial" w:hAnsi="Arial" w:cs="Arial"/>
          <w:sz w:val="22"/>
          <w:szCs w:val="22"/>
        </w:rPr>
        <w:t xml:space="preserve"> versus </w:t>
      </w:r>
      <w:r>
        <w:rPr>
          <w:rFonts w:ascii="Arial" w:hAnsi="Arial" w:cs="Arial"/>
          <w:sz w:val="22"/>
          <w:szCs w:val="22"/>
        </w:rPr>
        <w:t>European-like (orange) genetic ancestry</w:t>
      </w:r>
      <w:r w:rsidRPr="008203B3">
        <w:rPr>
          <w:rFonts w:ascii="Arial" w:hAnsi="Arial" w:cs="Arial"/>
          <w:sz w:val="22"/>
          <w:szCs w:val="22"/>
        </w:rPr>
        <w:t xml:space="preserve"> </w:t>
      </w:r>
      <w:r>
        <w:rPr>
          <w:rFonts w:ascii="Arial" w:hAnsi="Arial" w:cs="Arial"/>
          <w:sz w:val="22"/>
          <w:szCs w:val="22"/>
        </w:rPr>
        <w:t>in</w:t>
      </w:r>
      <w:r w:rsidRPr="008203B3">
        <w:rPr>
          <w:rFonts w:ascii="Arial" w:hAnsi="Arial" w:cs="Arial"/>
          <w:sz w:val="22"/>
          <w:szCs w:val="22"/>
        </w:rPr>
        <w:t xml:space="preserve"> genes</w:t>
      </w:r>
      <w:r>
        <w:rPr>
          <w:rFonts w:ascii="Arial" w:hAnsi="Arial" w:cs="Arial"/>
          <w:sz w:val="22"/>
          <w:szCs w:val="22"/>
        </w:rPr>
        <w:t xml:space="preserve"> (dots)</w:t>
      </w:r>
      <w:r w:rsidRPr="008203B3">
        <w:rPr>
          <w:rFonts w:ascii="Arial" w:hAnsi="Arial" w:cs="Arial"/>
          <w:sz w:val="22"/>
          <w:szCs w:val="22"/>
        </w:rPr>
        <w:t xml:space="preserve"> amenable to saturation genome editing (SGE), variant abundance by massively parallel sequencing (VAMP-seq), or currently being studied and registered into the MAVE Registry (y-axis) across </w:t>
      </w:r>
      <w:r w:rsidRPr="0051428B">
        <w:rPr>
          <w:rFonts w:ascii="Arial" w:hAnsi="Arial" w:cs="Arial"/>
          <w:i/>
          <w:sz w:val="22"/>
          <w:szCs w:val="22"/>
        </w:rPr>
        <w:t>All of Us</w:t>
      </w:r>
      <w:r w:rsidRPr="008203B3">
        <w:rPr>
          <w:rFonts w:ascii="Arial" w:hAnsi="Arial" w:cs="Arial"/>
          <w:sz w:val="22"/>
          <w:szCs w:val="22"/>
        </w:rPr>
        <w:t xml:space="preserve"> v7 (</w:t>
      </w:r>
      <w:r>
        <w:rPr>
          <w:rFonts w:ascii="Arial" w:hAnsi="Arial" w:cs="Arial"/>
          <w:sz w:val="22"/>
          <w:szCs w:val="22"/>
        </w:rPr>
        <w:t>top row</w:t>
      </w:r>
      <w:r w:rsidRPr="008203B3">
        <w:rPr>
          <w:rFonts w:ascii="Arial" w:hAnsi="Arial" w:cs="Arial"/>
          <w:sz w:val="22"/>
          <w:szCs w:val="22"/>
        </w:rPr>
        <w:t xml:space="preserve">), gnomAD v2.1.1 (middle </w:t>
      </w:r>
      <w:r>
        <w:rPr>
          <w:rFonts w:ascii="Arial" w:hAnsi="Arial" w:cs="Arial"/>
          <w:sz w:val="22"/>
          <w:szCs w:val="22"/>
        </w:rPr>
        <w:t>row</w:t>
      </w:r>
      <w:r w:rsidRPr="008203B3">
        <w:rPr>
          <w:rFonts w:ascii="Arial" w:hAnsi="Arial" w:cs="Arial"/>
          <w:sz w:val="22"/>
          <w:szCs w:val="22"/>
        </w:rPr>
        <w:t>), and gnomAD v3.1.2 (non v2) (</w:t>
      </w:r>
      <w:r>
        <w:rPr>
          <w:rFonts w:ascii="Arial" w:hAnsi="Arial" w:cs="Arial"/>
          <w:sz w:val="22"/>
          <w:szCs w:val="22"/>
        </w:rPr>
        <w:t>bottom row</w:t>
      </w:r>
      <w:r w:rsidRPr="008203B3">
        <w:rPr>
          <w:rFonts w:ascii="Arial" w:hAnsi="Arial" w:cs="Arial"/>
          <w:sz w:val="22"/>
          <w:szCs w:val="22"/>
        </w:rPr>
        <w:t xml:space="preserve">) for all coding variants. </w:t>
      </w:r>
      <w:r w:rsidRPr="00B5767F">
        <w:rPr>
          <w:rFonts w:ascii="Arial" w:hAnsi="Arial" w:cs="Arial"/>
          <w:color w:val="000000" w:themeColor="text1"/>
          <w:sz w:val="22"/>
          <w:szCs w:val="22"/>
        </w:rPr>
        <w:t xml:space="preserve">Genes with zero alleles for allele prevalence for either individuals of </w:t>
      </w:r>
      <w:r>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or non-</w:t>
      </w:r>
      <w:r>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genetic ancestry are omitted from the above visualization </w:t>
      </w:r>
      <w:r>
        <w:rPr>
          <w:rFonts w:ascii="Arial" w:hAnsi="Arial" w:cs="Arial"/>
          <w:color w:val="000000" w:themeColor="text1"/>
          <w:sz w:val="22"/>
          <w:szCs w:val="22"/>
        </w:rPr>
        <w:t>to maintain a reasonable scale for data visualization</w:t>
      </w:r>
      <w:r w:rsidRPr="00B5767F">
        <w:rPr>
          <w:rFonts w:ascii="Arial" w:hAnsi="Arial" w:cs="Arial"/>
          <w:color w:val="000000" w:themeColor="text1"/>
          <w:sz w:val="22"/>
          <w:szCs w:val="22"/>
        </w:rPr>
        <w:t xml:space="preserve">. However, genes with zero alleles for only one category of either individuals of </w:t>
      </w:r>
      <w:r>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or non-</w:t>
      </w:r>
      <w:r>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genetic ancestry are included in the Bonferroni-corrected, signed rank, matched pairs Wilcoxon statistical test. </w:t>
      </w:r>
      <w:r w:rsidRPr="004775C5">
        <w:rPr>
          <w:rFonts w:ascii="Arial" w:hAnsi="Arial" w:cs="Arial"/>
          <w:color w:val="000000" w:themeColor="text1"/>
          <w:sz w:val="22"/>
          <w:szCs w:val="22"/>
        </w:rPr>
        <w:t xml:space="preserve">The Bonferroni corrected p-values associated with these comparisons are annotated </w:t>
      </w:r>
      <w:r>
        <w:rPr>
          <w:rFonts w:ascii="Arial" w:hAnsi="Arial" w:cs="Arial"/>
          <w:color w:val="000000" w:themeColor="text1"/>
          <w:sz w:val="22"/>
          <w:szCs w:val="22"/>
        </w:rPr>
        <w:t>as follows</w:t>
      </w:r>
      <w:r w:rsidRPr="008A0A0C">
        <w:rPr>
          <w:rFonts w:ascii="Arial" w:hAnsi="Arial" w:cs="Arial"/>
          <w:color w:val="000000" w:themeColor="text1"/>
          <w:sz w:val="22"/>
          <w:szCs w:val="22"/>
        </w:rPr>
        <w:t xml:space="preserve"> with "ns" indicating not significant, * for </w:t>
      </w:r>
      <w:r>
        <w:rPr>
          <w:rFonts w:ascii="Arial" w:hAnsi="Arial" w:cs="Arial"/>
          <w:color w:val="000000" w:themeColor="text1"/>
          <w:sz w:val="22"/>
          <w:szCs w:val="22"/>
        </w:rPr>
        <w:t>1.19</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&lt; p </w:t>
      </w:r>
      <w:r w:rsidRPr="004361CD">
        <w:rPr>
          <w:rFonts w:ascii="Arial" w:hAnsi="Arial" w:cs="Arial"/>
          <w:color w:val="000000"/>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2</w:t>
      </w:r>
      <w:r w:rsidRPr="008A0A0C">
        <w:rPr>
          <w:rFonts w:ascii="Arial" w:hAnsi="Arial" w:cs="Arial"/>
          <w:color w:val="000000" w:themeColor="text1"/>
          <w:sz w:val="22"/>
          <w:szCs w:val="22"/>
        </w:rPr>
        <w:t>.</w:t>
      </w:r>
      <w:r>
        <w:rPr>
          <w:rFonts w:ascii="Arial" w:hAnsi="Arial" w:cs="Arial"/>
          <w:color w:val="000000" w:themeColor="text1"/>
          <w:sz w:val="22"/>
          <w:szCs w:val="22"/>
        </w:rPr>
        <w:t>38</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 for </w:t>
      </w:r>
      <w:r>
        <w:rPr>
          <w:rFonts w:ascii="Arial" w:hAnsi="Arial" w:cs="Arial"/>
          <w:color w:val="000000" w:themeColor="text1"/>
          <w:sz w:val="22"/>
          <w:szCs w:val="22"/>
        </w:rPr>
        <w:t>5.95</w:t>
      </w:r>
      <w:r w:rsidRPr="008A0A0C">
        <w:rPr>
          <w:rFonts w:ascii="Arial" w:hAnsi="Arial" w:cs="Arial"/>
          <w:color w:val="000000" w:themeColor="text1"/>
          <w:sz w:val="22"/>
          <w:szCs w:val="22"/>
        </w:rPr>
        <w:t xml:space="preserve">e-05 &lt; p </w:t>
      </w:r>
      <w:r w:rsidRPr="004361CD">
        <w:rPr>
          <w:rFonts w:ascii="Arial" w:hAnsi="Arial" w:cs="Arial"/>
          <w:color w:val="000000"/>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1</w:t>
      </w:r>
      <w:r w:rsidRPr="008A0A0C">
        <w:rPr>
          <w:rFonts w:ascii="Arial" w:hAnsi="Arial" w:cs="Arial"/>
          <w:color w:val="000000" w:themeColor="text1"/>
          <w:sz w:val="22"/>
          <w:szCs w:val="22"/>
        </w:rPr>
        <w:t>.</w:t>
      </w:r>
      <w:r>
        <w:rPr>
          <w:rFonts w:ascii="Arial" w:hAnsi="Arial" w:cs="Arial"/>
          <w:color w:val="000000" w:themeColor="text1"/>
          <w:sz w:val="22"/>
          <w:szCs w:val="22"/>
        </w:rPr>
        <w:t>19</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 for </w:t>
      </w:r>
      <w:r>
        <w:rPr>
          <w:rFonts w:ascii="Arial" w:hAnsi="Arial" w:cs="Arial"/>
          <w:color w:val="000000" w:themeColor="text1"/>
          <w:sz w:val="22"/>
          <w:szCs w:val="22"/>
        </w:rPr>
        <w:t>5.95</w:t>
      </w:r>
      <w:r w:rsidRPr="008A0A0C">
        <w:rPr>
          <w:rFonts w:ascii="Arial" w:hAnsi="Arial" w:cs="Arial"/>
          <w:color w:val="000000" w:themeColor="text1"/>
          <w:sz w:val="22"/>
          <w:szCs w:val="22"/>
        </w:rPr>
        <w:t>e-0</w:t>
      </w:r>
      <w:r>
        <w:rPr>
          <w:rFonts w:ascii="Arial" w:hAnsi="Arial" w:cs="Arial"/>
          <w:color w:val="000000" w:themeColor="text1"/>
          <w:sz w:val="22"/>
          <w:szCs w:val="22"/>
        </w:rPr>
        <w:t>6</w:t>
      </w:r>
      <w:r w:rsidRPr="008A0A0C">
        <w:rPr>
          <w:rFonts w:ascii="Arial" w:hAnsi="Arial" w:cs="Arial"/>
          <w:color w:val="000000" w:themeColor="text1"/>
          <w:sz w:val="22"/>
          <w:szCs w:val="22"/>
        </w:rPr>
        <w:t xml:space="preserve"> &lt; p </w:t>
      </w:r>
      <w:r w:rsidRPr="004361CD">
        <w:rPr>
          <w:rFonts w:ascii="Arial" w:hAnsi="Arial" w:cs="Arial"/>
          <w:color w:val="000000"/>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5.95</w:t>
      </w:r>
      <w:r w:rsidRPr="008A0A0C">
        <w:rPr>
          <w:rFonts w:ascii="Arial" w:hAnsi="Arial" w:cs="Arial"/>
          <w:color w:val="000000" w:themeColor="text1"/>
          <w:sz w:val="22"/>
          <w:szCs w:val="22"/>
        </w:rPr>
        <w:t>e-0</w:t>
      </w:r>
      <w:r>
        <w:rPr>
          <w:rFonts w:ascii="Arial" w:hAnsi="Arial" w:cs="Arial"/>
          <w:color w:val="000000" w:themeColor="text1"/>
          <w:sz w:val="22"/>
          <w:szCs w:val="22"/>
        </w:rPr>
        <w:t>5</w:t>
      </w:r>
      <w:r w:rsidRPr="008A0A0C">
        <w:rPr>
          <w:rFonts w:ascii="Arial" w:hAnsi="Arial" w:cs="Arial"/>
          <w:color w:val="000000" w:themeColor="text1"/>
          <w:sz w:val="22"/>
          <w:szCs w:val="22"/>
        </w:rPr>
        <w:t xml:space="preserve">, and **** for p </w:t>
      </w:r>
      <w:r w:rsidRPr="004361CD">
        <w:rPr>
          <w:rFonts w:ascii="Arial" w:hAnsi="Arial" w:cs="Arial"/>
          <w:color w:val="000000"/>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5.95</w:t>
      </w:r>
      <w:r w:rsidRPr="008A0A0C">
        <w:rPr>
          <w:rFonts w:ascii="Arial" w:hAnsi="Arial" w:cs="Arial"/>
          <w:color w:val="000000" w:themeColor="text1"/>
          <w:sz w:val="22"/>
          <w:szCs w:val="22"/>
        </w:rPr>
        <w:t>e-0</w:t>
      </w:r>
      <w:r>
        <w:rPr>
          <w:rFonts w:ascii="Arial" w:hAnsi="Arial" w:cs="Arial"/>
          <w:color w:val="000000" w:themeColor="text1"/>
          <w:sz w:val="22"/>
          <w:szCs w:val="22"/>
        </w:rPr>
        <w:t>6</w:t>
      </w:r>
      <w:r w:rsidRPr="004775C5">
        <w:rPr>
          <w:rFonts w:ascii="Arial" w:hAnsi="Arial" w:cs="Arial"/>
          <w:color w:val="000000" w:themeColor="text1"/>
          <w:sz w:val="22"/>
          <w:szCs w:val="22"/>
        </w:rPr>
        <w:t xml:space="preserve">. </w:t>
      </w:r>
      <w:r w:rsidR="00423536">
        <w:rPr>
          <w:rFonts w:ascii="Arial" w:hAnsi="Arial" w:cs="Arial"/>
          <w:color w:val="000000" w:themeColor="text1"/>
          <w:sz w:val="22"/>
          <w:szCs w:val="22"/>
        </w:rPr>
        <w:t xml:space="preserve">Also refer to Tables S7-9. </w:t>
      </w:r>
      <w:r>
        <w:rPr>
          <w:rFonts w:ascii="Arial" w:hAnsi="Arial" w:cs="Arial"/>
          <w:sz w:val="22"/>
          <w:szCs w:val="22"/>
        </w:rPr>
        <w:t>VUS</w:t>
      </w:r>
      <w:r w:rsidRPr="008203B3">
        <w:rPr>
          <w:rFonts w:ascii="Arial" w:hAnsi="Arial" w:cs="Arial"/>
          <w:sz w:val="22"/>
          <w:szCs w:val="22"/>
        </w:rPr>
        <w:t xml:space="preserve"> are observed to be statistically significantly increased in Non-</w:t>
      </w:r>
      <w:r>
        <w:rPr>
          <w:rFonts w:ascii="Arial" w:hAnsi="Arial" w:cs="Arial"/>
          <w:sz w:val="22"/>
          <w:szCs w:val="22"/>
        </w:rPr>
        <w:t>European-like</w:t>
      </w:r>
      <w:r w:rsidRPr="008203B3">
        <w:rPr>
          <w:rFonts w:ascii="Arial" w:hAnsi="Arial" w:cs="Arial"/>
          <w:sz w:val="22"/>
          <w:szCs w:val="22"/>
        </w:rPr>
        <w:t xml:space="preserve"> populations compared to </w:t>
      </w:r>
      <w:r>
        <w:rPr>
          <w:rFonts w:ascii="Arial" w:hAnsi="Arial" w:cs="Arial"/>
          <w:sz w:val="22"/>
          <w:szCs w:val="22"/>
        </w:rPr>
        <w:t>European-like</w:t>
      </w:r>
      <w:r w:rsidRPr="008203B3">
        <w:rPr>
          <w:rFonts w:ascii="Arial" w:hAnsi="Arial" w:cs="Arial"/>
          <w:sz w:val="22"/>
          <w:szCs w:val="22"/>
        </w:rPr>
        <w:t xml:space="preserve"> populations for all three comparisons in all three data</w:t>
      </w:r>
      <w:r>
        <w:rPr>
          <w:rFonts w:ascii="Arial" w:hAnsi="Arial" w:cs="Arial"/>
          <w:sz w:val="22"/>
          <w:szCs w:val="22"/>
        </w:rPr>
        <w:t>bases, whereas P/LP variants</w:t>
      </w:r>
      <w:r w:rsidRPr="008203B3">
        <w:rPr>
          <w:rFonts w:ascii="Arial" w:hAnsi="Arial" w:cs="Arial"/>
          <w:sz w:val="22"/>
          <w:szCs w:val="22"/>
        </w:rPr>
        <w:t xml:space="preserve"> are observed to be statistically significantly increased in </w:t>
      </w:r>
      <w:r>
        <w:rPr>
          <w:rFonts w:ascii="Arial" w:hAnsi="Arial" w:cs="Arial"/>
          <w:sz w:val="22"/>
          <w:szCs w:val="22"/>
        </w:rPr>
        <w:t xml:space="preserve"> individuals of European-like genetic ancestry</w:t>
      </w:r>
      <w:r w:rsidRPr="008203B3">
        <w:rPr>
          <w:rFonts w:ascii="Arial" w:hAnsi="Arial" w:cs="Arial"/>
          <w:sz w:val="22"/>
          <w:szCs w:val="22"/>
        </w:rPr>
        <w:t xml:space="preserve"> compared to </w:t>
      </w:r>
      <w:r>
        <w:rPr>
          <w:rFonts w:ascii="Arial" w:hAnsi="Arial" w:cs="Arial"/>
          <w:sz w:val="22"/>
          <w:szCs w:val="22"/>
        </w:rPr>
        <w:t>non-European-like</w:t>
      </w:r>
      <w:r w:rsidRPr="008203B3">
        <w:rPr>
          <w:rFonts w:ascii="Arial" w:hAnsi="Arial" w:cs="Arial"/>
          <w:sz w:val="22"/>
          <w:szCs w:val="22"/>
        </w:rPr>
        <w:t xml:space="preserve"> for all three comparisons in all three data</w:t>
      </w:r>
      <w:r>
        <w:rPr>
          <w:rFonts w:ascii="Arial" w:hAnsi="Arial" w:cs="Arial"/>
          <w:sz w:val="22"/>
          <w:szCs w:val="22"/>
        </w:rPr>
        <w:t>bases</w:t>
      </w:r>
      <w:r w:rsidRPr="008203B3">
        <w:rPr>
          <w:rFonts w:ascii="Arial" w:hAnsi="Arial" w:cs="Arial"/>
          <w:sz w:val="22"/>
          <w:szCs w:val="22"/>
        </w:rPr>
        <w:t>.</w:t>
      </w:r>
      <w:r>
        <w:rPr>
          <w:rFonts w:ascii="Arial" w:hAnsi="Arial" w:cs="Arial"/>
          <w:sz w:val="22"/>
          <w:szCs w:val="22"/>
        </w:rPr>
        <w:t xml:space="preserve"> These trends align with the overall trends found while describing the disparities across medical specialties. Thus, for the genes in </w:t>
      </w:r>
      <w:proofErr w:type="spellStart"/>
      <w:r>
        <w:rPr>
          <w:rFonts w:ascii="Arial" w:hAnsi="Arial" w:cs="Arial"/>
          <w:sz w:val="22"/>
          <w:szCs w:val="22"/>
        </w:rPr>
        <w:t>MAVERegistry</w:t>
      </w:r>
      <w:proofErr w:type="spellEnd"/>
      <w:r>
        <w:rPr>
          <w:rFonts w:ascii="Arial" w:hAnsi="Arial" w:cs="Arial"/>
          <w:sz w:val="22"/>
          <w:szCs w:val="22"/>
        </w:rPr>
        <w:t>, if MAVEs are fully realized for those genes in the coming years, those data will be able to potentially compensate for the VUS disparity in those ~100 genes. Further, if the SGE and VAMP-seq MAVEs are conducted for the 800+ examined genes, then the massive VUS reclassification from that data may help in closing the VUS disparity across medical specialties in all of clinical genetics.</w:t>
      </w:r>
    </w:p>
    <w:p w14:paraId="3DB24063" w14:textId="77777777" w:rsidR="00300BEF" w:rsidRDefault="00300BEF" w:rsidP="00300BEF">
      <w:pPr>
        <w:rPr>
          <w:rFonts w:ascii="Arial" w:hAnsi="Arial" w:cs="Arial"/>
          <w:sz w:val="22"/>
          <w:szCs w:val="22"/>
        </w:rPr>
        <w:sectPr w:rsidR="00300BEF" w:rsidSect="00E97C98">
          <w:pgSz w:w="15840" w:h="12240" w:orient="landscape"/>
          <w:pgMar w:top="720" w:right="806" w:bottom="720" w:left="720" w:header="720" w:footer="720" w:gutter="0"/>
          <w:cols w:space="720"/>
          <w:vAlign w:val="center"/>
          <w:docGrid w:linePitch="360"/>
        </w:sectPr>
      </w:pPr>
    </w:p>
    <w:p w14:paraId="7A5CE144" w14:textId="6CD8BD31" w:rsidR="00300BEF" w:rsidRDefault="00300BEF" w:rsidP="00300BEF">
      <w:pPr>
        <w:rPr>
          <w:rFonts w:ascii="Arial" w:hAnsi="Arial" w:cs="Arial"/>
          <w:b/>
          <w:bCs/>
          <w:sz w:val="22"/>
          <w:szCs w:val="22"/>
        </w:rPr>
      </w:pPr>
      <w:r w:rsidRPr="00BD476B">
        <w:rPr>
          <w:rFonts w:ascii="Arial" w:hAnsi="Arial" w:cs="Arial"/>
          <w:b/>
          <w:bCs/>
          <w:sz w:val="22"/>
          <w:szCs w:val="22"/>
        </w:rPr>
        <w:lastRenderedPageBreak/>
        <w:t xml:space="preserve">Supplemental Figure </w:t>
      </w:r>
      <w:r>
        <w:rPr>
          <w:rFonts w:ascii="Arial" w:hAnsi="Arial" w:cs="Arial"/>
          <w:b/>
          <w:bCs/>
          <w:sz w:val="22"/>
          <w:szCs w:val="22"/>
        </w:rPr>
        <w:t>14</w:t>
      </w:r>
      <w:r w:rsidRPr="00BD476B">
        <w:rPr>
          <w:rFonts w:ascii="Arial" w:hAnsi="Arial" w:cs="Arial"/>
          <w:b/>
          <w:bCs/>
          <w:sz w:val="22"/>
          <w:szCs w:val="22"/>
        </w:rPr>
        <w:t>a: Higher Prevalence of VUS Found in Gene Lists for SGE, VAMP-seq, and current targets in the MAVE Registry in Individuals of Non-</w:t>
      </w:r>
      <w:r>
        <w:rPr>
          <w:rFonts w:ascii="Arial" w:hAnsi="Arial" w:cs="Arial"/>
          <w:b/>
          <w:bCs/>
          <w:sz w:val="22"/>
          <w:szCs w:val="22"/>
        </w:rPr>
        <w:t>European-like</w:t>
      </w:r>
      <w:r w:rsidRPr="00BD476B">
        <w:rPr>
          <w:rFonts w:ascii="Arial" w:hAnsi="Arial" w:cs="Arial"/>
          <w:b/>
          <w:bCs/>
          <w:sz w:val="22"/>
          <w:szCs w:val="22"/>
        </w:rPr>
        <w:t xml:space="preserve"> Versus </w:t>
      </w:r>
      <w:r>
        <w:rPr>
          <w:rFonts w:ascii="Arial" w:hAnsi="Arial" w:cs="Arial"/>
          <w:b/>
          <w:bCs/>
          <w:sz w:val="22"/>
          <w:szCs w:val="22"/>
        </w:rPr>
        <w:t>European-like</w:t>
      </w:r>
      <w:r w:rsidRPr="00BD476B">
        <w:rPr>
          <w:rFonts w:ascii="Arial" w:hAnsi="Arial" w:cs="Arial"/>
          <w:b/>
          <w:bCs/>
          <w:sz w:val="22"/>
          <w:szCs w:val="22"/>
        </w:rPr>
        <w:t xml:space="preserve"> Genetic Ancestry</w:t>
      </w:r>
    </w:p>
    <w:p w14:paraId="583ADC99" w14:textId="77777777" w:rsidR="00300BEF" w:rsidRDefault="00300BEF" w:rsidP="00300BEF">
      <w:pPr>
        <w:rPr>
          <w:rFonts w:ascii="Arial" w:hAnsi="Arial" w:cs="Arial"/>
          <w:b/>
          <w:bCs/>
          <w:sz w:val="22"/>
          <w:szCs w:val="22"/>
        </w:rPr>
      </w:pPr>
      <w:r w:rsidRPr="00B13D1A">
        <w:rPr>
          <w:rFonts w:ascii="Arial" w:hAnsi="Arial" w:cs="Arial"/>
          <w:noProof/>
          <w:sz w:val="22"/>
          <w:szCs w:val="22"/>
        </w:rPr>
        <w:drawing>
          <wp:anchor distT="0" distB="0" distL="114300" distR="114300" simplePos="0" relativeHeight="251980800" behindDoc="0" locked="0" layoutInCell="1" allowOverlap="1" wp14:anchorId="5C758B09" wp14:editId="2463B089">
            <wp:simplePos x="0" y="0"/>
            <wp:positionH relativeFrom="column">
              <wp:posOffset>0</wp:posOffset>
            </wp:positionH>
            <wp:positionV relativeFrom="paragraph">
              <wp:posOffset>-635</wp:posOffset>
            </wp:positionV>
            <wp:extent cx="1786071" cy="518432"/>
            <wp:effectExtent l="0" t="0" r="5080" b="2540"/>
            <wp:wrapNone/>
            <wp:docPr id="2060356843"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00969" cy="522756"/>
                    </a:xfrm>
                    <a:prstGeom prst="rect">
                      <a:avLst/>
                    </a:prstGeom>
                  </pic:spPr>
                </pic:pic>
              </a:graphicData>
            </a:graphic>
            <wp14:sizeRelH relativeFrom="page">
              <wp14:pctWidth>0</wp14:pctWidth>
            </wp14:sizeRelH>
            <wp14:sizeRelV relativeFrom="page">
              <wp14:pctHeight>0</wp14:pctHeight>
            </wp14:sizeRelV>
          </wp:anchor>
        </w:drawing>
      </w:r>
    </w:p>
    <w:p w14:paraId="652DACD3" w14:textId="77777777" w:rsidR="00300BEF" w:rsidRPr="00FF2D4F" w:rsidRDefault="00300BEF" w:rsidP="00300BEF">
      <w:pPr>
        <w:rPr>
          <w:rFonts w:ascii="Arial" w:hAnsi="Arial" w:cs="Arial"/>
          <w:sz w:val="22"/>
          <w:szCs w:val="22"/>
        </w:rPr>
      </w:pPr>
    </w:p>
    <w:p w14:paraId="244C134A" w14:textId="77777777" w:rsidR="00300BEF" w:rsidRPr="004E1722" w:rsidRDefault="00300BEF" w:rsidP="00300BEF">
      <w:pPr>
        <w:rPr>
          <w:rFonts w:ascii="Arial" w:hAnsi="Arial" w:cs="Arial"/>
          <w:b/>
          <w:bCs/>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11695"/>
      </w:tblGrid>
      <w:tr w:rsidR="00300BEF" w14:paraId="14AF603A" w14:textId="77777777" w:rsidTr="0045142F">
        <w:tc>
          <w:tcPr>
            <w:tcW w:w="2695" w:type="dxa"/>
            <w:vAlign w:val="center"/>
          </w:tcPr>
          <w:p w14:paraId="158CC24C" w14:textId="77777777" w:rsidR="00300BEF" w:rsidRPr="00EC1B7C" w:rsidRDefault="00300BEF" w:rsidP="0045142F">
            <w:pPr>
              <w:jc w:val="center"/>
              <w:rPr>
                <w:rFonts w:ascii="Arial" w:hAnsi="Arial" w:cs="Arial"/>
                <w:sz w:val="22"/>
                <w:szCs w:val="22"/>
              </w:rPr>
            </w:pPr>
            <w:r w:rsidRPr="0051428B">
              <w:rPr>
                <w:rFonts w:ascii="Arial" w:hAnsi="Arial" w:cs="Arial"/>
                <w:i/>
                <w:sz w:val="22"/>
                <w:szCs w:val="22"/>
              </w:rPr>
              <w:t>All of Us</w:t>
            </w:r>
            <w:r w:rsidRPr="00EC1B7C">
              <w:rPr>
                <w:rFonts w:ascii="Arial" w:hAnsi="Arial" w:cs="Arial"/>
                <w:sz w:val="22"/>
                <w:szCs w:val="22"/>
              </w:rPr>
              <w:t xml:space="preserve"> v7</w:t>
            </w:r>
          </w:p>
        </w:tc>
        <w:tc>
          <w:tcPr>
            <w:tcW w:w="11695" w:type="dxa"/>
          </w:tcPr>
          <w:p w14:paraId="54068ADD" w14:textId="77777777" w:rsidR="00300BEF" w:rsidRDefault="00300BEF" w:rsidP="0045142F">
            <w:pPr>
              <w:jc w:val="center"/>
              <w:rPr>
                <w:rFonts w:ascii="Arial" w:hAnsi="Arial" w:cs="Arial"/>
                <w:sz w:val="22"/>
                <w:szCs w:val="22"/>
              </w:rPr>
            </w:pPr>
            <w:r w:rsidRPr="000019DF">
              <w:rPr>
                <w:rFonts w:ascii="Arial" w:hAnsi="Arial" w:cs="Arial"/>
                <w:noProof/>
                <w:sz w:val="22"/>
                <w:szCs w:val="22"/>
              </w:rPr>
              <w:drawing>
                <wp:inline distT="0" distB="0" distL="0" distR="0" wp14:anchorId="1F785090" wp14:editId="65B76127">
                  <wp:extent cx="6858000" cy="1491730"/>
                  <wp:effectExtent l="0" t="0" r="0" b="0"/>
                  <wp:docPr id="794865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865292" name=""/>
                          <pic:cNvPicPr/>
                        </pic:nvPicPr>
                        <pic:blipFill rotWithShape="1">
                          <a:blip r:embed="rId32"/>
                          <a:srcRect t="3324" b="80362"/>
                          <a:stretch/>
                        </pic:blipFill>
                        <pic:spPr bwMode="auto">
                          <a:xfrm>
                            <a:off x="0" y="0"/>
                            <a:ext cx="6858000" cy="1491730"/>
                          </a:xfrm>
                          <a:prstGeom prst="rect">
                            <a:avLst/>
                          </a:prstGeom>
                          <a:ln>
                            <a:noFill/>
                          </a:ln>
                          <a:extLst>
                            <a:ext uri="{53640926-AAD7-44D8-BBD7-CCE9431645EC}">
                              <a14:shadowObscured xmlns:a14="http://schemas.microsoft.com/office/drawing/2010/main"/>
                            </a:ext>
                          </a:extLst>
                        </pic:spPr>
                      </pic:pic>
                    </a:graphicData>
                  </a:graphic>
                </wp:inline>
              </w:drawing>
            </w:r>
          </w:p>
          <w:p w14:paraId="1A0A3567" w14:textId="77777777" w:rsidR="00300BEF" w:rsidRDefault="00300BEF" w:rsidP="0045142F">
            <w:pPr>
              <w:jc w:val="center"/>
              <w:rPr>
                <w:rFonts w:ascii="Arial" w:hAnsi="Arial" w:cs="Arial"/>
                <w:sz w:val="22"/>
                <w:szCs w:val="22"/>
              </w:rPr>
            </w:pPr>
          </w:p>
        </w:tc>
      </w:tr>
      <w:tr w:rsidR="00300BEF" w14:paraId="002DAD78" w14:textId="77777777" w:rsidTr="0045142F">
        <w:tc>
          <w:tcPr>
            <w:tcW w:w="2695" w:type="dxa"/>
            <w:vAlign w:val="center"/>
          </w:tcPr>
          <w:p w14:paraId="270B4034" w14:textId="77777777" w:rsidR="00300BEF" w:rsidRPr="00EC1B7C" w:rsidRDefault="00300BEF" w:rsidP="0045142F">
            <w:pPr>
              <w:jc w:val="center"/>
              <w:rPr>
                <w:rFonts w:ascii="Arial" w:hAnsi="Arial" w:cs="Arial"/>
                <w:sz w:val="22"/>
                <w:szCs w:val="22"/>
              </w:rPr>
            </w:pPr>
            <w:r w:rsidRPr="00EC1B7C">
              <w:rPr>
                <w:rFonts w:ascii="Arial" w:hAnsi="Arial" w:cs="Arial"/>
                <w:sz w:val="22"/>
                <w:szCs w:val="22"/>
              </w:rPr>
              <w:t>gnomAD v2.1.1</w:t>
            </w:r>
          </w:p>
          <w:p w14:paraId="75AAC807" w14:textId="77777777" w:rsidR="00300BEF" w:rsidRDefault="00300BEF" w:rsidP="0045142F">
            <w:pPr>
              <w:jc w:val="center"/>
              <w:rPr>
                <w:rFonts w:ascii="Arial" w:hAnsi="Arial" w:cs="Arial"/>
                <w:sz w:val="22"/>
                <w:szCs w:val="22"/>
              </w:rPr>
            </w:pPr>
          </w:p>
        </w:tc>
        <w:tc>
          <w:tcPr>
            <w:tcW w:w="11695" w:type="dxa"/>
          </w:tcPr>
          <w:p w14:paraId="33C8BD23" w14:textId="77777777" w:rsidR="00300BEF" w:rsidRDefault="00300BEF" w:rsidP="0045142F">
            <w:pPr>
              <w:jc w:val="center"/>
              <w:rPr>
                <w:rFonts w:ascii="Arial" w:hAnsi="Arial" w:cs="Arial"/>
                <w:sz w:val="22"/>
                <w:szCs w:val="22"/>
              </w:rPr>
            </w:pPr>
            <w:r w:rsidRPr="000019DF">
              <w:rPr>
                <w:noProof/>
              </w:rPr>
              <w:drawing>
                <wp:inline distT="0" distB="0" distL="0" distR="0" wp14:anchorId="471701E4" wp14:editId="58B050CF">
                  <wp:extent cx="6858000" cy="1494171"/>
                  <wp:effectExtent l="0" t="0" r="0" b="4445"/>
                  <wp:docPr id="291511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511870" name=""/>
                          <pic:cNvPicPr/>
                        </pic:nvPicPr>
                        <pic:blipFill rotWithShape="1">
                          <a:blip r:embed="rId33"/>
                          <a:srcRect t="2027" b="82439"/>
                          <a:stretch/>
                        </pic:blipFill>
                        <pic:spPr bwMode="auto">
                          <a:xfrm>
                            <a:off x="0" y="0"/>
                            <a:ext cx="6858000" cy="1494171"/>
                          </a:xfrm>
                          <a:prstGeom prst="rect">
                            <a:avLst/>
                          </a:prstGeom>
                          <a:ln>
                            <a:noFill/>
                          </a:ln>
                          <a:extLst>
                            <a:ext uri="{53640926-AAD7-44D8-BBD7-CCE9431645EC}">
                              <a14:shadowObscured xmlns:a14="http://schemas.microsoft.com/office/drawing/2010/main"/>
                            </a:ext>
                          </a:extLst>
                        </pic:spPr>
                      </pic:pic>
                    </a:graphicData>
                  </a:graphic>
                </wp:inline>
              </w:drawing>
            </w:r>
          </w:p>
          <w:p w14:paraId="370CC6A6" w14:textId="77777777" w:rsidR="00300BEF" w:rsidRDefault="00300BEF" w:rsidP="0045142F">
            <w:pPr>
              <w:jc w:val="center"/>
              <w:rPr>
                <w:rFonts w:ascii="Arial" w:hAnsi="Arial" w:cs="Arial"/>
                <w:sz w:val="22"/>
                <w:szCs w:val="22"/>
              </w:rPr>
            </w:pPr>
          </w:p>
        </w:tc>
      </w:tr>
      <w:tr w:rsidR="00300BEF" w14:paraId="0C251A5A" w14:textId="77777777" w:rsidTr="0045142F">
        <w:tc>
          <w:tcPr>
            <w:tcW w:w="2695" w:type="dxa"/>
            <w:vAlign w:val="center"/>
          </w:tcPr>
          <w:p w14:paraId="73647BEE" w14:textId="77777777" w:rsidR="00300BEF" w:rsidRPr="00EC1B7C" w:rsidRDefault="00300BEF" w:rsidP="0045142F">
            <w:pPr>
              <w:jc w:val="center"/>
              <w:rPr>
                <w:rFonts w:ascii="Arial" w:hAnsi="Arial" w:cs="Arial"/>
                <w:sz w:val="22"/>
                <w:szCs w:val="22"/>
              </w:rPr>
            </w:pPr>
            <w:r w:rsidRPr="00EC1B7C">
              <w:rPr>
                <w:rFonts w:ascii="Arial" w:hAnsi="Arial" w:cs="Arial"/>
                <w:sz w:val="22"/>
                <w:szCs w:val="22"/>
              </w:rPr>
              <w:t>gnomAD v3.1.2 (non v2)</w:t>
            </w:r>
          </w:p>
          <w:p w14:paraId="70F34129" w14:textId="77777777" w:rsidR="00300BEF" w:rsidRDefault="00300BEF" w:rsidP="0045142F">
            <w:pPr>
              <w:jc w:val="center"/>
              <w:rPr>
                <w:rFonts w:ascii="Arial" w:hAnsi="Arial" w:cs="Arial"/>
                <w:sz w:val="22"/>
                <w:szCs w:val="22"/>
              </w:rPr>
            </w:pPr>
          </w:p>
        </w:tc>
        <w:tc>
          <w:tcPr>
            <w:tcW w:w="11695" w:type="dxa"/>
          </w:tcPr>
          <w:p w14:paraId="3F17B91B" w14:textId="77777777" w:rsidR="00300BEF" w:rsidRDefault="00300BEF" w:rsidP="0045142F">
            <w:pPr>
              <w:jc w:val="center"/>
              <w:rPr>
                <w:rFonts w:ascii="Arial" w:hAnsi="Arial" w:cs="Arial"/>
                <w:sz w:val="22"/>
                <w:szCs w:val="22"/>
              </w:rPr>
            </w:pPr>
            <w:r w:rsidRPr="00D64FD5">
              <w:rPr>
                <w:noProof/>
              </w:rPr>
              <w:drawing>
                <wp:inline distT="0" distB="0" distL="0" distR="0" wp14:anchorId="7F18EBE3" wp14:editId="7A1E69BC">
                  <wp:extent cx="6858000" cy="1494010"/>
                  <wp:effectExtent l="0" t="0" r="0" b="5080"/>
                  <wp:docPr id="1906787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787095" name=""/>
                          <pic:cNvPicPr/>
                        </pic:nvPicPr>
                        <pic:blipFill rotWithShape="1">
                          <a:blip r:embed="rId34"/>
                          <a:srcRect t="2026" b="82440"/>
                          <a:stretch/>
                        </pic:blipFill>
                        <pic:spPr bwMode="auto">
                          <a:xfrm>
                            <a:off x="0" y="0"/>
                            <a:ext cx="6858000" cy="149401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670A47F" w14:textId="77777777" w:rsidR="00300BEF" w:rsidRPr="00EC1B7C" w:rsidRDefault="00300BEF" w:rsidP="00300BEF">
      <w:pPr>
        <w:jc w:val="center"/>
        <w:rPr>
          <w:sz w:val="22"/>
          <w:szCs w:val="22"/>
        </w:rPr>
      </w:pPr>
    </w:p>
    <w:p w14:paraId="2A635FA6" w14:textId="77777777" w:rsidR="00300BEF" w:rsidRDefault="00300BEF" w:rsidP="00300BEF">
      <w:pPr>
        <w:jc w:val="center"/>
        <w:rPr>
          <w:rFonts w:ascii="Arial" w:hAnsi="Arial" w:cs="Arial"/>
          <w:sz w:val="22"/>
          <w:szCs w:val="22"/>
        </w:rPr>
      </w:pPr>
    </w:p>
    <w:p w14:paraId="41593008" w14:textId="77777777" w:rsidR="00300BEF" w:rsidRDefault="00300BEF" w:rsidP="00300BEF">
      <w:pPr>
        <w:jc w:val="center"/>
        <w:rPr>
          <w:rFonts w:ascii="Arial" w:hAnsi="Arial" w:cs="Arial"/>
          <w:sz w:val="22"/>
          <w:szCs w:val="22"/>
        </w:rPr>
      </w:pPr>
      <w:r>
        <w:rPr>
          <w:rFonts w:ascii="Arial" w:hAnsi="Arial" w:cs="Arial"/>
          <w:sz w:val="22"/>
          <w:szCs w:val="22"/>
        </w:rPr>
        <w:br w:type="page"/>
      </w:r>
    </w:p>
    <w:p w14:paraId="15947CC0" w14:textId="6EEC4683" w:rsidR="00300BEF" w:rsidRDefault="00300BEF" w:rsidP="00300BEF">
      <w:pPr>
        <w:rPr>
          <w:rFonts w:ascii="Arial" w:hAnsi="Arial" w:cs="Arial"/>
          <w:b/>
          <w:bCs/>
          <w:sz w:val="22"/>
          <w:szCs w:val="22"/>
        </w:rPr>
      </w:pPr>
      <w:r w:rsidRPr="00BD476B">
        <w:rPr>
          <w:rFonts w:ascii="Arial" w:hAnsi="Arial" w:cs="Arial"/>
          <w:b/>
          <w:bCs/>
          <w:sz w:val="22"/>
          <w:szCs w:val="22"/>
        </w:rPr>
        <w:lastRenderedPageBreak/>
        <w:t xml:space="preserve">Supplemental Figure </w:t>
      </w:r>
      <w:r>
        <w:rPr>
          <w:rFonts w:ascii="Arial" w:hAnsi="Arial" w:cs="Arial"/>
          <w:b/>
          <w:bCs/>
          <w:sz w:val="22"/>
          <w:szCs w:val="22"/>
        </w:rPr>
        <w:t>14b</w:t>
      </w:r>
      <w:r w:rsidRPr="00BD476B">
        <w:rPr>
          <w:rFonts w:ascii="Arial" w:hAnsi="Arial" w:cs="Arial"/>
          <w:b/>
          <w:bCs/>
          <w:sz w:val="22"/>
          <w:szCs w:val="22"/>
        </w:rPr>
        <w:t xml:space="preserve">: Higher Prevalence of </w:t>
      </w:r>
      <w:r>
        <w:rPr>
          <w:rFonts w:ascii="Arial" w:hAnsi="Arial" w:cs="Arial"/>
          <w:b/>
          <w:bCs/>
          <w:sz w:val="22"/>
          <w:szCs w:val="22"/>
        </w:rPr>
        <w:t>P/LP Variants</w:t>
      </w:r>
      <w:r w:rsidRPr="00BD476B">
        <w:rPr>
          <w:rFonts w:ascii="Arial" w:hAnsi="Arial" w:cs="Arial"/>
          <w:b/>
          <w:bCs/>
          <w:sz w:val="22"/>
          <w:szCs w:val="22"/>
        </w:rPr>
        <w:t xml:space="preserve"> Found in Gene Lists for SGE, VAMP-seq, and current targets in the MAVE Registry in Individuals of Non-</w:t>
      </w:r>
      <w:r>
        <w:rPr>
          <w:rFonts w:ascii="Arial" w:hAnsi="Arial" w:cs="Arial"/>
          <w:b/>
          <w:bCs/>
          <w:sz w:val="22"/>
          <w:szCs w:val="22"/>
        </w:rPr>
        <w:t>European-like</w:t>
      </w:r>
      <w:r w:rsidRPr="00BD476B">
        <w:rPr>
          <w:rFonts w:ascii="Arial" w:hAnsi="Arial" w:cs="Arial"/>
          <w:b/>
          <w:bCs/>
          <w:sz w:val="22"/>
          <w:szCs w:val="22"/>
        </w:rPr>
        <w:t xml:space="preserve"> Versus </w:t>
      </w:r>
      <w:r>
        <w:rPr>
          <w:rFonts w:ascii="Arial" w:hAnsi="Arial" w:cs="Arial"/>
          <w:b/>
          <w:bCs/>
          <w:sz w:val="22"/>
          <w:szCs w:val="22"/>
        </w:rPr>
        <w:t>European-like</w:t>
      </w:r>
      <w:r w:rsidRPr="00BD476B">
        <w:rPr>
          <w:rFonts w:ascii="Arial" w:hAnsi="Arial" w:cs="Arial"/>
          <w:b/>
          <w:bCs/>
          <w:sz w:val="22"/>
          <w:szCs w:val="22"/>
        </w:rPr>
        <w:t xml:space="preserve"> Genetic Ancestry</w:t>
      </w:r>
    </w:p>
    <w:p w14:paraId="7C827D0E" w14:textId="77777777" w:rsidR="00300BEF" w:rsidRDefault="00300BEF" w:rsidP="00300BEF">
      <w:pPr>
        <w:rPr>
          <w:rFonts w:ascii="Arial" w:hAnsi="Arial" w:cs="Arial"/>
          <w:b/>
          <w:bCs/>
          <w:sz w:val="22"/>
          <w:szCs w:val="22"/>
        </w:rPr>
      </w:pPr>
      <w:r w:rsidRPr="00B13D1A">
        <w:rPr>
          <w:rFonts w:ascii="Arial" w:hAnsi="Arial" w:cs="Arial"/>
          <w:noProof/>
          <w:sz w:val="22"/>
          <w:szCs w:val="22"/>
        </w:rPr>
        <w:drawing>
          <wp:anchor distT="0" distB="0" distL="114300" distR="114300" simplePos="0" relativeHeight="251981824" behindDoc="0" locked="0" layoutInCell="1" allowOverlap="1" wp14:anchorId="7BCB3E50" wp14:editId="3F228E5B">
            <wp:simplePos x="0" y="0"/>
            <wp:positionH relativeFrom="column">
              <wp:posOffset>0</wp:posOffset>
            </wp:positionH>
            <wp:positionV relativeFrom="paragraph">
              <wp:posOffset>-635</wp:posOffset>
            </wp:positionV>
            <wp:extent cx="1786071" cy="518432"/>
            <wp:effectExtent l="0" t="0" r="5080" b="2540"/>
            <wp:wrapNone/>
            <wp:docPr id="1393014839"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00969" cy="522756"/>
                    </a:xfrm>
                    <a:prstGeom prst="rect">
                      <a:avLst/>
                    </a:prstGeom>
                  </pic:spPr>
                </pic:pic>
              </a:graphicData>
            </a:graphic>
            <wp14:sizeRelH relativeFrom="page">
              <wp14:pctWidth>0</wp14:pctWidth>
            </wp14:sizeRelH>
            <wp14:sizeRelV relativeFrom="page">
              <wp14:pctHeight>0</wp14:pctHeight>
            </wp14:sizeRelV>
          </wp:anchor>
        </w:drawing>
      </w:r>
    </w:p>
    <w:p w14:paraId="350481D7" w14:textId="77777777" w:rsidR="00300BEF" w:rsidRPr="00FF2D4F" w:rsidRDefault="00300BEF" w:rsidP="00300BEF">
      <w:pPr>
        <w:rPr>
          <w:rFonts w:ascii="Arial" w:hAnsi="Arial" w:cs="Arial"/>
          <w:sz w:val="22"/>
          <w:szCs w:val="22"/>
        </w:rPr>
      </w:pPr>
    </w:p>
    <w:p w14:paraId="08F5E369" w14:textId="77777777" w:rsidR="00300BEF" w:rsidRPr="004E1722" w:rsidRDefault="00300BEF" w:rsidP="00300BEF">
      <w:pPr>
        <w:rPr>
          <w:rFonts w:ascii="Arial" w:hAnsi="Arial" w:cs="Arial"/>
          <w:b/>
          <w:bCs/>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11695"/>
      </w:tblGrid>
      <w:tr w:rsidR="00300BEF" w14:paraId="6EBE3171" w14:textId="77777777" w:rsidTr="0045142F">
        <w:tc>
          <w:tcPr>
            <w:tcW w:w="2695" w:type="dxa"/>
            <w:vAlign w:val="center"/>
          </w:tcPr>
          <w:p w14:paraId="5C21DF80" w14:textId="77777777" w:rsidR="00300BEF" w:rsidRPr="00EC1B7C" w:rsidRDefault="00300BEF" w:rsidP="0045142F">
            <w:pPr>
              <w:jc w:val="center"/>
              <w:rPr>
                <w:rFonts w:ascii="Arial" w:hAnsi="Arial" w:cs="Arial"/>
                <w:sz w:val="22"/>
                <w:szCs w:val="22"/>
              </w:rPr>
            </w:pPr>
            <w:r w:rsidRPr="0051428B">
              <w:rPr>
                <w:rFonts w:ascii="Arial" w:hAnsi="Arial" w:cs="Arial"/>
                <w:i/>
                <w:sz w:val="22"/>
                <w:szCs w:val="22"/>
              </w:rPr>
              <w:t>All of Us</w:t>
            </w:r>
            <w:r w:rsidRPr="00EC1B7C">
              <w:rPr>
                <w:rFonts w:ascii="Arial" w:hAnsi="Arial" w:cs="Arial"/>
                <w:sz w:val="22"/>
                <w:szCs w:val="22"/>
              </w:rPr>
              <w:t xml:space="preserve"> v7</w:t>
            </w:r>
          </w:p>
        </w:tc>
        <w:tc>
          <w:tcPr>
            <w:tcW w:w="11695" w:type="dxa"/>
          </w:tcPr>
          <w:p w14:paraId="1A881FB9" w14:textId="77777777" w:rsidR="00300BEF" w:rsidRDefault="00300BEF" w:rsidP="0045142F">
            <w:pPr>
              <w:jc w:val="center"/>
              <w:rPr>
                <w:rFonts w:ascii="Arial" w:hAnsi="Arial" w:cs="Arial"/>
                <w:sz w:val="22"/>
                <w:szCs w:val="22"/>
              </w:rPr>
            </w:pPr>
            <w:r w:rsidRPr="000019DF">
              <w:rPr>
                <w:rFonts w:ascii="Arial" w:hAnsi="Arial" w:cs="Arial"/>
                <w:noProof/>
                <w:sz w:val="22"/>
                <w:szCs w:val="22"/>
              </w:rPr>
              <w:drawing>
                <wp:inline distT="0" distB="0" distL="0" distR="0" wp14:anchorId="2BBC0650" wp14:editId="674AE8F4">
                  <wp:extent cx="6858000" cy="1491730"/>
                  <wp:effectExtent l="0" t="0" r="0" b="0"/>
                  <wp:docPr id="1780397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865292" name=""/>
                          <pic:cNvPicPr/>
                        </pic:nvPicPr>
                        <pic:blipFill rotWithShape="1">
                          <a:blip r:embed="rId32"/>
                          <a:srcRect t="19565" b="64121"/>
                          <a:stretch/>
                        </pic:blipFill>
                        <pic:spPr bwMode="auto">
                          <a:xfrm>
                            <a:off x="0" y="0"/>
                            <a:ext cx="6858000" cy="1491730"/>
                          </a:xfrm>
                          <a:prstGeom prst="rect">
                            <a:avLst/>
                          </a:prstGeom>
                          <a:ln>
                            <a:noFill/>
                          </a:ln>
                          <a:extLst>
                            <a:ext uri="{53640926-AAD7-44D8-BBD7-CCE9431645EC}">
                              <a14:shadowObscured xmlns:a14="http://schemas.microsoft.com/office/drawing/2010/main"/>
                            </a:ext>
                          </a:extLst>
                        </pic:spPr>
                      </pic:pic>
                    </a:graphicData>
                  </a:graphic>
                </wp:inline>
              </w:drawing>
            </w:r>
          </w:p>
          <w:p w14:paraId="7335B719" w14:textId="77777777" w:rsidR="00300BEF" w:rsidRDefault="00300BEF" w:rsidP="0045142F">
            <w:pPr>
              <w:jc w:val="center"/>
              <w:rPr>
                <w:rFonts w:ascii="Arial" w:hAnsi="Arial" w:cs="Arial"/>
                <w:sz w:val="22"/>
                <w:szCs w:val="22"/>
              </w:rPr>
            </w:pPr>
          </w:p>
        </w:tc>
      </w:tr>
      <w:tr w:rsidR="00300BEF" w14:paraId="67ADD745" w14:textId="77777777" w:rsidTr="0045142F">
        <w:tc>
          <w:tcPr>
            <w:tcW w:w="2695" w:type="dxa"/>
            <w:vAlign w:val="center"/>
          </w:tcPr>
          <w:p w14:paraId="117BA388" w14:textId="77777777" w:rsidR="00300BEF" w:rsidRPr="00EC1B7C" w:rsidRDefault="00300BEF" w:rsidP="0045142F">
            <w:pPr>
              <w:jc w:val="center"/>
              <w:rPr>
                <w:rFonts w:ascii="Arial" w:hAnsi="Arial" w:cs="Arial"/>
                <w:sz w:val="22"/>
                <w:szCs w:val="22"/>
              </w:rPr>
            </w:pPr>
            <w:r w:rsidRPr="00EC1B7C">
              <w:rPr>
                <w:rFonts w:ascii="Arial" w:hAnsi="Arial" w:cs="Arial"/>
                <w:sz w:val="22"/>
                <w:szCs w:val="22"/>
              </w:rPr>
              <w:t>gnomAD v2.1.1</w:t>
            </w:r>
          </w:p>
          <w:p w14:paraId="4F3D4609" w14:textId="77777777" w:rsidR="00300BEF" w:rsidRDefault="00300BEF" w:rsidP="0045142F">
            <w:pPr>
              <w:jc w:val="center"/>
              <w:rPr>
                <w:rFonts w:ascii="Arial" w:hAnsi="Arial" w:cs="Arial"/>
                <w:sz w:val="22"/>
                <w:szCs w:val="22"/>
              </w:rPr>
            </w:pPr>
          </w:p>
        </w:tc>
        <w:tc>
          <w:tcPr>
            <w:tcW w:w="11695" w:type="dxa"/>
          </w:tcPr>
          <w:p w14:paraId="7CB4B8DC" w14:textId="77777777" w:rsidR="00300BEF" w:rsidRDefault="00300BEF" w:rsidP="0045142F">
            <w:pPr>
              <w:jc w:val="center"/>
              <w:rPr>
                <w:rFonts w:ascii="Arial" w:hAnsi="Arial" w:cs="Arial"/>
                <w:sz w:val="22"/>
                <w:szCs w:val="22"/>
              </w:rPr>
            </w:pPr>
            <w:r w:rsidRPr="000019DF">
              <w:rPr>
                <w:noProof/>
              </w:rPr>
              <w:drawing>
                <wp:inline distT="0" distB="0" distL="0" distR="0" wp14:anchorId="3FD7B3D4" wp14:editId="511AA807">
                  <wp:extent cx="6858000" cy="1494171"/>
                  <wp:effectExtent l="0" t="0" r="0" b="4445"/>
                  <wp:docPr id="2129166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511870" name=""/>
                          <pic:cNvPicPr/>
                        </pic:nvPicPr>
                        <pic:blipFill rotWithShape="1">
                          <a:blip r:embed="rId33"/>
                          <a:srcRect t="17618" b="66848"/>
                          <a:stretch/>
                        </pic:blipFill>
                        <pic:spPr bwMode="auto">
                          <a:xfrm>
                            <a:off x="0" y="0"/>
                            <a:ext cx="6858000" cy="1494171"/>
                          </a:xfrm>
                          <a:prstGeom prst="rect">
                            <a:avLst/>
                          </a:prstGeom>
                          <a:ln>
                            <a:noFill/>
                          </a:ln>
                          <a:extLst>
                            <a:ext uri="{53640926-AAD7-44D8-BBD7-CCE9431645EC}">
                              <a14:shadowObscured xmlns:a14="http://schemas.microsoft.com/office/drawing/2010/main"/>
                            </a:ext>
                          </a:extLst>
                        </pic:spPr>
                      </pic:pic>
                    </a:graphicData>
                  </a:graphic>
                </wp:inline>
              </w:drawing>
            </w:r>
          </w:p>
          <w:p w14:paraId="3C24B7D9" w14:textId="77777777" w:rsidR="00300BEF" w:rsidRDefault="00300BEF" w:rsidP="0045142F">
            <w:pPr>
              <w:jc w:val="center"/>
              <w:rPr>
                <w:rFonts w:ascii="Arial" w:hAnsi="Arial" w:cs="Arial"/>
                <w:sz w:val="22"/>
                <w:szCs w:val="22"/>
              </w:rPr>
            </w:pPr>
          </w:p>
        </w:tc>
      </w:tr>
      <w:tr w:rsidR="00300BEF" w14:paraId="0F3C4C51" w14:textId="77777777" w:rsidTr="0045142F">
        <w:tc>
          <w:tcPr>
            <w:tcW w:w="2695" w:type="dxa"/>
            <w:vAlign w:val="center"/>
          </w:tcPr>
          <w:p w14:paraId="1328714C" w14:textId="77777777" w:rsidR="00300BEF" w:rsidRPr="00EC1B7C" w:rsidRDefault="00300BEF" w:rsidP="0045142F">
            <w:pPr>
              <w:jc w:val="center"/>
              <w:rPr>
                <w:rFonts w:ascii="Arial" w:hAnsi="Arial" w:cs="Arial"/>
                <w:sz w:val="22"/>
                <w:szCs w:val="22"/>
              </w:rPr>
            </w:pPr>
            <w:r w:rsidRPr="00EC1B7C">
              <w:rPr>
                <w:rFonts w:ascii="Arial" w:hAnsi="Arial" w:cs="Arial"/>
                <w:sz w:val="22"/>
                <w:szCs w:val="22"/>
              </w:rPr>
              <w:t>gnomAD v3.1.2 (non v2)</w:t>
            </w:r>
          </w:p>
          <w:p w14:paraId="118F346C" w14:textId="77777777" w:rsidR="00300BEF" w:rsidRDefault="00300BEF" w:rsidP="0045142F">
            <w:pPr>
              <w:jc w:val="center"/>
              <w:rPr>
                <w:rFonts w:ascii="Arial" w:hAnsi="Arial" w:cs="Arial"/>
                <w:sz w:val="22"/>
                <w:szCs w:val="22"/>
              </w:rPr>
            </w:pPr>
          </w:p>
        </w:tc>
        <w:tc>
          <w:tcPr>
            <w:tcW w:w="11695" w:type="dxa"/>
          </w:tcPr>
          <w:p w14:paraId="3DDAD579" w14:textId="77777777" w:rsidR="00300BEF" w:rsidRDefault="00300BEF" w:rsidP="0045142F">
            <w:pPr>
              <w:jc w:val="center"/>
              <w:rPr>
                <w:rFonts w:ascii="Arial" w:hAnsi="Arial" w:cs="Arial"/>
                <w:sz w:val="22"/>
                <w:szCs w:val="22"/>
              </w:rPr>
            </w:pPr>
            <w:r w:rsidRPr="00D64FD5">
              <w:rPr>
                <w:noProof/>
              </w:rPr>
              <w:drawing>
                <wp:inline distT="0" distB="0" distL="0" distR="0" wp14:anchorId="06ACF07C" wp14:editId="339273A7">
                  <wp:extent cx="6858000" cy="1494010"/>
                  <wp:effectExtent l="0" t="0" r="0" b="5080"/>
                  <wp:docPr id="15596329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787095" name=""/>
                          <pic:cNvPicPr/>
                        </pic:nvPicPr>
                        <pic:blipFill rotWithShape="1">
                          <a:blip r:embed="rId34"/>
                          <a:srcRect l="-33" t="17727" r="33" b="66739"/>
                          <a:stretch/>
                        </pic:blipFill>
                        <pic:spPr bwMode="auto">
                          <a:xfrm>
                            <a:off x="0" y="0"/>
                            <a:ext cx="6858000" cy="149401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7486C3C" w14:textId="77777777" w:rsidR="00300BEF" w:rsidRDefault="00300BEF" w:rsidP="00300BEF">
      <w:pPr>
        <w:rPr>
          <w:rFonts w:ascii="Arial" w:hAnsi="Arial" w:cs="Arial"/>
          <w:b/>
          <w:bCs/>
          <w:sz w:val="22"/>
          <w:szCs w:val="22"/>
        </w:rPr>
      </w:pPr>
      <w:r>
        <w:br w:type="page"/>
      </w:r>
    </w:p>
    <w:p w14:paraId="7C49FE15" w14:textId="77777777" w:rsidR="000434E4" w:rsidRDefault="000434E4" w:rsidP="000434E4">
      <w:pPr>
        <w:rPr>
          <w:highlight w:val="yellow"/>
        </w:rPr>
        <w:sectPr w:rsidR="000434E4" w:rsidSect="00E97C98">
          <w:pgSz w:w="15840" w:h="12240" w:orient="landscape"/>
          <w:pgMar w:top="720" w:right="720" w:bottom="720" w:left="720" w:header="720" w:footer="720" w:gutter="0"/>
          <w:cols w:space="720"/>
          <w:docGrid w:linePitch="360"/>
        </w:sectPr>
      </w:pPr>
    </w:p>
    <w:p w14:paraId="45A37F1C" w14:textId="70187F54" w:rsidR="00004CED" w:rsidRPr="00C92BA1" w:rsidRDefault="00004CED" w:rsidP="00AB3B39">
      <w:pPr>
        <w:pStyle w:val="Heading1"/>
      </w:pPr>
      <w:bookmarkStart w:id="42" w:name="_Toc162278688"/>
      <w:r w:rsidRPr="00C92BA1">
        <w:lastRenderedPageBreak/>
        <w:t xml:space="preserve">Supplemental Figure </w:t>
      </w:r>
      <w:r w:rsidR="0078324C" w:rsidRPr="00C92BA1">
        <w:t>15</w:t>
      </w:r>
      <w:r w:rsidRPr="00C92BA1">
        <w:t xml:space="preserve">: Variant Composition of </w:t>
      </w:r>
      <w:r w:rsidR="00904577" w:rsidRPr="00C92BA1">
        <w:t>Variants of Uncertain Significance (VUS)</w:t>
      </w:r>
      <w:r w:rsidRPr="00C92BA1">
        <w:t xml:space="preserve"> Across Medical Specialties</w:t>
      </w:r>
      <w:bookmarkEnd w:id="42"/>
      <w:r w:rsidRPr="00C92BA1">
        <w:t xml:space="preserve"> </w:t>
      </w:r>
    </w:p>
    <w:p w14:paraId="16543EB5" w14:textId="4983488E" w:rsidR="007F5617" w:rsidRDefault="00004CED" w:rsidP="00004CED">
      <w:pPr>
        <w:jc w:val="both"/>
        <w:rPr>
          <w:rFonts w:ascii="Arial" w:hAnsi="Arial" w:cs="Arial"/>
          <w:sz w:val="22"/>
          <w:szCs w:val="22"/>
        </w:rPr>
      </w:pPr>
      <w:r w:rsidRPr="002970D9">
        <w:rPr>
          <w:rFonts w:ascii="Arial" w:hAnsi="Arial" w:cs="Arial"/>
          <w:sz w:val="22"/>
          <w:szCs w:val="22"/>
        </w:rPr>
        <w:t xml:space="preserve">Pie charts representing the variant spectrum of VUS for all genes within the particular medical specialty in </w:t>
      </w:r>
      <w:r>
        <w:rPr>
          <w:rFonts w:ascii="Arial" w:hAnsi="Arial" w:cs="Arial"/>
          <w:sz w:val="22"/>
          <w:szCs w:val="22"/>
        </w:rPr>
        <w:t xml:space="preserve">a) </w:t>
      </w:r>
      <w:r w:rsidR="0051428B" w:rsidRPr="0051428B">
        <w:rPr>
          <w:rFonts w:ascii="Arial" w:hAnsi="Arial" w:cs="Arial"/>
          <w:i/>
          <w:iCs/>
          <w:sz w:val="22"/>
          <w:szCs w:val="22"/>
        </w:rPr>
        <w:t>All of Us</w:t>
      </w:r>
      <w:r w:rsidRPr="002970D9">
        <w:rPr>
          <w:rFonts w:ascii="Arial" w:hAnsi="Arial" w:cs="Arial"/>
          <w:sz w:val="22"/>
          <w:szCs w:val="22"/>
        </w:rPr>
        <w:t xml:space="preserve"> v7</w:t>
      </w:r>
      <w:r>
        <w:rPr>
          <w:rFonts w:ascii="Arial" w:hAnsi="Arial" w:cs="Arial"/>
          <w:sz w:val="22"/>
          <w:szCs w:val="22"/>
        </w:rPr>
        <w:t>, b) gnomAD v2.1.1, c) gnomAD v3.1.2</w:t>
      </w:r>
      <w:r w:rsidRPr="002970D9">
        <w:rPr>
          <w:rFonts w:ascii="Arial" w:hAnsi="Arial" w:cs="Arial"/>
          <w:sz w:val="22"/>
          <w:szCs w:val="22"/>
        </w:rPr>
        <w:t xml:space="preserve">. The most prevalent </w:t>
      </w:r>
      <w:r>
        <w:rPr>
          <w:rFonts w:ascii="Arial" w:hAnsi="Arial" w:cs="Arial"/>
          <w:sz w:val="22"/>
          <w:szCs w:val="22"/>
        </w:rPr>
        <w:t xml:space="preserve">VUS </w:t>
      </w:r>
      <w:r w:rsidRPr="002970D9">
        <w:rPr>
          <w:rFonts w:ascii="Arial" w:hAnsi="Arial" w:cs="Arial"/>
          <w:sz w:val="22"/>
          <w:szCs w:val="22"/>
        </w:rPr>
        <w:t xml:space="preserve">variant type, </w:t>
      </w:r>
      <w:r>
        <w:rPr>
          <w:rFonts w:ascii="Arial" w:hAnsi="Arial" w:cs="Arial"/>
          <w:sz w:val="22"/>
          <w:szCs w:val="22"/>
        </w:rPr>
        <w:t>m</w:t>
      </w:r>
      <w:r w:rsidRPr="002970D9">
        <w:rPr>
          <w:rFonts w:ascii="Arial" w:hAnsi="Arial" w:cs="Arial"/>
          <w:sz w:val="22"/>
          <w:szCs w:val="22"/>
        </w:rPr>
        <w:t>issense</w:t>
      </w:r>
      <w:r>
        <w:rPr>
          <w:rFonts w:ascii="Arial" w:hAnsi="Arial" w:cs="Arial"/>
          <w:sz w:val="22"/>
          <w:szCs w:val="22"/>
        </w:rPr>
        <w:t xml:space="preserve"> variants</w:t>
      </w:r>
      <w:r w:rsidRPr="002970D9">
        <w:rPr>
          <w:rFonts w:ascii="Arial" w:hAnsi="Arial" w:cs="Arial"/>
          <w:sz w:val="22"/>
          <w:szCs w:val="22"/>
        </w:rPr>
        <w:t xml:space="preserve"> (light blue), </w:t>
      </w:r>
      <w:r>
        <w:rPr>
          <w:rFonts w:ascii="Arial" w:hAnsi="Arial" w:cs="Arial"/>
          <w:sz w:val="22"/>
          <w:szCs w:val="22"/>
        </w:rPr>
        <w:t>accounts for at minimum 8</w:t>
      </w:r>
      <w:r w:rsidR="00D35413">
        <w:rPr>
          <w:rFonts w:ascii="Arial" w:hAnsi="Arial" w:cs="Arial"/>
          <w:sz w:val="22"/>
          <w:szCs w:val="22"/>
        </w:rPr>
        <w:t>3</w:t>
      </w:r>
      <w:r>
        <w:rPr>
          <w:rFonts w:ascii="Arial" w:hAnsi="Arial" w:cs="Arial"/>
          <w:sz w:val="22"/>
          <w:szCs w:val="22"/>
        </w:rPr>
        <w:t xml:space="preserve">% of VUS in any given specialty </w:t>
      </w:r>
      <w:r w:rsidRPr="002970D9">
        <w:rPr>
          <w:rFonts w:ascii="Arial" w:hAnsi="Arial" w:cs="Arial"/>
          <w:sz w:val="22"/>
          <w:szCs w:val="22"/>
        </w:rPr>
        <w:t xml:space="preserve">across all </w:t>
      </w:r>
      <w:r>
        <w:rPr>
          <w:rFonts w:ascii="Arial" w:hAnsi="Arial" w:cs="Arial"/>
          <w:sz w:val="22"/>
          <w:szCs w:val="22"/>
        </w:rPr>
        <w:t xml:space="preserve">three database. </w:t>
      </w:r>
    </w:p>
    <w:p w14:paraId="74D5D0D6" w14:textId="77777777" w:rsidR="00CC1AC1" w:rsidRDefault="00CC1AC1" w:rsidP="00004CED">
      <w:pPr>
        <w:jc w:val="both"/>
        <w:rPr>
          <w:rFonts w:ascii="Arial" w:hAnsi="Arial" w:cs="Arial"/>
          <w:sz w:val="22"/>
          <w:szCs w:val="22"/>
        </w:rPr>
        <w:sectPr w:rsidR="00CC1AC1" w:rsidSect="00E97C98">
          <w:pgSz w:w="15840" w:h="12240" w:orient="landscape"/>
          <w:pgMar w:top="720" w:right="720" w:bottom="720" w:left="720" w:header="720" w:footer="720" w:gutter="0"/>
          <w:cols w:space="720"/>
          <w:vAlign w:val="center"/>
          <w:docGrid w:linePitch="360"/>
        </w:sectPr>
      </w:pPr>
    </w:p>
    <w:p w14:paraId="2C364138" w14:textId="65651818" w:rsidR="00004CED" w:rsidRPr="00004CED" w:rsidRDefault="00004CED" w:rsidP="00CC5EF4">
      <w:pPr>
        <w:jc w:val="both"/>
        <w:rPr>
          <w:rFonts w:ascii="Arial" w:hAnsi="Arial" w:cs="Arial"/>
          <w:b/>
          <w:bCs/>
          <w:sz w:val="22"/>
          <w:szCs w:val="22"/>
        </w:rPr>
      </w:pPr>
      <w:bookmarkStart w:id="43" w:name="OLE_LINK4"/>
      <w:bookmarkStart w:id="44" w:name="OLE_LINK5"/>
      <w:r w:rsidRPr="00904577">
        <w:rPr>
          <w:rFonts w:ascii="Arial" w:hAnsi="Arial" w:cs="Arial"/>
          <w:b/>
          <w:bCs/>
          <w:sz w:val="22"/>
          <w:szCs w:val="22"/>
        </w:rPr>
        <w:lastRenderedPageBreak/>
        <w:t>S</w:t>
      </w:r>
      <w:r w:rsidR="00EC5135">
        <w:rPr>
          <w:rFonts w:ascii="Arial" w:hAnsi="Arial" w:cs="Arial"/>
          <w:b/>
          <w:bCs/>
          <w:sz w:val="22"/>
          <w:szCs w:val="22"/>
        </w:rPr>
        <w:t xml:space="preserve">upplemental </w:t>
      </w:r>
      <w:r w:rsidRPr="00904577">
        <w:rPr>
          <w:rFonts w:ascii="Arial" w:hAnsi="Arial" w:cs="Arial"/>
          <w:b/>
          <w:bCs/>
          <w:sz w:val="22"/>
          <w:szCs w:val="22"/>
        </w:rPr>
        <w:t>F</w:t>
      </w:r>
      <w:r w:rsidR="00EC5135">
        <w:rPr>
          <w:rFonts w:ascii="Arial" w:hAnsi="Arial" w:cs="Arial"/>
          <w:b/>
          <w:bCs/>
          <w:sz w:val="22"/>
          <w:szCs w:val="22"/>
        </w:rPr>
        <w:t xml:space="preserve">igure </w:t>
      </w:r>
      <w:r w:rsidR="0078324C">
        <w:rPr>
          <w:rFonts w:ascii="Arial" w:hAnsi="Arial" w:cs="Arial"/>
          <w:b/>
          <w:bCs/>
          <w:sz w:val="22"/>
          <w:szCs w:val="22"/>
        </w:rPr>
        <w:t>15</w:t>
      </w:r>
      <w:r w:rsidRPr="00904577">
        <w:rPr>
          <w:rFonts w:ascii="Arial" w:hAnsi="Arial" w:cs="Arial"/>
          <w:b/>
          <w:bCs/>
          <w:sz w:val="22"/>
          <w:szCs w:val="22"/>
        </w:rPr>
        <w:t>a</w:t>
      </w:r>
      <w:r w:rsidR="00EC5135">
        <w:rPr>
          <w:rFonts w:ascii="Arial" w:hAnsi="Arial" w:cs="Arial"/>
          <w:b/>
          <w:bCs/>
          <w:sz w:val="22"/>
          <w:szCs w:val="22"/>
        </w:rPr>
        <w:t>:</w:t>
      </w:r>
      <w:r w:rsidRPr="00904577">
        <w:rPr>
          <w:rFonts w:ascii="Arial" w:hAnsi="Arial" w:cs="Arial"/>
          <w:b/>
          <w:bCs/>
          <w:sz w:val="22"/>
          <w:szCs w:val="22"/>
        </w:rPr>
        <w:t xml:space="preserve"> Variant Composition of VUS Across Medical Specialties in </w:t>
      </w:r>
      <w:r w:rsidR="0051428B" w:rsidRPr="0051428B">
        <w:rPr>
          <w:rFonts w:ascii="Arial" w:hAnsi="Arial" w:cs="Arial"/>
          <w:b/>
          <w:bCs/>
          <w:i/>
          <w:iCs/>
          <w:sz w:val="22"/>
          <w:szCs w:val="22"/>
        </w:rPr>
        <w:t>All of Us</w:t>
      </w:r>
      <w:r w:rsidRPr="00904577">
        <w:rPr>
          <w:rFonts w:ascii="Arial" w:hAnsi="Arial" w:cs="Arial"/>
          <w:b/>
          <w:bCs/>
          <w:sz w:val="22"/>
          <w:szCs w:val="22"/>
        </w:rPr>
        <w:t xml:space="preserve"> v7</w:t>
      </w:r>
    </w:p>
    <w:p w14:paraId="1B953DA2" w14:textId="69A36160" w:rsidR="00A10908" w:rsidRDefault="009C1363" w:rsidP="00CC5EF4">
      <w:pPr>
        <w:jc w:val="both"/>
      </w:pPr>
      <w:r>
        <w:rPr>
          <w:noProof/>
        </w:rPr>
        <w:drawing>
          <wp:inline distT="0" distB="0" distL="0" distR="0" wp14:anchorId="110561EB" wp14:editId="087B13F2">
            <wp:extent cx="9144000" cy="6054474"/>
            <wp:effectExtent l="0" t="0" r="0" b="0"/>
            <wp:docPr id="1995449826" name="Picture 3" descr="A group of blue pie ch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449826" name="Picture 3" descr="A group of blue pie charts&#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144000" cy="6054474"/>
                    </a:xfrm>
                    <a:prstGeom prst="rect">
                      <a:avLst/>
                    </a:prstGeom>
                    <a:noFill/>
                    <a:ln>
                      <a:noFill/>
                    </a:ln>
                  </pic:spPr>
                </pic:pic>
              </a:graphicData>
            </a:graphic>
          </wp:inline>
        </w:drawing>
      </w:r>
    </w:p>
    <w:p w14:paraId="2C8BEBAE" w14:textId="77777777" w:rsidR="00A10908" w:rsidRDefault="00A10908">
      <w:r>
        <w:br w:type="page"/>
      </w:r>
    </w:p>
    <w:p w14:paraId="2DA4A618" w14:textId="2994BBE0" w:rsidR="00004CED" w:rsidRPr="00004CED" w:rsidRDefault="00004CED" w:rsidP="00004CED">
      <w:pPr>
        <w:jc w:val="both"/>
        <w:rPr>
          <w:rFonts w:ascii="Arial" w:hAnsi="Arial" w:cs="Arial"/>
          <w:b/>
          <w:bCs/>
          <w:sz w:val="22"/>
          <w:szCs w:val="22"/>
        </w:rPr>
      </w:pPr>
      <w:r w:rsidRPr="00904577">
        <w:rPr>
          <w:rFonts w:ascii="Arial" w:hAnsi="Arial" w:cs="Arial"/>
          <w:b/>
          <w:bCs/>
          <w:sz w:val="22"/>
          <w:szCs w:val="22"/>
        </w:rPr>
        <w:lastRenderedPageBreak/>
        <w:t>S</w:t>
      </w:r>
      <w:r w:rsidR="00EC5135">
        <w:rPr>
          <w:rFonts w:ascii="Arial" w:hAnsi="Arial" w:cs="Arial"/>
          <w:b/>
          <w:bCs/>
          <w:sz w:val="22"/>
          <w:szCs w:val="22"/>
        </w:rPr>
        <w:t xml:space="preserve">upplemental </w:t>
      </w:r>
      <w:r w:rsidRPr="00904577">
        <w:rPr>
          <w:rFonts w:ascii="Arial" w:hAnsi="Arial" w:cs="Arial"/>
          <w:b/>
          <w:bCs/>
          <w:sz w:val="22"/>
          <w:szCs w:val="22"/>
        </w:rPr>
        <w:t>F</w:t>
      </w:r>
      <w:r w:rsidR="00EC5135">
        <w:rPr>
          <w:rFonts w:ascii="Arial" w:hAnsi="Arial" w:cs="Arial"/>
          <w:b/>
          <w:bCs/>
          <w:sz w:val="22"/>
          <w:szCs w:val="22"/>
        </w:rPr>
        <w:t xml:space="preserve">igure </w:t>
      </w:r>
      <w:r w:rsidR="0078324C">
        <w:rPr>
          <w:rFonts w:ascii="Arial" w:hAnsi="Arial" w:cs="Arial"/>
          <w:b/>
          <w:bCs/>
          <w:sz w:val="22"/>
          <w:szCs w:val="22"/>
        </w:rPr>
        <w:t>15</w:t>
      </w:r>
      <w:r w:rsidRPr="00904577">
        <w:rPr>
          <w:rFonts w:ascii="Arial" w:hAnsi="Arial" w:cs="Arial"/>
          <w:b/>
          <w:bCs/>
          <w:sz w:val="22"/>
          <w:szCs w:val="22"/>
        </w:rPr>
        <w:t>b</w:t>
      </w:r>
      <w:r w:rsidR="00EC5135">
        <w:rPr>
          <w:rFonts w:ascii="Arial" w:hAnsi="Arial" w:cs="Arial"/>
          <w:b/>
          <w:bCs/>
          <w:sz w:val="22"/>
          <w:szCs w:val="22"/>
        </w:rPr>
        <w:t>:</w:t>
      </w:r>
      <w:r w:rsidRPr="00904577">
        <w:rPr>
          <w:rFonts w:ascii="Arial" w:hAnsi="Arial" w:cs="Arial"/>
          <w:b/>
          <w:bCs/>
          <w:sz w:val="22"/>
          <w:szCs w:val="22"/>
        </w:rPr>
        <w:t xml:space="preserve"> Variant Composition of VUS Across Medical Specialties in gnomAD v2.1.1</w:t>
      </w:r>
    </w:p>
    <w:p w14:paraId="1B326594" w14:textId="3D557D19" w:rsidR="00DF455B" w:rsidRDefault="00AA6BA3" w:rsidP="00CC5EF4">
      <w:pPr>
        <w:jc w:val="both"/>
        <w:rPr>
          <w:rFonts w:ascii="Arial" w:hAnsi="Arial" w:cs="Arial"/>
          <w:b/>
          <w:bCs/>
          <w:color w:val="000000"/>
          <w:sz w:val="22"/>
          <w:szCs w:val="22"/>
        </w:rPr>
      </w:pPr>
      <w:r>
        <w:rPr>
          <w:noProof/>
        </w:rPr>
        <w:drawing>
          <wp:inline distT="0" distB="0" distL="0" distR="0" wp14:anchorId="0D3C2B0F" wp14:editId="567EC7E8">
            <wp:extent cx="9144000" cy="6047105"/>
            <wp:effectExtent l="0" t="0" r="0" b="0"/>
            <wp:docPr id="1035891263" name="Picture 4" descr="A group of blue pie ch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91263" name="Picture 4" descr="A group of blue pie charts&#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144000" cy="6047105"/>
                    </a:xfrm>
                    <a:prstGeom prst="rect">
                      <a:avLst/>
                    </a:prstGeom>
                    <a:noFill/>
                    <a:ln>
                      <a:noFill/>
                    </a:ln>
                  </pic:spPr>
                </pic:pic>
              </a:graphicData>
            </a:graphic>
          </wp:inline>
        </w:drawing>
      </w:r>
    </w:p>
    <w:p w14:paraId="566B1F54" w14:textId="77777777" w:rsidR="00004CED" w:rsidRDefault="00004CED" w:rsidP="00CC5EF4">
      <w:pPr>
        <w:jc w:val="both"/>
        <w:rPr>
          <w:rFonts w:ascii="Arial" w:hAnsi="Arial" w:cs="Arial"/>
          <w:b/>
          <w:bCs/>
          <w:color w:val="000000"/>
          <w:sz w:val="22"/>
          <w:szCs w:val="22"/>
        </w:rPr>
      </w:pPr>
    </w:p>
    <w:p w14:paraId="73D13237" w14:textId="2AE5685C" w:rsidR="00004CED" w:rsidRDefault="00004CED">
      <w:pPr>
        <w:rPr>
          <w:rFonts w:ascii="Arial" w:hAnsi="Arial" w:cs="Arial"/>
          <w:b/>
          <w:bCs/>
          <w:color w:val="000000"/>
          <w:sz w:val="22"/>
          <w:szCs w:val="22"/>
        </w:rPr>
      </w:pPr>
      <w:r>
        <w:rPr>
          <w:rFonts w:ascii="Arial" w:hAnsi="Arial" w:cs="Arial"/>
          <w:b/>
          <w:bCs/>
          <w:color w:val="000000"/>
          <w:sz w:val="22"/>
          <w:szCs w:val="22"/>
        </w:rPr>
        <w:br w:type="page"/>
      </w:r>
    </w:p>
    <w:p w14:paraId="78ADB165" w14:textId="2D057500" w:rsidR="00004CED" w:rsidRPr="004E1722" w:rsidRDefault="00004CED" w:rsidP="004E1722">
      <w:pPr>
        <w:jc w:val="both"/>
        <w:rPr>
          <w:rFonts w:ascii="Arial" w:hAnsi="Arial" w:cs="Arial"/>
          <w:b/>
          <w:bCs/>
          <w:sz w:val="22"/>
          <w:szCs w:val="22"/>
        </w:rPr>
      </w:pPr>
      <w:r w:rsidRPr="004E1722">
        <w:rPr>
          <w:rFonts w:ascii="Arial" w:hAnsi="Arial" w:cs="Arial"/>
          <w:b/>
          <w:bCs/>
          <w:sz w:val="22"/>
          <w:szCs w:val="22"/>
        </w:rPr>
        <w:lastRenderedPageBreak/>
        <w:t>S</w:t>
      </w:r>
      <w:r w:rsidR="00EC5135" w:rsidRPr="004E1722">
        <w:rPr>
          <w:rFonts w:ascii="Arial" w:hAnsi="Arial" w:cs="Arial"/>
          <w:b/>
          <w:bCs/>
          <w:sz w:val="22"/>
          <w:szCs w:val="22"/>
        </w:rPr>
        <w:t xml:space="preserve">upplemental </w:t>
      </w:r>
      <w:r w:rsidRPr="004E1722">
        <w:rPr>
          <w:rFonts w:ascii="Arial" w:hAnsi="Arial" w:cs="Arial"/>
          <w:b/>
          <w:bCs/>
          <w:sz w:val="22"/>
          <w:szCs w:val="22"/>
        </w:rPr>
        <w:t>F</w:t>
      </w:r>
      <w:r w:rsidR="00EC5135" w:rsidRPr="004E1722">
        <w:rPr>
          <w:rFonts w:ascii="Arial" w:hAnsi="Arial" w:cs="Arial"/>
          <w:b/>
          <w:bCs/>
          <w:sz w:val="22"/>
          <w:szCs w:val="22"/>
        </w:rPr>
        <w:t xml:space="preserve">igure </w:t>
      </w:r>
      <w:r w:rsidR="0078324C" w:rsidRPr="004E1722">
        <w:rPr>
          <w:rFonts w:ascii="Arial" w:hAnsi="Arial" w:cs="Arial"/>
          <w:b/>
          <w:bCs/>
          <w:sz w:val="22"/>
          <w:szCs w:val="22"/>
        </w:rPr>
        <w:t>15</w:t>
      </w:r>
      <w:r w:rsidRPr="004E1722">
        <w:rPr>
          <w:rFonts w:ascii="Arial" w:hAnsi="Arial" w:cs="Arial"/>
          <w:b/>
          <w:bCs/>
          <w:sz w:val="22"/>
          <w:szCs w:val="22"/>
        </w:rPr>
        <w:t>c</w:t>
      </w:r>
      <w:r w:rsidR="00EC5135" w:rsidRPr="004E1722">
        <w:rPr>
          <w:rFonts w:ascii="Arial" w:hAnsi="Arial" w:cs="Arial"/>
          <w:b/>
          <w:bCs/>
          <w:sz w:val="22"/>
          <w:szCs w:val="22"/>
        </w:rPr>
        <w:t>:</w:t>
      </w:r>
      <w:r w:rsidRPr="004E1722">
        <w:rPr>
          <w:rFonts w:ascii="Arial" w:hAnsi="Arial" w:cs="Arial"/>
          <w:b/>
          <w:bCs/>
          <w:sz w:val="22"/>
          <w:szCs w:val="22"/>
        </w:rPr>
        <w:t xml:space="preserve"> Variant Composition of VUS Across Medical Specialties in gnomAD v3.1.2 (non v2)</w:t>
      </w:r>
    </w:p>
    <w:p w14:paraId="37E3A1AD" w14:textId="4D20782C" w:rsidR="004F7884" w:rsidRDefault="00AA6BA3" w:rsidP="00CC5EF4">
      <w:pPr>
        <w:jc w:val="both"/>
        <w:rPr>
          <w:rFonts w:ascii="Arial" w:hAnsi="Arial" w:cs="Arial"/>
          <w:b/>
          <w:bCs/>
          <w:color w:val="000000"/>
          <w:sz w:val="22"/>
          <w:szCs w:val="22"/>
        </w:rPr>
      </w:pPr>
      <w:r>
        <w:rPr>
          <w:noProof/>
        </w:rPr>
        <w:drawing>
          <wp:inline distT="0" distB="0" distL="0" distR="0" wp14:anchorId="527334BF" wp14:editId="32B51971">
            <wp:extent cx="9144000" cy="6047105"/>
            <wp:effectExtent l="0" t="0" r="0" b="0"/>
            <wp:docPr id="2017777920" name="Picture 5" descr="A group of blue pie ch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777920" name="Picture 5" descr="A group of blue pie charts&#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144000" cy="6047105"/>
                    </a:xfrm>
                    <a:prstGeom prst="rect">
                      <a:avLst/>
                    </a:prstGeom>
                    <a:noFill/>
                    <a:ln>
                      <a:noFill/>
                    </a:ln>
                  </pic:spPr>
                </pic:pic>
              </a:graphicData>
            </a:graphic>
          </wp:inline>
        </w:drawing>
      </w:r>
    </w:p>
    <w:p w14:paraId="2F462926" w14:textId="77777777" w:rsidR="001F6DC6" w:rsidRDefault="007C03A8" w:rsidP="00CC1AC1">
      <w:pPr>
        <w:pStyle w:val="Heading1"/>
        <w:rPr>
          <w:color w:val="000000"/>
        </w:rPr>
        <w:sectPr w:rsidR="001F6DC6" w:rsidSect="00E97C98">
          <w:pgSz w:w="15840" w:h="12240" w:orient="landscape"/>
          <w:pgMar w:top="720" w:right="720" w:bottom="720" w:left="720" w:header="720" w:footer="720" w:gutter="0"/>
          <w:cols w:space="720"/>
          <w:docGrid w:linePitch="360"/>
        </w:sectPr>
      </w:pPr>
      <w:r>
        <w:rPr>
          <w:color w:val="000000"/>
        </w:rPr>
        <w:br w:type="page"/>
      </w:r>
    </w:p>
    <w:p w14:paraId="211FF618" w14:textId="604D2D63" w:rsidR="00672E79" w:rsidRPr="00672E79" w:rsidRDefault="00672E79" w:rsidP="00213262">
      <w:pPr>
        <w:pStyle w:val="Heading1"/>
      </w:pPr>
      <w:bookmarkStart w:id="45" w:name="_Supplemental_Figure_16:"/>
      <w:bookmarkStart w:id="46" w:name="_Toc162278689"/>
      <w:bookmarkEnd w:id="45"/>
      <w:r w:rsidRPr="00672E79">
        <w:lastRenderedPageBreak/>
        <w:t xml:space="preserve">Supplemental Figure </w:t>
      </w:r>
      <w:r w:rsidR="0078324C">
        <w:t>16</w:t>
      </w:r>
      <w:r w:rsidRPr="00672E79">
        <w:t>: Effect Size Comparison of Missense Variants in VUS Prevalence</w:t>
      </w:r>
      <w:bookmarkEnd w:id="46"/>
      <w:r w:rsidRPr="00672E79">
        <w:t xml:space="preserve"> </w:t>
      </w:r>
    </w:p>
    <w:p w14:paraId="1028D33F" w14:textId="6C618994" w:rsidR="00672E79" w:rsidRDefault="00672E79" w:rsidP="00AE04C5">
      <w:pPr>
        <w:jc w:val="both"/>
        <w:rPr>
          <w:rFonts w:ascii="Arial" w:hAnsi="Arial" w:cs="Arial"/>
          <w:sz w:val="22"/>
          <w:szCs w:val="22"/>
        </w:rPr>
        <w:sectPr w:rsidR="00672E79" w:rsidSect="00E97C98">
          <w:pgSz w:w="15840" w:h="12240" w:orient="landscape"/>
          <w:pgMar w:top="720" w:right="720" w:bottom="720" w:left="720" w:header="720" w:footer="720" w:gutter="0"/>
          <w:cols w:space="720"/>
          <w:vAlign w:val="center"/>
          <w:docGrid w:linePitch="360"/>
        </w:sectPr>
      </w:pPr>
      <w:r>
        <w:rPr>
          <w:rFonts w:ascii="Arial" w:hAnsi="Arial" w:cs="Arial"/>
          <w:sz w:val="22"/>
          <w:szCs w:val="22"/>
        </w:rPr>
        <w:t>Effect size with 95% confidence interval (plotted and denoted on the right) shown for only the significant differences between VUS prevalence in individuals of non-</w:t>
      </w:r>
      <w:r w:rsidR="00604F19">
        <w:rPr>
          <w:rFonts w:ascii="Arial" w:hAnsi="Arial" w:cs="Arial"/>
          <w:sz w:val="22"/>
          <w:szCs w:val="22"/>
        </w:rPr>
        <w:t>European-like</w:t>
      </w:r>
      <w:r>
        <w:rPr>
          <w:rFonts w:ascii="Arial" w:hAnsi="Arial" w:cs="Arial"/>
          <w:sz w:val="22"/>
          <w:szCs w:val="22"/>
        </w:rPr>
        <w:t xml:space="preserve"> versus </w:t>
      </w:r>
      <w:r w:rsidR="00604F19">
        <w:rPr>
          <w:rFonts w:ascii="Arial" w:hAnsi="Arial" w:cs="Arial"/>
          <w:sz w:val="22"/>
          <w:szCs w:val="22"/>
        </w:rPr>
        <w:t>European-like</w:t>
      </w:r>
      <w:r>
        <w:rPr>
          <w:rFonts w:ascii="Arial" w:hAnsi="Arial" w:cs="Arial"/>
          <w:sz w:val="22"/>
          <w:szCs w:val="22"/>
        </w:rPr>
        <w:t xml:space="preserve"> genetic ancestry as measured by the rank biserial coefficient from the signed rank, matched pairs, Wilcoxon test with a Bonferroni correction. The total number of alleles from individuals of non-</w:t>
      </w:r>
      <w:r w:rsidR="00604F19">
        <w:rPr>
          <w:rFonts w:ascii="Arial" w:hAnsi="Arial" w:cs="Arial"/>
          <w:sz w:val="22"/>
          <w:szCs w:val="22"/>
        </w:rPr>
        <w:t>European-like</w:t>
      </w:r>
      <w:r>
        <w:rPr>
          <w:rFonts w:ascii="Arial" w:hAnsi="Arial" w:cs="Arial"/>
          <w:sz w:val="22"/>
          <w:szCs w:val="22"/>
        </w:rPr>
        <w:t xml:space="preserve"> versus </w:t>
      </w:r>
      <w:r w:rsidR="00604F19">
        <w:rPr>
          <w:rFonts w:ascii="Arial" w:hAnsi="Arial" w:cs="Arial"/>
          <w:sz w:val="22"/>
          <w:szCs w:val="22"/>
        </w:rPr>
        <w:t>European-like</w:t>
      </w:r>
      <w:r>
        <w:rPr>
          <w:rFonts w:ascii="Arial" w:hAnsi="Arial" w:cs="Arial"/>
          <w:sz w:val="22"/>
          <w:szCs w:val="22"/>
        </w:rPr>
        <w:t xml:space="preserve"> genetic ancestry are indicated on the left. Effect sizes in black were calculated from all coding variants while effect sizes in blue were calculated from all coding variants excluding missense variants corresponding </w:t>
      </w:r>
      <w:r w:rsidR="001F7841">
        <w:rPr>
          <w:rFonts w:ascii="Arial" w:hAnsi="Arial" w:cs="Arial"/>
          <w:sz w:val="22"/>
          <w:szCs w:val="22"/>
        </w:rPr>
        <w:t xml:space="preserve">to </w:t>
      </w:r>
      <w:r>
        <w:rPr>
          <w:rFonts w:ascii="Arial" w:hAnsi="Arial" w:cs="Arial"/>
          <w:sz w:val="22"/>
          <w:szCs w:val="22"/>
        </w:rPr>
        <w:t xml:space="preserve">the medical specialty (y-axis). Thresholds as determined by Funder and Ozer </w:t>
      </w:r>
      <w:r w:rsidR="0029165C">
        <w:rPr>
          <w:rFonts w:ascii="Arial" w:hAnsi="Arial" w:cs="Arial"/>
          <w:sz w:val="22"/>
          <w:szCs w:val="22"/>
        </w:rPr>
        <w:t>(</w:t>
      </w:r>
      <w:r>
        <w:rPr>
          <w:rFonts w:ascii="Arial" w:hAnsi="Arial" w:cs="Arial"/>
          <w:sz w:val="22"/>
          <w:szCs w:val="22"/>
        </w:rPr>
        <w:t>2019</w:t>
      </w:r>
      <w:r w:rsidR="0029165C">
        <w:rPr>
          <w:rFonts w:ascii="Arial" w:hAnsi="Arial" w:cs="Arial"/>
          <w:sz w:val="22"/>
          <w:szCs w:val="22"/>
        </w:rPr>
        <w:t>)</w:t>
      </w:r>
      <w:r w:rsidR="0089515D">
        <w:rPr>
          <w:rFonts w:ascii="Arial" w:hAnsi="Arial" w:cs="Arial"/>
          <w:sz w:val="22"/>
          <w:szCs w:val="22"/>
        </w:rPr>
        <w:fldChar w:fldCharType="begin"/>
      </w:r>
      <w:r w:rsidR="00B14EFB">
        <w:rPr>
          <w:rFonts w:ascii="Arial" w:hAnsi="Arial" w:cs="Arial"/>
          <w:sz w:val="22"/>
          <w:szCs w:val="22"/>
        </w:rPr>
        <w:instrText xml:space="preserve"> ADDIN ZOTERO_ITEM CSL_CITATION {"citationID":"a2akmohd1pn","properties":{"formattedCitation":"\\super 21\\nosupersub{}","plainCitation":"21","noteIndex":0},"citationItems":[{"id":1450,"uris":["http://zotero.org/users/local/2FTxDotv/items/LX3QVKJL"],"itemData":{"id":1450,"type":"article-journal","abstract":"Effect sizes are underappreciated and often misinterpreted—the most common mistakes being to describe them in ways that are uninformative (e.g., using arbitrary standards) or misleading (e.g., squaring effect-size rs). We propose that effect sizes can be usefully evaluated by comparing them with well-understood benchmarks or by considering them in terms of concrete consequences. In that light, we conclude that when reliably estimated (a critical consideration), an effect-size r of .05 indicates an effect that is very small for the explanation of single events but potentially consequential in the not-very-long run, an effect-size r of .10 indicates an effect that is still small at the level of single events but potentially more ultimately consequential, an effect-size r of .20 indicates a medium effect that is of some explanatory and practical use even in the short run and therefore even more important, and an effect-size r of .30 indicates a large effect that is potentially powerful in both the short and the long run. A very large effect size (r = .40 or greater) in the context of psychological research is likely to be a gross overestimate that will rarely be found in a large sample or in a replication. Our goal is to help advance the treatment of effect sizes so that rather than being numbers that are ignored, reported without interpretation, or interpreted superficially or incorrectly, they become aspects of research reports that can better inform the application and theoretical development of psychological research.","container-title":"Advances in Methods and Practices in Psychological Science","DOI":"10.1177/2515245919847202","ISSN":"2515-2459","issue":"2","language":"en","note":"publisher: SAGE Publications Inc","page":"156-168","source":"SAGE Journals","title":"Evaluating Effect Size in Psychological Research: Sense and Nonsense","title-short":"Evaluating Effect Size in Psychological Research","volume":"2","author":[{"family":"Funder","given":"David C."},{"family":"Ozer","given":"Daniel J."}],"issued":{"date-parts":[["2019",6,1]]}}}],"schema":"https://github.com/citation-style-language/schema/raw/master/csl-citation.json"} </w:instrText>
      </w:r>
      <w:r w:rsidR="0089515D">
        <w:rPr>
          <w:rFonts w:ascii="Arial" w:hAnsi="Arial" w:cs="Arial"/>
          <w:sz w:val="22"/>
          <w:szCs w:val="22"/>
        </w:rPr>
        <w:fldChar w:fldCharType="separate"/>
      </w:r>
      <w:r w:rsidR="00B14EFB" w:rsidRPr="00B14EFB">
        <w:rPr>
          <w:rFonts w:ascii="Arial" w:hAnsi="Arial" w:cs="Arial"/>
          <w:sz w:val="22"/>
          <w:vertAlign w:val="superscript"/>
        </w:rPr>
        <w:t>21</w:t>
      </w:r>
      <w:r w:rsidR="0089515D">
        <w:rPr>
          <w:rFonts w:ascii="Arial" w:hAnsi="Arial" w:cs="Arial"/>
          <w:sz w:val="22"/>
          <w:szCs w:val="22"/>
        </w:rPr>
        <w:fldChar w:fldCharType="end"/>
      </w:r>
      <w:r>
        <w:rPr>
          <w:rFonts w:ascii="Arial" w:hAnsi="Arial" w:cs="Arial"/>
          <w:sz w:val="22"/>
          <w:szCs w:val="22"/>
        </w:rPr>
        <w:t xml:space="preserve"> for quantifying the magnitude of the effect size difference are plotted</w:t>
      </w:r>
      <w:r w:rsidR="001F7841">
        <w:rPr>
          <w:rFonts w:ascii="Arial" w:hAnsi="Arial" w:cs="Arial"/>
          <w:sz w:val="22"/>
          <w:szCs w:val="22"/>
        </w:rPr>
        <w:t xml:space="preserve"> as vertical dashed line</w:t>
      </w:r>
      <w:r>
        <w:rPr>
          <w:rFonts w:ascii="Arial" w:hAnsi="Arial" w:cs="Arial"/>
          <w:sz w:val="22"/>
          <w:szCs w:val="22"/>
        </w:rPr>
        <w:t xml:space="preserve">. </w:t>
      </w:r>
      <w:r w:rsidR="00C31354" w:rsidRPr="00D77FB1">
        <w:rPr>
          <w:rFonts w:ascii="Arial" w:hAnsi="Arial" w:cs="Arial"/>
          <w:color w:val="000000" w:themeColor="text1"/>
          <w:sz w:val="22"/>
          <w:szCs w:val="22"/>
        </w:rPr>
        <w:t>All differences shown are statistically significant except for three (Endocrinology, Hematology, and Newborn Screening without missense variants</w:t>
      </w:r>
      <w:r w:rsidR="00C31354">
        <w:rPr>
          <w:rFonts w:ascii="Arial" w:hAnsi="Arial" w:cs="Arial"/>
          <w:color w:val="000000" w:themeColor="text1"/>
          <w:sz w:val="22"/>
          <w:szCs w:val="22"/>
        </w:rPr>
        <w:t xml:space="preserve"> in </w:t>
      </w:r>
      <w:r w:rsidR="00C31354" w:rsidRPr="00C31354">
        <w:rPr>
          <w:rFonts w:ascii="Arial" w:hAnsi="Arial" w:cs="Arial"/>
          <w:i/>
          <w:iCs/>
          <w:color w:val="000000" w:themeColor="text1"/>
          <w:sz w:val="22"/>
          <w:szCs w:val="22"/>
        </w:rPr>
        <w:t>All of Us</w:t>
      </w:r>
      <w:r w:rsidR="00C31354">
        <w:rPr>
          <w:rFonts w:ascii="Arial" w:hAnsi="Arial" w:cs="Arial"/>
          <w:color w:val="000000" w:themeColor="text1"/>
          <w:sz w:val="22"/>
          <w:szCs w:val="22"/>
        </w:rPr>
        <w:t xml:space="preserve"> v7</w:t>
      </w:r>
      <w:r w:rsidR="00C31354" w:rsidRPr="00D77FB1">
        <w:rPr>
          <w:rFonts w:ascii="Arial" w:hAnsi="Arial" w:cs="Arial"/>
          <w:color w:val="000000" w:themeColor="text1"/>
          <w:sz w:val="22"/>
          <w:szCs w:val="22"/>
        </w:rPr>
        <w:t xml:space="preserve"> although all 3 of these are significant in both gnomAD v2.1.1 and gnomAD v3.1.2 (non v2)).</w:t>
      </w:r>
      <w:r w:rsidR="00C31354">
        <w:rPr>
          <w:rFonts w:ascii="Arial" w:hAnsi="Arial" w:cs="Arial"/>
          <w:color w:val="000000" w:themeColor="text1"/>
          <w:sz w:val="22"/>
          <w:szCs w:val="22"/>
        </w:rPr>
        <w:t xml:space="preserve"> </w:t>
      </w:r>
      <w:r w:rsidR="00423536">
        <w:rPr>
          <w:rFonts w:ascii="Arial" w:hAnsi="Arial" w:cs="Arial"/>
          <w:color w:val="000000" w:themeColor="text1"/>
          <w:sz w:val="22"/>
          <w:szCs w:val="22"/>
        </w:rPr>
        <w:t xml:space="preserve">Also refer to Tables S10-12. </w:t>
      </w:r>
      <w:r>
        <w:rPr>
          <w:rFonts w:ascii="Arial" w:hAnsi="Arial" w:cs="Arial"/>
          <w:sz w:val="22"/>
          <w:szCs w:val="22"/>
        </w:rPr>
        <w:t>Across all medical specialties, the disparity in VUS prevalence between individuals of non-</w:t>
      </w:r>
      <w:r w:rsidR="00604F19">
        <w:rPr>
          <w:rFonts w:ascii="Arial" w:hAnsi="Arial" w:cs="Arial"/>
          <w:sz w:val="22"/>
          <w:szCs w:val="22"/>
        </w:rPr>
        <w:t>European-like</w:t>
      </w:r>
      <w:r>
        <w:rPr>
          <w:rFonts w:ascii="Arial" w:hAnsi="Arial" w:cs="Arial"/>
          <w:sz w:val="22"/>
          <w:szCs w:val="22"/>
        </w:rPr>
        <w:t xml:space="preserve"> versus </w:t>
      </w:r>
      <w:r w:rsidR="00604F19">
        <w:rPr>
          <w:rFonts w:ascii="Arial" w:hAnsi="Arial" w:cs="Arial"/>
          <w:sz w:val="22"/>
          <w:szCs w:val="22"/>
        </w:rPr>
        <w:t>European-like</w:t>
      </w:r>
      <w:r>
        <w:rPr>
          <w:rFonts w:ascii="Arial" w:hAnsi="Arial" w:cs="Arial"/>
          <w:sz w:val="22"/>
          <w:szCs w:val="22"/>
        </w:rPr>
        <w:t xml:space="preserve"> genetic ancestry is not just statistically significant but very large. Further, the statistically significant disparity in VUS prevalence is still intact and large even with the exclusion of missense VUS across the medical specialties.</w:t>
      </w:r>
      <w:r w:rsidR="003A5A97" w:rsidRPr="003A5A97">
        <w:rPr>
          <w:noProof/>
        </w:rPr>
        <w:t xml:space="preserve"> </w:t>
      </w:r>
    </w:p>
    <w:p w14:paraId="4B95CC9C" w14:textId="7CB8D07F" w:rsidR="003A5A97" w:rsidRPr="004E1722" w:rsidRDefault="003A5A97" w:rsidP="003A5A97">
      <w:pPr>
        <w:jc w:val="both"/>
        <w:rPr>
          <w:rFonts w:ascii="Arial" w:hAnsi="Arial" w:cs="Arial"/>
          <w:b/>
          <w:bCs/>
          <w:sz w:val="22"/>
          <w:szCs w:val="22"/>
        </w:rPr>
      </w:pPr>
      <w:r w:rsidRPr="004E1722">
        <w:rPr>
          <w:rFonts w:ascii="Arial" w:hAnsi="Arial" w:cs="Arial"/>
          <w:b/>
          <w:bCs/>
          <w:sz w:val="22"/>
          <w:szCs w:val="22"/>
        </w:rPr>
        <w:lastRenderedPageBreak/>
        <w:t xml:space="preserve">Supplemental Figure 16a: Effect Size Comparison of Missense Variants in VUS Prevalence in </w:t>
      </w:r>
      <w:r w:rsidRPr="003A5A97">
        <w:rPr>
          <w:rFonts w:ascii="Arial" w:hAnsi="Arial" w:cs="Arial"/>
          <w:b/>
          <w:bCs/>
          <w:i/>
          <w:iCs/>
          <w:sz w:val="22"/>
          <w:szCs w:val="22"/>
        </w:rPr>
        <w:t>All of Us</w:t>
      </w:r>
      <w:r>
        <w:rPr>
          <w:rFonts w:ascii="Arial" w:hAnsi="Arial" w:cs="Arial"/>
          <w:b/>
          <w:bCs/>
          <w:sz w:val="22"/>
          <w:szCs w:val="22"/>
        </w:rPr>
        <w:t xml:space="preserve"> v7</w:t>
      </w:r>
    </w:p>
    <w:p w14:paraId="4CD74BDF" w14:textId="77777777" w:rsidR="003A5A97" w:rsidRDefault="003A5A97" w:rsidP="003A5A97"/>
    <w:p w14:paraId="7A86839F" w14:textId="77777777" w:rsidR="003A5A97" w:rsidRDefault="003A5A97" w:rsidP="003A5A97">
      <w:r w:rsidRPr="002757A3">
        <w:rPr>
          <w:rFonts w:ascii="Arial" w:hAnsi="Arial" w:cs="Arial"/>
          <w:noProof/>
          <w:sz w:val="22"/>
          <w:szCs w:val="22"/>
        </w:rPr>
        <w:drawing>
          <wp:anchor distT="0" distB="0" distL="114300" distR="114300" simplePos="0" relativeHeight="251848704" behindDoc="0" locked="0" layoutInCell="1" allowOverlap="1" wp14:anchorId="79D68D74" wp14:editId="36FDA54F">
            <wp:simplePos x="0" y="0"/>
            <wp:positionH relativeFrom="margin">
              <wp:posOffset>0</wp:posOffset>
            </wp:positionH>
            <wp:positionV relativeFrom="paragraph">
              <wp:posOffset>-635</wp:posOffset>
            </wp:positionV>
            <wp:extent cx="1911705" cy="495849"/>
            <wp:effectExtent l="0" t="0" r="0" b="0"/>
            <wp:wrapNone/>
            <wp:docPr id="2025456330" name="Picture 2025456330" descr="A close up of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358681" name="Picture 1" descr="A close up of black text&#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11705" cy="4958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9CC771" w14:textId="26FBA89B" w:rsidR="003A5A97" w:rsidRDefault="003A5A97" w:rsidP="003A5A97">
      <w:pPr>
        <w:jc w:val="center"/>
      </w:pPr>
    </w:p>
    <w:p w14:paraId="55732890" w14:textId="1D2F84C7" w:rsidR="000E56A8" w:rsidRDefault="000E56A8" w:rsidP="003A5A97">
      <w:pPr>
        <w:jc w:val="center"/>
      </w:pPr>
      <w:r>
        <w:rPr>
          <w:noProof/>
        </w:rPr>
        <w:drawing>
          <wp:inline distT="0" distB="0" distL="0" distR="0" wp14:anchorId="430597D1" wp14:editId="489DF861">
            <wp:extent cx="8778240" cy="5102814"/>
            <wp:effectExtent l="0" t="0" r="0" b="0"/>
            <wp:docPr id="168690494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904946" name="Picture 1" descr="A screenshot of a graph&#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778240" cy="5102814"/>
                    </a:xfrm>
                    <a:prstGeom prst="rect">
                      <a:avLst/>
                    </a:prstGeom>
                    <a:noFill/>
                    <a:ln>
                      <a:noFill/>
                    </a:ln>
                  </pic:spPr>
                </pic:pic>
              </a:graphicData>
            </a:graphic>
          </wp:inline>
        </w:drawing>
      </w:r>
    </w:p>
    <w:p w14:paraId="2C9C0E1F" w14:textId="77777777" w:rsidR="003A5A97" w:rsidRPr="00007D63" w:rsidRDefault="003A5A97" w:rsidP="003A5A97">
      <w:pPr>
        <w:jc w:val="both"/>
        <w:rPr>
          <w:rFonts w:ascii="Arial" w:hAnsi="Arial" w:cs="Arial"/>
          <w:sz w:val="22"/>
          <w:szCs w:val="22"/>
        </w:rPr>
      </w:pPr>
      <w:r>
        <w:rPr>
          <w:rFonts w:ascii="Arial" w:hAnsi="Arial" w:cs="Arial"/>
          <w:sz w:val="22"/>
          <w:szCs w:val="22"/>
        </w:rPr>
        <w:t xml:space="preserve">   </w:t>
      </w:r>
      <w:r>
        <w:rPr>
          <w:rFonts w:ascii="Arial" w:hAnsi="Arial" w:cs="Arial"/>
          <w:color w:val="000000" w:themeColor="text1"/>
          <w:sz w:val="22"/>
          <w:szCs w:val="22"/>
        </w:rPr>
        <w:br w:type="page"/>
      </w:r>
    </w:p>
    <w:p w14:paraId="3744D74E" w14:textId="0F2A2809" w:rsidR="00672E79" w:rsidRPr="004E1722" w:rsidRDefault="00CF5D3C" w:rsidP="004E1722">
      <w:pPr>
        <w:jc w:val="both"/>
        <w:rPr>
          <w:rFonts w:ascii="Arial" w:hAnsi="Arial" w:cs="Arial"/>
          <w:b/>
          <w:bCs/>
          <w:sz w:val="22"/>
          <w:szCs w:val="22"/>
        </w:rPr>
      </w:pPr>
      <w:r w:rsidRPr="004E1722">
        <w:rPr>
          <w:rFonts w:ascii="Arial" w:hAnsi="Arial" w:cs="Arial"/>
          <w:b/>
          <w:bCs/>
          <w:sz w:val="22"/>
          <w:szCs w:val="22"/>
        </w:rPr>
        <w:lastRenderedPageBreak/>
        <w:t>S</w:t>
      </w:r>
      <w:r w:rsidR="00B52C9B" w:rsidRPr="004E1722">
        <w:rPr>
          <w:rFonts w:ascii="Arial" w:hAnsi="Arial" w:cs="Arial"/>
          <w:b/>
          <w:bCs/>
          <w:sz w:val="22"/>
          <w:szCs w:val="22"/>
        </w:rPr>
        <w:t xml:space="preserve">upplemental </w:t>
      </w:r>
      <w:r w:rsidRPr="004E1722">
        <w:rPr>
          <w:rFonts w:ascii="Arial" w:hAnsi="Arial" w:cs="Arial"/>
          <w:b/>
          <w:bCs/>
          <w:sz w:val="22"/>
          <w:szCs w:val="22"/>
        </w:rPr>
        <w:t>F</w:t>
      </w:r>
      <w:r w:rsidR="00B52C9B" w:rsidRPr="004E1722">
        <w:rPr>
          <w:rFonts w:ascii="Arial" w:hAnsi="Arial" w:cs="Arial"/>
          <w:b/>
          <w:bCs/>
          <w:sz w:val="22"/>
          <w:szCs w:val="22"/>
        </w:rPr>
        <w:t xml:space="preserve">igure </w:t>
      </w:r>
      <w:r w:rsidR="0078324C" w:rsidRPr="004E1722">
        <w:rPr>
          <w:rFonts w:ascii="Arial" w:hAnsi="Arial" w:cs="Arial"/>
          <w:b/>
          <w:bCs/>
          <w:sz w:val="22"/>
          <w:szCs w:val="22"/>
        </w:rPr>
        <w:t>16</w:t>
      </w:r>
      <w:r w:rsidR="003A5A97">
        <w:rPr>
          <w:rFonts w:ascii="Arial" w:hAnsi="Arial" w:cs="Arial"/>
          <w:b/>
          <w:bCs/>
          <w:sz w:val="22"/>
          <w:szCs w:val="22"/>
        </w:rPr>
        <w:t>b</w:t>
      </w:r>
      <w:r w:rsidR="00B52C9B" w:rsidRPr="004E1722">
        <w:rPr>
          <w:rFonts w:ascii="Arial" w:hAnsi="Arial" w:cs="Arial"/>
          <w:b/>
          <w:bCs/>
          <w:sz w:val="22"/>
          <w:szCs w:val="22"/>
        </w:rPr>
        <w:t>:</w:t>
      </w:r>
      <w:r w:rsidR="00672E79" w:rsidRPr="004E1722">
        <w:rPr>
          <w:rFonts w:ascii="Arial" w:hAnsi="Arial" w:cs="Arial"/>
          <w:b/>
          <w:bCs/>
          <w:sz w:val="22"/>
          <w:szCs w:val="22"/>
        </w:rPr>
        <w:t xml:space="preserve"> Effect Size Comparison of Missense Variants in VUS Prevalence in gnomAD v2.1.1</w:t>
      </w:r>
    </w:p>
    <w:p w14:paraId="345A2B01" w14:textId="77777777" w:rsidR="00745F00" w:rsidRDefault="00745F00" w:rsidP="00745F00"/>
    <w:p w14:paraId="1A75CC50" w14:textId="5C83E563" w:rsidR="00745F00" w:rsidRDefault="00745F00" w:rsidP="00745F00">
      <w:r w:rsidRPr="002757A3">
        <w:rPr>
          <w:rFonts w:ascii="Arial" w:hAnsi="Arial" w:cs="Arial"/>
          <w:noProof/>
          <w:sz w:val="22"/>
          <w:szCs w:val="22"/>
        </w:rPr>
        <w:drawing>
          <wp:anchor distT="0" distB="0" distL="114300" distR="114300" simplePos="0" relativeHeight="251735040" behindDoc="0" locked="0" layoutInCell="1" allowOverlap="1" wp14:anchorId="4B03E3BA" wp14:editId="6F442B76">
            <wp:simplePos x="0" y="0"/>
            <wp:positionH relativeFrom="margin">
              <wp:posOffset>0</wp:posOffset>
            </wp:positionH>
            <wp:positionV relativeFrom="paragraph">
              <wp:posOffset>-635</wp:posOffset>
            </wp:positionV>
            <wp:extent cx="1911705" cy="495849"/>
            <wp:effectExtent l="0" t="0" r="0" b="0"/>
            <wp:wrapNone/>
            <wp:docPr id="786114881" name="Picture 786114881" descr="A close up of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358681" name="Picture 1" descr="A close up of black text&#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11705" cy="4958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38A877" w14:textId="77777777" w:rsidR="00745F00" w:rsidRPr="00745F00" w:rsidRDefault="00745F00" w:rsidP="00745F00"/>
    <w:p w14:paraId="02012404" w14:textId="36EBA18C" w:rsidR="008D160F" w:rsidRDefault="00D042C4" w:rsidP="00476D28">
      <w:pPr>
        <w:jc w:val="center"/>
      </w:pPr>
      <w:r>
        <w:rPr>
          <w:noProof/>
        </w:rPr>
        <w:drawing>
          <wp:inline distT="0" distB="0" distL="0" distR="0" wp14:anchorId="49837B71" wp14:editId="296C3B76">
            <wp:extent cx="8778240" cy="5102814"/>
            <wp:effectExtent l="0" t="0" r="0" b="3175"/>
            <wp:docPr id="2059504674" name="Picture 9" descr="A graph with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504674" name="Picture 9" descr="A graph with numbers and lines&#10;&#10;Description automatically generated with medium confidenc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778240" cy="5102814"/>
                    </a:xfrm>
                    <a:prstGeom prst="rect">
                      <a:avLst/>
                    </a:prstGeom>
                    <a:noFill/>
                    <a:ln>
                      <a:noFill/>
                    </a:ln>
                  </pic:spPr>
                </pic:pic>
              </a:graphicData>
            </a:graphic>
          </wp:inline>
        </w:drawing>
      </w:r>
    </w:p>
    <w:p w14:paraId="519A5B68" w14:textId="06C49D80" w:rsidR="00586EC4" w:rsidRDefault="00007D63" w:rsidP="00753A94">
      <w:pPr>
        <w:jc w:val="both"/>
        <w:rPr>
          <w:rFonts w:ascii="Arial" w:hAnsi="Arial" w:cs="Arial"/>
          <w:b/>
          <w:bCs/>
          <w:sz w:val="22"/>
          <w:szCs w:val="22"/>
          <w:highlight w:val="yellow"/>
        </w:rPr>
      </w:pPr>
      <w:r>
        <w:rPr>
          <w:rFonts w:ascii="Arial" w:hAnsi="Arial" w:cs="Arial"/>
          <w:sz w:val="22"/>
          <w:szCs w:val="22"/>
        </w:rPr>
        <w:t xml:space="preserve">   </w:t>
      </w:r>
      <w:r w:rsidR="00DA3DAD">
        <w:rPr>
          <w:rFonts w:ascii="Arial" w:hAnsi="Arial" w:cs="Arial"/>
          <w:color w:val="000000" w:themeColor="text1"/>
          <w:sz w:val="22"/>
          <w:szCs w:val="22"/>
        </w:rPr>
        <w:br w:type="page"/>
      </w:r>
    </w:p>
    <w:p w14:paraId="29B17974" w14:textId="77777777" w:rsidR="00586EC4" w:rsidRDefault="00586EC4" w:rsidP="00B97747">
      <w:pPr>
        <w:pStyle w:val="Heading1"/>
        <w:rPr>
          <w:highlight w:val="yellow"/>
        </w:rPr>
        <w:sectPr w:rsidR="00586EC4" w:rsidSect="00E97C98">
          <w:pgSz w:w="15840" w:h="12240" w:orient="landscape"/>
          <w:pgMar w:top="720" w:right="720" w:bottom="720" w:left="720" w:header="720" w:footer="720" w:gutter="0"/>
          <w:cols w:space="720"/>
          <w:docGrid w:linePitch="360"/>
        </w:sectPr>
      </w:pPr>
    </w:p>
    <w:p w14:paraId="672A881A" w14:textId="3F1ABD1D" w:rsidR="00B97747" w:rsidRPr="004E4F28" w:rsidRDefault="00B97747" w:rsidP="00B97747">
      <w:pPr>
        <w:pStyle w:val="Heading1"/>
      </w:pPr>
      <w:bookmarkStart w:id="47" w:name="_Supplemental_Figure_17:"/>
      <w:bookmarkStart w:id="48" w:name="_Toc162278690"/>
      <w:bookmarkEnd w:id="47"/>
      <w:r w:rsidRPr="0019345C">
        <w:lastRenderedPageBreak/>
        <w:t xml:space="preserve">Supplemental Figure </w:t>
      </w:r>
      <w:r w:rsidR="0078324C">
        <w:t>17</w:t>
      </w:r>
      <w:r w:rsidRPr="0019345C">
        <w:t xml:space="preserve">: Effect Size Comparison of </w:t>
      </w:r>
      <w:r w:rsidR="0019345C">
        <w:t xml:space="preserve">Missense Variants in </w:t>
      </w:r>
      <w:r w:rsidR="00BF213C" w:rsidRPr="0019345C">
        <w:t>P/LP</w:t>
      </w:r>
      <w:r w:rsidR="0019345C">
        <w:t xml:space="preserve"> Prevalence</w:t>
      </w:r>
      <w:bookmarkEnd w:id="48"/>
    </w:p>
    <w:p w14:paraId="188D145C" w14:textId="344DB479" w:rsidR="00586EC4" w:rsidRPr="000D6DD8" w:rsidRDefault="00B97747" w:rsidP="000D6DD8">
      <w:pPr>
        <w:rPr>
          <w:rFonts w:ascii="Arial" w:hAnsi="Arial" w:cs="Arial"/>
          <w:b/>
          <w:bCs/>
          <w:sz w:val="22"/>
          <w:szCs w:val="22"/>
        </w:rPr>
        <w:sectPr w:rsidR="00586EC4" w:rsidRPr="000D6DD8" w:rsidSect="00E97C98">
          <w:pgSz w:w="15840" w:h="12240" w:orient="landscape"/>
          <w:pgMar w:top="720" w:right="720" w:bottom="720" w:left="720" w:header="720" w:footer="720" w:gutter="0"/>
          <w:cols w:space="720"/>
          <w:vAlign w:val="center"/>
          <w:docGrid w:linePitch="360"/>
        </w:sectPr>
      </w:pPr>
      <w:r w:rsidRPr="000D6DD8">
        <w:rPr>
          <w:rFonts w:ascii="Arial" w:hAnsi="Arial" w:cs="Arial"/>
          <w:sz w:val="22"/>
          <w:szCs w:val="22"/>
        </w:rPr>
        <w:t xml:space="preserve">Effect size with 95% confidence interval (plotted and denoted on the right) shown for only the significant differences between </w:t>
      </w:r>
      <w:r w:rsidR="001C201B" w:rsidRPr="000D6DD8">
        <w:rPr>
          <w:rFonts w:ascii="Arial" w:hAnsi="Arial" w:cs="Arial"/>
          <w:sz w:val="22"/>
          <w:szCs w:val="22"/>
        </w:rPr>
        <w:t>P/LP</w:t>
      </w:r>
      <w:r w:rsidRPr="000D6DD8">
        <w:rPr>
          <w:rFonts w:ascii="Arial" w:hAnsi="Arial" w:cs="Arial"/>
          <w:sz w:val="22"/>
          <w:szCs w:val="22"/>
        </w:rPr>
        <w:t xml:space="preserve"> prevalence in individuals of non-</w:t>
      </w:r>
      <w:r w:rsidR="00604F19">
        <w:rPr>
          <w:rFonts w:ascii="Arial" w:hAnsi="Arial" w:cs="Arial"/>
          <w:sz w:val="22"/>
          <w:szCs w:val="22"/>
        </w:rPr>
        <w:t>European-like</w:t>
      </w:r>
      <w:r w:rsidRPr="000D6DD8">
        <w:rPr>
          <w:rFonts w:ascii="Arial" w:hAnsi="Arial" w:cs="Arial"/>
          <w:sz w:val="22"/>
          <w:szCs w:val="22"/>
        </w:rPr>
        <w:t xml:space="preserve"> versus </w:t>
      </w:r>
      <w:r w:rsidR="00604F19">
        <w:rPr>
          <w:rFonts w:ascii="Arial" w:hAnsi="Arial" w:cs="Arial"/>
          <w:sz w:val="22"/>
          <w:szCs w:val="22"/>
        </w:rPr>
        <w:t>European-like</w:t>
      </w:r>
      <w:r w:rsidRPr="000D6DD8">
        <w:rPr>
          <w:rFonts w:ascii="Arial" w:hAnsi="Arial" w:cs="Arial"/>
          <w:sz w:val="22"/>
          <w:szCs w:val="22"/>
        </w:rPr>
        <w:t xml:space="preserve"> genetic ancestry as measured by the rank biserial coefficient from the signed rank, matched pairs, Wilcoxon test with a Bonferroni correctio</w:t>
      </w:r>
      <w:r w:rsidR="001C201B" w:rsidRPr="000D6DD8">
        <w:rPr>
          <w:rFonts w:ascii="Arial" w:hAnsi="Arial" w:cs="Arial"/>
          <w:sz w:val="22"/>
          <w:szCs w:val="22"/>
        </w:rPr>
        <w:t>n</w:t>
      </w:r>
      <w:r w:rsidRPr="000D6DD8">
        <w:rPr>
          <w:rFonts w:ascii="Arial" w:hAnsi="Arial" w:cs="Arial"/>
          <w:sz w:val="22"/>
          <w:szCs w:val="22"/>
        </w:rPr>
        <w:t>. The total number of alleles from individuals of non-</w:t>
      </w:r>
      <w:r w:rsidR="00604F19">
        <w:rPr>
          <w:rFonts w:ascii="Arial" w:hAnsi="Arial" w:cs="Arial"/>
          <w:sz w:val="22"/>
          <w:szCs w:val="22"/>
        </w:rPr>
        <w:t>European-like</w:t>
      </w:r>
      <w:r w:rsidRPr="000D6DD8">
        <w:rPr>
          <w:rFonts w:ascii="Arial" w:hAnsi="Arial" w:cs="Arial"/>
          <w:sz w:val="22"/>
          <w:szCs w:val="22"/>
        </w:rPr>
        <w:t xml:space="preserve"> versus </w:t>
      </w:r>
      <w:r w:rsidR="00604F19">
        <w:rPr>
          <w:rFonts w:ascii="Arial" w:hAnsi="Arial" w:cs="Arial"/>
          <w:sz w:val="22"/>
          <w:szCs w:val="22"/>
        </w:rPr>
        <w:t>European-like</w:t>
      </w:r>
      <w:r w:rsidRPr="000D6DD8">
        <w:rPr>
          <w:rFonts w:ascii="Arial" w:hAnsi="Arial" w:cs="Arial"/>
          <w:sz w:val="22"/>
          <w:szCs w:val="22"/>
        </w:rPr>
        <w:t xml:space="preserve"> genetic ancestry are indicated on the left. Effect sizes in black were calculated from all coding variants while effect sizes in blue were calculated from all coding variants excluding missense variants corresponding </w:t>
      </w:r>
      <w:r w:rsidR="001C201B" w:rsidRPr="000D6DD8">
        <w:rPr>
          <w:rFonts w:ascii="Arial" w:hAnsi="Arial" w:cs="Arial"/>
          <w:sz w:val="22"/>
          <w:szCs w:val="22"/>
        </w:rPr>
        <w:t xml:space="preserve">to </w:t>
      </w:r>
      <w:r w:rsidRPr="000D6DD8">
        <w:rPr>
          <w:rFonts w:ascii="Arial" w:hAnsi="Arial" w:cs="Arial"/>
          <w:sz w:val="22"/>
          <w:szCs w:val="22"/>
        </w:rPr>
        <w:t xml:space="preserve">the medical specialty (y-axis). Thresholds as determined by Funder and Ozer </w:t>
      </w:r>
      <w:r w:rsidR="0029165C">
        <w:rPr>
          <w:rFonts w:ascii="Arial" w:hAnsi="Arial" w:cs="Arial"/>
          <w:sz w:val="22"/>
          <w:szCs w:val="22"/>
        </w:rPr>
        <w:t>(</w:t>
      </w:r>
      <w:r w:rsidRPr="000D6DD8">
        <w:rPr>
          <w:rFonts w:ascii="Arial" w:hAnsi="Arial" w:cs="Arial"/>
          <w:sz w:val="22"/>
          <w:szCs w:val="22"/>
        </w:rPr>
        <w:t>2019</w:t>
      </w:r>
      <w:r w:rsidR="0029165C">
        <w:rPr>
          <w:rFonts w:ascii="Arial" w:hAnsi="Arial" w:cs="Arial"/>
          <w:sz w:val="22"/>
          <w:szCs w:val="22"/>
        </w:rPr>
        <w:t>)</w:t>
      </w:r>
      <w:r w:rsidR="0089515D">
        <w:rPr>
          <w:rFonts w:ascii="Arial" w:hAnsi="Arial" w:cs="Arial"/>
          <w:sz w:val="22"/>
          <w:szCs w:val="22"/>
        </w:rPr>
        <w:fldChar w:fldCharType="begin"/>
      </w:r>
      <w:r w:rsidR="00B14EFB">
        <w:rPr>
          <w:rFonts w:ascii="Arial" w:hAnsi="Arial" w:cs="Arial"/>
          <w:sz w:val="22"/>
          <w:szCs w:val="22"/>
        </w:rPr>
        <w:instrText xml:space="preserve"> ADDIN ZOTERO_ITEM CSL_CITATION {"citationID":"alb98auggk","properties":{"formattedCitation":"\\super 21\\nosupersub{}","plainCitation":"21","noteIndex":0},"citationItems":[{"id":1450,"uris":["http://zotero.org/users/local/2FTxDotv/items/LX3QVKJL"],"itemData":{"id":1450,"type":"article-journal","abstract":"Effect sizes are underappreciated and often misinterpreted—the most common mistakes being to describe them in ways that are uninformative (e.g., using arbitrary standards) or misleading (e.g., squaring effect-size rs). We propose that effect sizes can be usefully evaluated by comparing them with well-understood benchmarks or by considering them in terms of concrete consequences. In that light, we conclude that when reliably estimated (a critical consideration), an effect-size r of .05 indicates an effect that is very small for the explanation of single events but potentially consequential in the not-very-long run, an effect-size r of .10 indicates an effect that is still small at the level of single events but potentially more ultimately consequential, an effect-size r of .20 indicates a medium effect that is of some explanatory and practical use even in the short run and therefore even more important, and an effect-size r of .30 indicates a large effect that is potentially powerful in both the short and the long run. A very large effect size (r = .40 or greater) in the context of psychological research is likely to be a gross overestimate that will rarely be found in a large sample or in a replication. Our goal is to help advance the treatment of effect sizes so that rather than being numbers that are ignored, reported without interpretation, or interpreted superficially or incorrectly, they become aspects of research reports that can better inform the application and theoretical development of psychological research.","container-title":"Advances in Methods and Practices in Psychological Science","DOI":"10.1177/2515245919847202","ISSN":"2515-2459","issue":"2","language":"en","note":"publisher: SAGE Publications Inc","page":"156-168","source":"SAGE Journals","title":"Evaluating Effect Size in Psychological Research: Sense and Nonsense","title-short":"Evaluating Effect Size in Psychological Research","volume":"2","author":[{"family":"Funder","given":"David C."},{"family":"Ozer","given":"Daniel J."}],"issued":{"date-parts":[["2019",6,1]]}}}],"schema":"https://github.com/citation-style-language/schema/raw/master/csl-citation.json"} </w:instrText>
      </w:r>
      <w:r w:rsidR="0089515D">
        <w:rPr>
          <w:rFonts w:ascii="Arial" w:hAnsi="Arial" w:cs="Arial"/>
          <w:sz w:val="22"/>
          <w:szCs w:val="22"/>
        </w:rPr>
        <w:fldChar w:fldCharType="separate"/>
      </w:r>
      <w:r w:rsidR="00B14EFB" w:rsidRPr="00B14EFB">
        <w:rPr>
          <w:rFonts w:ascii="Arial" w:hAnsi="Arial" w:cs="Arial"/>
          <w:sz w:val="22"/>
          <w:vertAlign w:val="superscript"/>
        </w:rPr>
        <w:t>21</w:t>
      </w:r>
      <w:r w:rsidR="0089515D">
        <w:rPr>
          <w:rFonts w:ascii="Arial" w:hAnsi="Arial" w:cs="Arial"/>
          <w:sz w:val="22"/>
          <w:szCs w:val="22"/>
        </w:rPr>
        <w:fldChar w:fldCharType="end"/>
      </w:r>
      <w:r w:rsidRPr="000D6DD8">
        <w:rPr>
          <w:rFonts w:ascii="Arial" w:hAnsi="Arial" w:cs="Arial"/>
          <w:sz w:val="22"/>
          <w:szCs w:val="22"/>
        </w:rPr>
        <w:t xml:space="preserve"> for quantifying the magnitude of the effect siz</w:t>
      </w:r>
      <w:r w:rsidRPr="001D3D1E">
        <w:rPr>
          <w:rFonts w:ascii="Arial" w:hAnsi="Arial" w:cs="Arial"/>
          <w:sz w:val="22"/>
          <w:szCs w:val="22"/>
        </w:rPr>
        <w:t>e difference are plotted</w:t>
      </w:r>
      <w:r w:rsidR="001C201B" w:rsidRPr="001D3D1E">
        <w:rPr>
          <w:rFonts w:ascii="Arial" w:hAnsi="Arial" w:cs="Arial"/>
          <w:sz w:val="22"/>
          <w:szCs w:val="22"/>
        </w:rPr>
        <w:t xml:space="preserve"> as vertical dashed lines</w:t>
      </w:r>
      <w:r w:rsidRPr="001D3D1E">
        <w:rPr>
          <w:rFonts w:ascii="Arial" w:hAnsi="Arial" w:cs="Arial"/>
          <w:sz w:val="22"/>
          <w:szCs w:val="22"/>
        </w:rPr>
        <w:t xml:space="preserve">. </w:t>
      </w:r>
      <w:r w:rsidR="00423536">
        <w:rPr>
          <w:rFonts w:ascii="Arial" w:hAnsi="Arial" w:cs="Arial"/>
          <w:color w:val="000000" w:themeColor="text1"/>
          <w:sz w:val="22"/>
          <w:szCs w:val="22"/>
        </w:rPr>
        <w:t xml:space="preserve">Also refer to Tables S10-12. </w:t>
      </w:r>
      <w:r w:rsidRPr="001D3D1E">
        <w:rPr>
          <w:rFonts w:ascii="Arial" w:hAnsi="Arial" w:cs="Arial"/>
          <w:sz w:val="22"/>
          <w:szCs w:val="22"/>
        </w:rPr>
        <w:t xml:space="preserve">Across </w:t>
      </w:r>
      <w:r w:rsidR="001D3D1E" w:rsidRPr="001D3D1E">
        <w:rPr>
          <w:rFonts w:ascii="Arial" w:hAnsi="Arial" w:cs="Arial"/>
          <w:sz w:val="22"/>
          <w:szCs w:val="22"/>
        </w:rPr>
        <w:t>several</w:t>
      </w:r>
      <w:r w:rsidRPr="001D3D1E">
        <w:rPr>
          <w:rFonts w:ascii="Arial" w:hAnsi="Arial" w:cs="Arial"/>
          <w:sz w:val="22"/>
          <w:szCs w:val="22"/>
        </w:rPr>
        <w:t xml:space="preserve"> medical specialties, the disparity in </w:t>
      </w:r>
      <w:r w:rsidR="001C201B" w:rsidRPr="001D3D1E">
        <w:rPr>
          <w:rFonts w:ascii="Arial" w:hAnsi="Arial" w:cs="Arial"/>
          <w:sz w:val="22"/>
          <w:szCs w:val="22"/>
        </w:rPr>
        <w:t>P/LP</w:t>
      </w:r>
      <w:r w:rsidRPr="001D3D1E">
        <w:rPr>
          <w:rFonts w:ascii="Arial" w:hAnsi="Arial" w:cs="Arial"/>
          <w:sz w:val="22"/>
          <w:szCs w:val="22"/>
        </w:rPr>
        <w:t xml:space="preserve"> prevalence between individuals of non-</w:t>
      </w:r>
      <w:r w:rsidR="00604F19">
        <w:rPr>
          <w:rFonts w:ascii="Arial" w:hAnsi="Arial" w:cs="Arial"/>
          <w:sz w:val="22"/>
          <w:szCs w:val="22"/>
        </w:rPr>
        <w:t>European-like</w:t>
      </w:r>
      <w:r w:rsidRPr="001D3D1E">
        <w:rPr>
          <w:rFonts w:ascii="Arial" w:hAnsi="Arial" w:cs="Arial"/>
          <w:sz w:val="22"/>
          <w:szCs w:val="22"/>
        </w:rPr>
        <w:t xml:space="preserve"> versus </w:t>
      </w:r>
      <w:r w:rsidR="00604F19">
        <w:rPr>
          <w:rFonts w:ascii="Arial" w:hAnsi="Arial" w:cs="Arial"/>
          <w:sz w:val="22"/>
          <w:szCs w:val="22"/>
        </w:rPr>
        <w:t>European-like</w:t>
      </w:r>
      <w:r w:rsidRPr="001D3D1E">
        <w:rPr>
          <w:rFonts w:ascii="Arial" w:hAnsi="Arial" w:cs="Arial"/>
          <w:sz w:val="22"/>
          <w:szCs w:val="22"/>
        </w:rPr>
        <w:t xml:space="preserve"> genetic ancestry is statistically significant </w:t>
      </w:r>
      <w:r w:rsidR="001D3D1E" w:rsidRPr="001D3D1E">
        <w:rPr>
          <w:rFonts w:ascii="Arial" w:hAnsi="Arial" w:cs="Arial"/>
          <w:sz w:val="22"/>
          <w:szCs w:val="22"/>
        </w:rPr>
        <w:t xml:space="preserve">for all coding variants as well as coding variants without missense variants. </w:t>
      </w:r>
    </w:p>
    <w:p w14:paraId="53B5DF1E" w14:textId="0972B25D" w:rsidR="004139C5" w:rsidRPr="004E1722" w:rsidRDefault="004139C5" w:rsidP="004E1722">
      <w:pPr>
        <w:jc w:val="both"/>
        <w:rPr>
          <w:rFonts w:ascii="Arial" w:hAnsi="Arial" w:cs="Arial"/>
          <w:b/>
          <w:bCs/>
          <w:sz w:val="22"/>
          <w:szCs w:val="22"/>
        </w:rPr>
      </w:pPr>
      <w:r w:rsidRPr="004E1722">
        <w:rPr>
          <w:rFonts w:ascii="Arial" w:hAnsi="Arial" w:cs="Arial"/>
          <w:b/>
          <w:bCs/>
          <w:sz w:val="22"/>
          <w:szCs w:val="22"/>
        </w:rPr>
        <w:lastRenderedPageBreak/>
        <w:t>S</w:t>
      </w:r>
      <w:r w:rsidR="00BA05B6" w:rsidRPr="004E1722">
        <w:rPr>
          <w:rFonts w:ascii="Arial" w:hAnsi="Arial" w:cs="Arial"/>
          <w:b/>
          <w:bCs/>
          <w:sz w:val="22"/>
          <w:szCs w:val="22"/>
        </w:rPr>
        <w:t xml:space="preserve">upplemental </w:t>
      </w:r>
      <w:r w:rsidRPr="004E1722">
        <w:rPr>
          <w:rFonts w:ascii="Arial" w:hAnsi="Arial" w:cs="Arial"/>
          <w:b/>
          <w:bCs/>
          <w:sz w:val="22"/>
          <w:szCs w:val="22"/>
        </w:rPr>
        <w:t>F</w:t>
      </w:r>
      <w:r w:rsidR="00BA05B6" w:rsidRPr="004E1722">
        <w:rPr>
          <w:rFonts w:ascii="Arial" w:hAnsi="Arial" w:cs="Arial"/>
          <w:b/>
          <w:bCs/>
          <w:sz w:val="22"/>
          <w:szCs w:val="22"/>
        </w:rPr>
        <w:t xml:space="preserve">igure </w:t>
      </w:r>
      <w:r w:rsidR="0078324C" w:rsidRPr="004E1722">
        <w:rPr>
          <w:rFonts w:ascii="Arial" w:hAnsi="Arial" w:cs="Arial"/>
          <w:b/>
          <w:bCs/>
          <w:sz w:val="22"/>
          <w:szCs w:val="22"/>
        </w:rPr>
        <w:t>17</w:t>
      </w:r>
      <w:r w:rsidRPr="004E1722">
        <w:rPr>
          <w:rFonts w:ascii="Arial" w:hAnsi="Arial" w:cs="Arial"/>
          <w:b/>
          <w:bCs/>
          <w:sz w:val="22"/>
          <w:szCs w:val="22"/>
        </w:rPr>
        <w:t>a</w:t>
      </w:r>
      <w:r w:rsidR="00BA05B6" w:rsidRPr="004E1722">
        <w:rPr>
          <w:rFonts w:ascii="Arial" w:hAnsi="Arial" w:cs="Arial"/>
          <w:b/>
          <w:bCs/>
          <w:sz w:val="22"/>
          <w:szCs w:val="22"/>
        </w:rPr>
        <w:t>:</w:t>
      </w:r>
      <w:r w:rsidRPr="004E1722">
        <w:rPr>
          <w:rFonts w:ascii="Arial" w:hAnsi="Arial" w:cs="Arial"/>
          <w:b/>
          <w:bCs/>
          <w:sz w:val="22"/>
          <w:szCs w:val="22"/>
        </w:rPr>
        <w:t xml:space="preserve"> Effect Size Comparison of Pathogenic or Likely Pathogenic (P/LP) variants in </w:t>
      </w:r>
      <w:r w:rsidR="0051428B" w:rsidRPr="0051428B">
        <w:rPr>
          <w:rFonts w:ascii="Arial" w:hAnsi="Arial" w:cs="Arial"/>
          <w:b/>
          <w:bCs/>
          <w:i/>
          <w:sz w:val="22"/>
          <w:szCs w:val="22"/>
        </w:rPr>
        <w:t>All of Us</w:t>
      </w:r>
      <w:r w:rsidRPr="004E1722">
        <w:rPr>
          <w:rFonts w:ascii="Arial" w:hAnsi="Arial" w:cs="Arial"/>
          <w:b/>
          <w:bCs/>
          <w:sz w:val="22"/>
          <w:szCs w:val="22"/>
        </w:rPr>
        <w:t xml:space="preserve"> v7</w:t>
      </w:r>
    </w:p>
    <w:p w14:paraId="38D9B268" w14:textId="3C5B2538" w:rsidR="007A6465" w:rsidRDefault="007A6465" w:rsidP="007A6465"/>
    <w:p w14:paraId="56695903" w14:textId="0FAFAD9D" w:rsidR="007A6465" w:rsidRDefault="007A6465" w:rsidP="007A6465">
      <w:r w:rsidRPr="002757A3">
        <w:rPr>
          <w:rFonts w:ascii="Arial" w:hAnsi="Arial" w:cs="Arial"/>
          <w:noProof/>
          <w:sz w:val="22"/>
          <w:szCs w:val="22"/>
        </w:rPr>
        <w:drawing>
          <wp:anchor distT="0" distB="0" distL="114300" distR="114300" simplePos="0" relativeHeight="251739136" behindDoc="0" locked="0" layoutInCell="1" allowOverlap="1" wp14:anchorId="61A41276" wp14:editId="6E651C12">
            <wp:simplePos x="0" y="0"/>
            <wp:positionH relativeFrom="margin">
              <wp:posOffset>0</wp:posOffset>
            </wp:positionH>
            <wp:positionV relativeFrom="paragraph">
              <wp:posOffset>-635</wp:posOffset>
            </wp:positionV>
            <wp:extent cx="1911705" cy="495849"/>
            <wp:effectExtent l="0" t="0" r="0" b="0"/>
            <wp:wrapNone/>
            <wp:docPr id="1520058905" name="Picture 1520058905" descr="A close up of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358681" name="Picture 1" descr="A close up of black text&#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11705" cy="4958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825F06" w14:textId="77777777" w:rsidR="007A6465" w:rsidRDefault="007A6465" w:rsidP="007A6465"/>
    <w:p w14:paraId="6D9C65EF" w14:textId="2B6EBE60" w:rsidR="007A6465" w:rsidRDefault="007A6465" w:rsidP="007A6465">
      <w:pPr>
        <w:jc w:val="center"/>
      </w:pPr>
    </w:p>
    <w:p w14:paraId="1B09C3C1" w14:textId="3412F45E" w:rsidR="00C05C70" w:rsidRPr="007A6465" w:rsidRDefault="00C05C70" w:rsidP="007A6465">
      <w:pPr>
        <w:jc w:val="center"/>
      </w:pPr>
      <w:r>
        <w:rPr>
          <w:noProof/>
        </w:rPr>
        <w:drawing>
          <wp:inline distT="0" distB="0" distL="0" distR="0" wp14:anchorId="540EE2A4" wp14:editId="58149220">
            <wp:extent cx="8778240" cy="5112984"/>
            <wp:effectExtent l="0" t="0" r="0" b="0"/>
            <wp:docPr id="1819825026" name="Picture 1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825026" name="Picture 13" descr="A screenshot of a graph&#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778240" cy="5112984"/>
                    </a:xfrm>
                    <a:prstGeom prst="rect">
                      <a:avLst/>
                    </a:prstGeom>
                    <a:noFill/>
                    <a:ln>
                      <a:noFill/>
                    </a:ln>
                  </pic:spPr>
                </pic:pic>
              </a:graphicData>
            </a:graphic>
          </wp:inline>
        </w:drawing>
      </w:r>
    </w:p>
    <w:p w14:paraId="6E4ADA97" w14:textId="77777777" w:rsidR="004139C5" w:rsidRDefault="004139C5">
      <w:pPr>
        <w:rPr>
          <w:rFonts w:ascii="Arial" w:hAnsi="Arial" w:cs="Arial"/>
          <w:b/>
          <w:bCs/>
          <w:sz w:val="22"/>
          <w:szCs w:val="22"/>
          <w:highlight w:val="yellow"/>
        </w:rPr>
      </w:pPr>
      <w:r>
        <w:rPr>
          <w:highlight w:val="yellow"/>
        </w:rPr>
        <w:br w:type="page"/>
      </w:r>
    </w:p>
    <w:p w14:paraId="1A2555F6" w14:textId="5BBFFF04" w:rsidR="00586EC4" w:rsidRPr="004E1722" w:rsidRDefault="00586EC4" w:rsidP="004E1722">
      <w:pPr>
        <w:jc w:val="both"/>
        <w:rPr>
          <w:rFonts w:ascii="Arial" w:hAnsi="Arial" w:cs="Arial"/>
          <w:b/>
          <w:bCs/>
          <w:sz w:val="22"/>
          <w:szCs w:val="22"/>
        </w:rPr>
      </w:pPr>
      <w:r w:rsidRPr="004E1722">
        <w:rPr>
          <w:rFonts w:ascii="Arial" w:hAnsi="Arial" w:cs="Arial"/>
          <w:b/>
          <w:bCs/>
          <w:sz w:val="22"/>
          <w:szCs w:val="22"/>
        </w:rPr>
        <w:lastRenderedPageBreak/>
        <w:t>S</w:t>
      </w:r>
      <w:r w:rsidR="00972D7A" w:rsidRPr="004E1722">
        <w:rPr>
          <w:rFonts w:ascii="Arial" w:hAnsi="Arial" w:cs="Arial"/>
          <w:b/>
          <w:bCs/>
          <w:sz w:val="22"/>
          <w:szCs w:val="22"/>
        </w:rPr>
        <w:t xml:space="preserve">upplemental </w:t>
      </w:r>
      <w:r w:rsidRPr="004E1722">
        <w:rPr>
          <w:rFonts w:ascii="Arial" w:hAnsi="Arial" w:cs="Arial"/>
          <w:b/>
          <w:bCs/>
          <w:sz w:val="22"/>
          <w:szCs w:val="22"/>
        </w:rPr>
        <w:t>F</w:t>
      </w:r>
      <w:r w:rsidR="00972D7A" w:rsidRPr="004E1722">
        <w:rPr>
          <w:rFonts w:ascii="Arial" w:hAnsi="Arial" w:cs="Arial"/>
          <w:b/>
          <w:bCs/>
          <w:sz w:val="22"/>
          <w:szCs w:val="22"/>
        </w:rPr>
        <w:t xml:space="preserve">igure </w:t>
      </w:r>
      <w:r w:rsidR="0078324C" w:rsidRPr="004E1722">
        <w:rPr>
          <w:rFonts w:ascii="Arial" w:hAnsi="Arial" w:cs="Arial"/>
          <w:b/>
          <w:bCs/>
          <w:sz w:val="22"/>
          <w:szCs w:val="22"/>
        </w:rPr>
        <w:t>17</w:t>
      </w:r>
      <w:r w:rsidR="004139C5" w:rsidRPr="004E1722">
        <w:rPr>
          <w:rFonts w:ascii="Arial" w:hAnsi="Arial" w:cs="Arial"/>
          <w:b/>
          <w:bCs/>
          <w:sz w:val="22"/>
          <w:szCs w:val="22"/>
        </w:rPr>
        <w:t>b</w:t>
      </w:r>
      <w:r w:rsidR="00972D7A" w:rsidRPr="004E1722">
        <w:rPr>
          <w:rFonts w:ascii="Arial" w:hAnsi="Arial" w:cs="Arial"/>
          <w:b/>
          <w:bCs/>
          <w:sz w:val="22"/>
          <w:szCs w:val="22"/>
        </w:rPr>
        <w:t>:</w:t>
      </w:r>
      <w:r w:rsidRPr="004E1722">
        <w:rPr>
          <w:rFonts w:ascii="Arial" w:hAnsi="Arial" w:cs="Arial"/>
          <w:b/>
          <w:bCs/>
          <w:sz w:val="22"/>
          <w:szCs w:val="22"/>
        </w:rPr>
        <w:t xml:space="preserve"> Effect Size Comparison of </w:t>
      </w:r>
      <w:r w:rsidR="00972D7A" w:rsidRPr="004E1722">
        <w:rPr>
          <w:rFonts w:ascii="Arial" w:hAnsi="Arial" w:cs="Arial"/>
          <w:b/>
          <w:bCs/>
          <w:sz w:val="22"/>
          <w:szCs w:val="22"/>
        </w:rPr>
        <w:t>P/LP</w:t>
      </w:r>
      <w:r w:rsidRPr="004E1722">
        <w:rPr>
          <w:rFonts w:ascii="Arial" w:hAnsi="Arial" w:cs="Arial"/>
          <w:b/>
          <w:bCs/>
          <w:sz w:val="22"/>
          <w:szCs w:val="22"/>
        </w:rPr>
        <w:t xml:space="preserve"> variants in </w:t>
      </w:r>
      <w:r w:rsidR="004139C5" w:rsidRPr="004E1722">
        <w:rPr>
          <w:rFonts w:ascii="Arial" w:hAnsi="Arial" w:cs="Arial"/>
          <w:b/>
          <w:bCs/>
          <w:sz w:val="22"/>
          <w:szCs w:val="22"/>
        </w:rPr>
        <w:t>gnomAD v2.1.1</w:t>
      </w:r>
    </w:p>
    <w:p w14:paraId="191DA6F9" w14:textId="77777777" w:rsidR="00307582" w:rsidRDefault="00307582" w:rsidP="00307582"/>
    <w:p w14:paraId="5DEB17C5" w14:textId="7FB1F431" w:rsidR="00307582" w:rsidRDefault="00307582" w:rsidP="00307582">
      <w:r w:rsidRPr="002757A3">
        <w:rPr>
          <w:rFonts w:ascii="Arial" w:hAnsi="Arial" w:cs="Arial"/>
          <w:noProof/>
          <w:sz w:val="22"/>
          <w:szCs w:val="22"/>
        </w:rPr>
        <w:drawing>
          <wp:anchor distT="0" distB="0" distL="114300" distR="114300" simplePos="0" relativeHeight="251741184" behindDoc="0" locked="0" layoutInCell="1" allowOverlap="1" wp14:anchorId="68F20105" wp14:editId="271E1B86">
            <wp:simplePos x="0" y="0"/>
            <wp:positionH relativeFrom="margin">
              <wp:posOffset>0</wp:posOffset>
            </wp:positionH>
            <wp:positionV relativeFrom="paragraph">
              <wp:posOffset>-635</wp:posOffset>
            </wp:positionV>
            <wp:extent cx="1911705" cy="495849"/>
            <wp:effectExtent l="0" t="0" r="0" b="0"/>
            <wp:wrapNone/>
            <wp:docPr id="912275908" name="Picture 912275908" descr="A close up of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358681" name="Picture 1" descr="A close up of black text&#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11705" cy="4958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21804B" w14:textId="77777777" w:rsidR="00307582" w:rsidRDefault="00307582" w:rsidP="00307582"/>
    <w:p w14:paraId="50339941" w14:textId="668B2EB3" w:rsidR="00307582" w:rsidRPr="00307582" w:rsidRDefault="00307582" w:rsidP="00307582">
      <w:r>
        <w:rPr>
          <w:noProof/>
        </w:rPr>
        <w:drawing>
          <wp:inline distT="0" distB="0" distL="0" distR="0" wp14:anchorId="048B82F1" wp14:editId="772AF8F7">
            <wp:extent cx="8778240" cy="5122863"/>
            <wp:effectExtent l="0" t="0" r="0" b="0"/>
            <wp:docPr id="115674247" name="Picture 11" descr="A graph with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74247" name="Picture 11" descr="A graph with numbers and lines&#10;&#10;Description automatically generated with medium confidenc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778240" cy="5122863"/>
                    </a:xfrm>
                    <a:prstGeom prst="rect">
                      <a:avLst/>
                    </a:prstGeom>
                    <a:noFill/>
                    <a:ln>
                      <a:noFill/>
                    </a:ln>
                  </pic:spPr>
                </pic:pic>
              </a:graphicData>
            </a:graphic>
          </wp:inline>
        </w:drawing>
      </w:r>
    </w:p>
    <w:p w14:paraId="5B8C2C0C" w14:textId="6D612B69" w:rsidR="00D95CA2" w:rsidRDefault="00D95CA2" w:rsidP="004D40A4">
      <w:pPr>
        <w:jc w:val="center"/>
      </w:pPr>
    </w:p>
    <w:p w14:paraId="205426CE" w14:textId="6AD4CABC" w:rsidR="00586EC4" w:rsidRDefault="00586EC4">
      <w:pPr>
        <w:rPr>
          <w:rFonts w:ascii="Arial" w:hAnsi="Arial" w:cs="Arial"/>
          <w:b/>
          <w:bCs/>
          <w:sz w:val="22"/>
          <w:szCs w:val="22"/>
        </w:rPr>
      </w:pPr>
      <w:r>
        <w:br w:type="page"/>
      </w:r>
    </w:p>
    <w:p w14:paraId="6B412B5A" w14:textId="396EE149" w:rsidR="008D160F" w:rsidRPr="004E1722" w:rsidRDefault="00972D7A" w:rsidP="004E1722">
      <w:pPr>
        <w:jc w:val="both"/>
        <w:rPr>
          <w:rFonts w:ascii="Arial" w:hAnsi="Arial" w:cs="Arial"/>
          <w:b/>
          <w:bCs/>
          <w:sz w:val="22"/>
          <w:szCs w:val="22"/>
        </w:rPr>
      </w:pPr>
      <w:r w:rsidRPr="004E1722">
        <w:rPr>
          <w:rFonts w:ascii="Arial" w:hAnsi="Arial" w:cs="Arial"/>
          <w:b/>
          <w:bCs/>
          <w:sz w:val="22"/>
          <w:szCs w:val="22"/>
        </w:rPr>
        <w:lastRenderedPageBreak/>
        <w:t xml:space="preserve">Supplemental Figure </w:t>
      </w:r>
      <w:r w:rsidR="0078324C" w:rsidRPr="004E1722">
        <w:rPr>
          <w:rFonts w:ascii="Arial" w:hAnsi="Arial" w:cs="Arial"/>
          <w:b/>
          <w:bCs/>
          <w:sz w:val="22"/>
          <w:szCs w:val="22"/>
        </w:rPr>
        <w:t>17</w:t>
      </w:r>
      <w:r w:rsidRPr="004E1722">
        <w:rPr>
          <w:rFonts w:ascii="Arial" w:hAnsi="Arial" w:cs="Arial"/>
          <w:b/>
          <w:bCs/>
          <w:sz w:val="22"/>
          <w:szCs w:val="22"/>
        </w:rPr>
        <w:t>c: Effect Size Comparison of P/LP variants in gnomAD v3.1.2 (non v2)</w:t>
      </w:r>
    </w:p>
    <w:p w14:paraId="04E7B9CB" w14:textId="3EF58E4E" w:rsidR="008D160F" w:rsidRDefault="008D160F" w:rsidP="00586EC4">
      <w:pPr>
        <w:jc w:val="center"/>
        <w:rPr>
          <w:rFonts w:ascii="Arial" w:hAnsi="Arial" w:cs="Arial"/>
          <w:color w:val="000000" w:themeColor="text1"/>
          <w:sz w:val="22"/>
          <w:szCs w:val="22"/>
        </w:rPr>
      </w:pPr>
    </w:p>
    <w:p w14:paraId="6EB4E62F" w14:textId="712A11C5" w:rsidR="00307582" w:rsidRDefault="00307582" w:rsidP="00307582">
      <w:pPr>
        <w:rPr>
          <w:rFonts w:ascii="Arial" w:hAnsi="Arial" w:cs="Arial"/>
          <w:color w:val="000000" w:themeColor="text1"/>
          <w:sz w:val="22"/>
          <w:szCs w:val="22"/>
        </w:rPr>
      </w:pPr>
      <w:r w:rsidRPr="002757A3">
        <w:rPr>
          <w:rFonts w:ascii="Arial" w:hAnsi="Arial" w:cs="Arial"/>
          <w:noProof/>
          <w:sz w:val="22"/>
          <w:szCs w:val="22"/>
        </w:rPr>
        <w:drawing>
          <wp:anchor distT="0" distB="0" distL="114300" distR="114300" simplePos="0" relativeHeight="251743232" behindDoc="0" locked="0" layoutInCell="1" allowOverlap="1" wp14:anchorId="75F898FE" wp14:editId="5D1244BA">
            <wp:simplePos x="0" y="0"/>
            <wp:positionH relativeFrom="margin">
              <wp:posOffset>0</wp:posOffset>
            </wp:positionH>
            <wp:positionV relativeFrom="paragraph">
              <wp:posOffset>-635</wp:posOffset>
            </wp:positionV>
            <wp:extent cx="1911705" cy="495849"/>
            <wp:effectExtent l="0" t="0" r="0" b="0"/>
            <wp:wrapNone/>
            <wp:docPr id="1116578093" name="Picture 1116578093" descr="A close up of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358681" name="Picture 1" descr="A close up of black text&#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11705" cy="4958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9C2FC8" w14:textId="77777777" w:rsidR="00307582" w:rsidRDefault="00307582" w:rsidP="00586EC4">
      <w:pPr>
        <w:jc w:val="center"/>
        <w:rPr>
          <w:rFonts w:ascii="Arial" w:hAnsi="Arial" w:cs="Arial"/>
          <w:color w:val="000000" w:themeColor="text1"/>
          <w:sz w:val="22"/>
          <w:szCs w:val="22"/>
        </w:rPr>
      </w:pPr>
    </w:p>
    <w:p w14:paraId="488BE1A1" w14:textId="11A81E75" w:rsidR="00307582" w:rsidRDefault="00307582" w:rsidP="00586EC4">
      <w:pPr>
        <w:jc w:val="center"/>
        <w:rPr>
          <w:rFonts w:ascii="Arial" w:hAnsi="Arial" w:cs="Arial"/>
          <w:color w:val="000000" w:themeColor="text1"/>
          <w:sz w:val="22"/>
          <w:szCs w:val="22"/>
        </w:rPr>
      </w:pPr>
      <w:r>
        <w:rPr>
          <w:noProof/>
        </w:rPr>
        <w:drawing>
          <wp:inline distT="0" distB="0" distL="0" distR="0" wp14:anchorId="08EF78D8" wp14:editId="71FED6BB">
            <wp:extent cx="8778240" cy="5122866"/>
            <wp:effectExtent l="0" t="0" r="0" b="0"/>
            <wp:docPr id="1078550084" name="Picture 12" descr="A graph with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550084" name="Picture 12" descr="A graph with numbers and lines&#10;&#10;Description automatically generated with medium confidenc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778240" cy="5122866"/>
                    </a:xfrm>
                    <a:prstGeom prst="rect">
                      <a:avLst/>
                    </a:prstGeom>
                    <a:noFill/>
                    <a:ln>
                      <a:noFill/>
                    </a:ln>
                  </pic:spPr>
                </pic:pic>
              </a:graphicData>
            </a:graphic>
          </wp:inline>
        </w:drawing>
      </w:r>
    </w:p>
    <w:p w14:paraId="3ADD9BCE" w14:textId="77777777" w:rsidR="004139C5" w:rsidRDefault="004139C5">
      <w:pPr>
        <w:rPr>
          <w:rFonts w:ascii="Arial" w:hAnsi="Arial" w:cs="Arial"/>
          <w:b/>
          <w:bCs/>
          <w:sz w:val="22"/>
          <w:szCs w:val="22"/>
        </w:rPr>
      </w:pPr>
      <w:r>
        <w:br w:type="page"/>
      </w:r>
    </w:p>
    <w:p w14:paraId="36E7A5D9" w14:textId="77777777" w:rsidR="0054527F" w:rsidRDefault="0054527F" w:rsidP="00FB1507">
      <w:pPr>
        <w:pStyle w:val="Heading1"/>
        <w:rPr>
          <w:highlight w:val="yellow"/>
        </w:rPr>
        <w:sectPr w:rsidR="0054527F" w:rsidSect="00E97C98">
          <w:pgSz w:w="15840" w:h="12240" w:orient="landscape"/>
          <w:pgMar w:top="720" w:right="720" w:bottom="720" w:left="720" w:header="720" w:footer="720" w:gutter="0"/>
          <w:cols w:space="720"/>
          <w:docGrid w:linePitch="360"/>
        </w:sectPr>
      </w:pPr>
    </w:p>
    <w:p w14:paraId="16D74C82" w14:textId="4C03BBD2" w:rsidR="00FB1507" w:rsidRPr="004E4F28" w:rsidRDefault="00FB1507" w:rsidP="00FB1507">
      <w:pPr>
        <w:pStyle w:val="Heading1"/>
      </w:pPr>
      <w:bookmarkStart w:id="49" w:name="_Supplemental_Figure_18:"/>
      <w:bookmarkStart w:id="50" w:name="_Toc162278691"/>
      <w:bookmarkEnd w:id="49"/>
      <w:r w:rsidRPr="0046669A">
        <w:lastRenderedPageBreak/>
        <w:t xml:space="preserve">Supplemental Figure </w:t>
      </w:r>
      <w:r w:rsidR="00B5555B" w:rsidRPr="0046669A">
        <w:t>1</w:t>
      </w:r>
      <w:r w:rsidR="0078324C" w:rsidRPr="0046669A">
        <w:t>8</w:t>
      </w:r>
      <w:r w:rsidRPr="0046669A">
        <w:t>: Effect Size Comparison of Benign or Likely Benign (B/LB) variants</w:t>
      </w:r>
      <w:bookmarkEnd w:id="50"/>
    </w:p>
    <w:p w14:paraId="6FD24601" w14:textId="6ECEFF32" w:rsidR="0054527F" w:rsidRPr="000D6DD8" w:rsidRDefault="00FB1507" w:rsidP="000D6DD8">
      <w:pPr>
        <w:rPr>
          <w:rFonts w:ascii="Arial" w:hAnsi="Arial" w:cs="Arial"/>
          <w:b/>
          <w:bCs/>
          <w:sz w:val="22"/>
          <w:szCs w:val="22"/>
        </w:rPr>
        <w:sectPr w:rsidR="0054527F" w:rsidRPr="000D6DD8" w:rsidSect="00E97C98">
          <w:pgSz w:w="15840" w:h="12240" w:orient="landscape"/>
          <w:pgMar w:top="720" w:right="720" w:bottom="720" w:left="720" w:header="720" w:footer="720" w:gutter="0"/>
          <w:cols w:space="720"/>
          <w:vAlign w:val="center"/>
          <w:docGrid w:linePitch="360"/>
        </w:sectPr>
      </w:pPr>
      <w:r w:rsidRPr="000D6DD8">
        <w:rPr>
          <w:rFonts w:ascii="Arial" w:hAnsi="Arial" w:cs="Arial"/>
          <w:sz w:val="22"/>
          <w:szCs w:val="22"/>
        </w:rPr>
        <w:t>Effect size with 95% confidence interval (plotted and denoted on the right) shown for only the significant differences between B/LB prevalence in individuals of non-</w:t>
      </w:r>
      <w:r w:rsidR="00604F19">
        <w:rPr>
          <w:rFonts w:ascii="Arial" w:hAnsi="Arial" w:cs="Arial"/>
          <w:sz w:val="22"/>
          <w:szCs w:val="22"/>
        </w:rPr>
        <w:t>European-like</w:t>
      </w:r>
      <w:r w:rsidRPr="000D6DD8">
        <w:rPr>
          <w:rFonts w:ascii="Arial" w:hAnsi="Arial" w:cs="Arial"/>
          <w:sz w:val="22"/>
          <w:szCs w:val="22"/>
        </w:rPr>
        <w:t xml:space="preserve"> versus </w:t>
      </w:r>
      <w:r w:rsidR="00604F19">
        <w:rPr>
          <w:rFonts w:ascii="Arial" w:hAnsi="Arial" w:cs="Arial"/>
          <w:sz w:val="22"/>
          <w:szCs w:val="22"/>
        </w:rPr>
        <w:t>European-like</w:t>
      </w:r>
      <w:r w:rsidRPr="000D6DD8">
        <w:rPr>
          <w:rFonts w:ascii="Arial" w:hAnsi="Arial" w:cs="Arial"/>
          <w:sz w:val="22"/>
          <w:szCs w:val="22"/>
        </w:rPr>
        <w:t xml:space="preserve"> genetic ancestry as measured by the rank biserial coefficient from the signed rank, matched pairs, Wilcoxon test with a Bonferroni correction (n=1000). The total number of alleles from individuals of non-</w:t>
      </w:r>
      <w:r w:rsidR="00604F19">
        <w:rPr>
          <w:rFonts w:ascii="Arial" w:hAnsi="Arial" w:cs="Arial"/>
          <w:sz w:val="22"/>
          <w:szCs w:val="22"/>
        </w:rPr>
        <w:t>European-like</w:t>
      </w:r>
      <w:r w:rsidRPr="000D6DD8">
        <w:rPr>
          <w:rFonts w:ascii="Arial" w:hAnsi="Arial" w:cs="Arial"/>
          <w:sz w:val="22"/>
          <w:szCs w:val="22"/>
        </w:rPr>
        <w:t xml:space="preserve"> versus </w:t>
      </w:r>
      <w:r w:rsidR="00604F19">
        <w:rPr>
          <w:rFonts w:ascii="Arial" w:hAnsi="Arial" w:cs="Arial"/>
          <w:sz w:val="22"/>
          <w:szCs w:val="22"/>
        </w:rPr>
        <w:t>European-like</w:t>
      </w:r>
      <w:r w:rsidRPr="000D6DD8">
        <w:rPr>
          <w:rFonts w:ascii="Arial" w:hAnsi="Arial" w:cs="Arial"/>
          <w:sz w:val="22"/>
          <w:szCs w:val="22"/>
        </w:rPr>
        <w:t xml:space="preserve"> genetic ancestry are indicated on the left. Effect sizes in black were calculated from all coding variants while effect sizes in blue were calculated from all coding variants excluding missense variants corresponding the medical specialty (y-axis). </w:t>
      </w:r>
      <w:r w:rsidRPr="00A63528">
        <w:rPr>
          <w:rFonts w:ascii="Arial" w:hAnsi="Arial" w:cs="Arial"/>
          <w:sz w:val="22"/>
          <w:szCs w:val="22"/>
        </w:rPr>
        <w:t xml:space="preserve">Thresholds as determined by Funder and Ozer </w:t>
      </w:r>
      <w:r w:rsidR="0029165C">
        <w:rPr>
          <w:rFonts w:ascii="Arial" w:hAnsi="Arial" w:cs="Arial"/>
          <w:sz w:val="22"/>
          <w:szCs w:val="22"/>
        </w:rPr>
        <w:t>(</w:t>
      </w:r>
      <w:r w:rsidRPr="00A63528">
        <w:rPr>
          <w:rFonts w:ascii="Arial" w:hAnsi="Arial" w:cs="Arial"/>
          <w:sz w:val="22"/>
          <w:szCs w:val="22"/>
        </w:rPr>
        <w:t>2019</w:t>
      </w:r>
      <w:r w:rsidR="0029165C">
        <w:rPr>
          <w:rFonts w:ascii="Arial" w:hAnsi="Arial" w:cs="Arial"/>
          <w:sz w:val="22"/>
          <w:szCs w:val="22"/>
        </w:rPr>
        <w:t>)</w:t>
      </w:r>
      <w:r w:rsidR="0089515D">
        <w:rPr>
          <w:rFonts w:ascii="Arial" w:hAnsi="Arial" w:cs="Arial"/>
          <w:sz w:val="22"/>
          <w:szCs w:val="22"/>
        </w:rPr>
        <w:fldChar w:fldCharType="begin"/>
      </w:r>
      <w:r w:rsidR="00B14EFB">
        <w:rPr>
          <w:rFonts w:ascii="Arial" w:hAnsi="Arial" w:cs="Arial"/>
          <w:sz w:val="22"/>
          <w:szCs w:val="22"/>
        </w:rPr>
        <w:instrText xml:space="preserve"> ADDIN ZOTERO_ITEM CSL_CITATION {"citationID":"a2jsq6bf0mh","properties":{"formattedCitation":"\\super 21\\nosupersub{}","plainCitation":"21","noteIndex":0},"citationItems":[{"id":1450,"uris":["http://zotero.org/users/local/2FTxDotv/items/LX3QVKJL"],"itemData":{"id":1450,"type":"article-journal","abstract":"Effect sizes are underappreciated and often misinterpreted—the most common mistakes being to describe them in ways that are uninformative (e.g., using arbitrary standards) or misleading (e.g., squaring effect-size rs). We propose that effect sizes can be usefully evaluated by comparing them with well-understood benchmarks or by considering them in terms of concrete consequences. In that light, we conclude that when reliably estimated (a critical consideration), an effect-size r of .05 indicates an effect that is very small for the explanation of single events but potentially consequential in the not-very-long run, an effect-size r of .10 indicates an effect that is still small at the level of single events but potentially more ultimately consequential, an effect-size r of .20 indicates a medium effect that is of some explanatory and practical use even in the short run and therefore even more important, and an effect-size r of .30 indicates a large effect that is potentially powerful in both the short and the long run. A very large effect size (r = .40 or greater) in the context of psychological research is likely to be a gross overestimate that will rarely be found in a large sample or in a replication. Our goal is to help advance the treatment of effect sizes so that rather than being numbers that are ignored, reported without interpretation, or interpreted superficially or incorrectly, they become aspects of research reports that can better inform the application and theoretical development of psychological research.","container-title":"Advances in Methods and Practices in Psychological Science","DOI":"10.1177/2515245919847202","ISSN":"2515-2459","issue":"2","language":"en","note":"publisher: SAGE Publications Inc","page":"156-168","source":"SAGE Journals","title":"Evaluating Effect Size in Psychological Research: Sense and Nonsense","title-short":"Evaluating Effect Size in Psychological Research","volume":"2","author":[{"family":"Funder","given":"David C."},{"family":"Ozer","given":"Daniel J."}],"issued":{"date-parts":[["2019",6,1]]}}}],"schema":"https://github.com/citation-style-language/schema/raw/master/csl-citation.json"} </w:instrText>
      </w:r>
      <w:r w:rsidR="0089515D">
        <w:rPr>
          <w:rFonts w:ascii="Arial" w:hAnsi="Arial" w:cs="Arial"/>
          <w:sz w:val="22"/>
          <w:szCs w:val="22"/>
        </w:rPr>
        <w:fldChar w:fldCharType="separate"/>
      </w:r>
      <w:r w:rsidR="00B14EFB" w:rsidRPr="00B14EFB">
        <w:rPr>
          <w:rFonts w:ascii="Arial" w:hAnsi="Arial" w:cs="Arial"/>
          <w:sz w:val="22"/>
          <w:vertAlign w:val="superscript"/>
        </w:rPr>
        <w:t>21</w:t>
      </w:r>
      <w:r w:rsidR="0089515D">
        <w:rPr>
          <w:rFonts w:ascii="Arial" w:hAnsi="Arial" w:cs="Arial"/>
          <w:sz w:val="22"/>
          <w:szCs w:val="22"/>
        </w:rPr>
        <w:fldChar w:fldCharType="end"/>
      </w:r>
      <w:r w:rsidRPr="00A63528">
        <w:rPr>
          <w:rFonts w:ascii="Arial" w:hAnsi="Arial" w:cs="Arial"/>
          <w:sz w:val="22"/>
          <w:szCs w:val="22"/>
        </w:rPr>
        <w:t xml:space="preserve"> for quantifying the magnitude of the effect size difference are plotted</w:t>
      </w:r>
      <w:r w:rsidRPr="0093584F">
        <w:rPr>
          <w:rFonts w:ascii="Arial" w:hAnsi="Arial" w:cs="Arial"/>
          <w:sz w:val="22"/>
          <w:szCs w:val="22"/>
        </w:rPr>
        <w:t xml:space="preserve">. </w:t>
      </w:r>
      <w:r w:rsidR="00423536">
        <w:rPr>
          <w:rFonts w:ascii="Arial" w:hAnsi="Arial" w:cs="Arial"/>
          <w:color w:val="000000" w:themeColor="text1"/>
          <w:sz w:val="22"/>
          <w:szCs w:val="22"/>
        </w:rPr>
        <w:t xml:space="preserve">Also refer to Tables S10-12. </w:t>
      </w:r>
      <w:r w:rsidRPr="0093584F">
        <w:rPr>
          <w:rFonts w:ascii="Arial" w:hAnsi="Arial" w:cs="Arial"/>
          <w:sz w:val="22"/>
          <w:szCs w:val="22"/>
        </w:rPr>
        <w:t>Overall, in the set of curated clinical genes as a whole (GenCC), the disparity in B/LB prevalence between individuals of non-</w:t>
      </w:r>
      <w:r w:rsidR="00604F19">
        <w:rPr>
          <w:rFonts w:ascii="Arial" w:hAnsi="Arial" w:cs="Arial"/>
          <w:sz w:val="22"/>
          <w:szCs w:val="22"/>
        </w:rPr>
        <w:t>European-like</w:t>
      </w:r>
      <w:r w:rsidRPr="0093584F">
        <w:rPr>
          <w:rFonts w:ascii="Arial" w:hAnsi="Arial" w:cs="Arial"/>
          <w:sz w:val="22"/>
          <w:szCs w:val="22"/>
        </w:rPr>
        <w:t xml:space="preserve"> versus </w:t>
      </w:r>
      <w:r w:rsidR="00604F19">
        <w:rPr>
          <w:rFonts w:ascii="Arial" w:hAnsi="Arial" w:cs="Arial"/>
          <w:sz w:val="22"/>
          <w:szCs w:val="22"/>
        </w:rPr>
        <w:t>European-like</w:t>
      </w:r>
      <w:r w:rsidRPr="0093584F">
        <w:rPr>
          <w:rFonts w:ascii="Arial" w:hAnsi="Arial" w:cs="Arial"/>
          <w:sz w:val="22"/>
          <w:szCs w:val="22"/>
        </w:rPr>
        <w:t xml:space="preserve"> genetic ancestry is not just statistically significant but intact with the exclusion of missense B/LB variants.</w:t>
      </w:r>
    </w:p>
    <w:p w14:paraId="063541D0" w14:textId="5039C052" w:rsidR="00B5555B" w:rsidRPr="004E1722" w:rsidRDefault="00FB1507" w:rsidP="004E1722">
      <w:pPr>
        <w:jc w:val="both"/>
        <w:rPr>
          <w:rFonts w:ascii="Arial" w:hAnsi="Arial" w:cs="Arial"/>
          <w:b/>
          <w:bCs/>
          <w:sz w:val="22"/>
          <w:szCs w:val="22"/>
        </w:rPr>
      </w:pPr>
      <w:r w:rsidRPr="004E1722">
        <w:rPr>
          <w:rFonts w:ascii="Arial" w:hAnsi="Arial" w:cs="Arial"/>
          <w:b/>
          <w:bCs/>
          <w:sz w:val="22"/>
          <w:szCs w:val="22"/>
        </w:rPr>
        <w:lastRenderedPageBreak/>
        <w:t xml:space="preserve"> </w:t>
      </w:r>
      <w:r w:rsidR="00B5555B" w:rsidRPr="004E1722">
        <w:rPr>
          <w:rFonts w:ascii="Arial" w:hAnsi="Arial" w:cs="Arial"/>
          <w:b/>
          <w:bCs/>
          <w:sz w:val="22"/>
          <w:szCs w:val="22"/>
        </w:rPr>
        <w:t>S</w:t>
      </w:r>
      <w:r w:rsidR="007405F5" w:rsidRPr="004E1722">
        <w:rPr>
          <w:rFonts w:ascii="Arial" w:hAnsi="Arial" w:cs="Arial"/>
          <w:b/>
          <w:bCs/>
          <w:sz w:val="22"/>
          <w:szCs w:val="22"/>
        </w:rPr>
        <w:t xml:space="preserve">upplemental Figure </w:t>
      </w:r>
      <w:r w:rsidR="00B5555B" w:rsidRPr="004E1722">
        <w:rPr>
          <w:rFonts w:ascii="Arial" w:hAnsi="Arial" w:cs="Arial"/>
          <w:b/>
          <w:bCs/>
          <w:sz w:val="22"/>
          <w:szCs w:val="22"/>
        </w:rPr>
        <w:t>1</w:t>
      </w:r>
      <w:r w:rsidR="0078324C" w:rsidRPr="004E1722">
        <w:rPr>
          <w:rFonts w:ascii="Arial" w:hAnsi="Arial" w:cs="Arial"/>
          <w:b/>
          <w:bCs/>
          <w:sz w:val="22"/>
          <w:szCs w:val="22"/>
        </w:rPr>
        <w:t>8</w:t>
      </w:r>
      <w:r w:rsidR="00B5555B" w:rsidRPr="004E1722">
        <w:rPr>
          <w:rFonts w:ascii="Arial" w:hAnsi="Arial" w:cs="Arial"/>
          <w:b/>
          <w:bCs/>
          <w:sz w:val="22"/>
          <w:szCs w:val="22"/>
        </w:rPr>
        <w:t>a</w:t>
      </w:r>
      <w:r w:rsidR="007405F5" w:rsidRPr="004E1722">
        <w:rPr>
          <w:rFonts w:ascii="Arial" w:hAnsi="Arial" w:cs="Arial"/>
          <w:b/>
          <w:bCs/>
          <w:sz w:val="22"/>
          <w:szCs w:val="22"/>
        </w:rPr>
        <w:t>:</w:t>
      </w:r>
      <w:r w:rsidR="00B5555B" w:rsidRPr="004E1722">
        <w:rPr>
          <w:rFonts w:ascii="Arial" w:hAnsi="Arial" w:cs="Arial"/>
          <w:b/>
          <w:bCs/>
          <w:sz w:val="22"/>
          <w:szCs w:val="22"/>
        </w:rPr>
        <w:t xml:space="preserve"> Effect Size Comparison of Benign or Likely Benign (B/LB) variants in </w:t>
      </w:r>
      <w:r w:rsidR="0051428B" w:rsidRPr="0051428B">
        <w:rPr>
          <w:rFonts w:ascii="Arial" w:hAnsi="Arial" w:cs="Arial"/>
          <w:b/>
          <w:bCs/>
          <w:i/>
          <w:sz w:val="22"/>
          <w:szCs w:val="22"/>
        </w:rPr>
        <w:t>All of Us</w:t>
      </w:r>
      <w:r w:rsidR="00B5555B" w:rsidRPr="004E1722">
        <w:rPr>
          <w:rFonts w:ascii="Arial" w:hAnsi="Arial" w:cs="Arial"/>
          <w:b/>
          <w:bCs/>
          <w:sz w:val="22"/>
          <w:szCs w:val="22"/>
        </w:rPr>
        <w:t xml:space="preserve"> v7</w:t>
      </w:r>
    </w:p>
    <w:p w14:paraId="02FCA979" w14:textId="77777777" w:rsidR="00286395" w:rsidRDefault="00286395">
      <w:pPr>
        <w:rPr>
          <w:b/>
          <w:bCs/>
        </w:rPr>
      </w:pPr>
    </w:p>
    <w:p w14:paraId="01EEFC2C" w14:textId="7705B118" w:rsidR="00286395" w:rsidRDefault="00286395">
      <w:pPr>
        <w:rPr>
          <w:b/>
          <w:bCs/>
        </w:rPr>
      </w:pPr>
      <w:r w:rsidRPr="002757A3">
        <w:rPr>
          <w:rFonts w:ascii="Arial" w:hAnsi="Arial" w:cs="Arial"/>
          <w:noProof/>
          <w:sz w:val="22"/>
          <w:szCs w:val="22"/>
        </w:rPr>
        <w:drawing>
          <wp:anchor distT="0" distB="0" distL="114300" distR="114300" simplePos="0" relativeHeight="251745280" behindDoc="0" locked="0" layoutInCell="1" allowOverlap="1" wp14:anchorId="3067EB04" wp14:editId="1DAFD7B0">
            <wp:simplePos x="0" y="0"/>
            <wp:positionH relativeFrom="margin">
              <wp:posOffset>0</wp:posOffset>
            </wp:positionH>
            <wp:positionV relativeFrom="paragraph">
              <wp:posOffset>-635</wp:posOffset>
            </wp:positionV>
            <wp:extent cx="1911705" cy="495849"/>
            <wp:effectExtent l="0" t="0" r="0" b="0"/>
            <wp:wrapNone/>
            <wp:docPr id="1321080394" name="Picture 1321080394" descr="A close up of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358681" name="Picture 1" descr="A close up of black text&#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11705" cy="4958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625F7A" w14:textId="77777777" w:rsidR="00286395" w:rsidRDefault="00286395">
      <w:pPr>
        <w:rPr>
          <w:b/>
          <w:bCs/>
        </w:rPr>
      </w:pPr>
    </w:p>
    <w:p w14:paraId="3DC0D53D" w14:textId="2B7E4A39" w:rsidR="00FB1507" w:rsidRDefault="00286395" w:rsidP="00286395">
      <w:pPr>
        <w:jc w:val="center"/>
        <w:rPr>
          <w:rFonts w:ascii="Arial" w:hAnsi="Arial" w:cs="Arial"/>
          <w:sz w:val="22"/>
          <w:szCs w:val="22"/>
        </w:rPr>
      </w:pPr>
      <w:r>
        <w:rPr>
          <w:noProof/>
        </w:rPr>
        <w:drawing>
          <wp:inline distT="0" distB="0" distL="0" distR="0" wp14:anchorId="1386B5BE" wp14:editId="33DA64F3">
            <wp:extent cx="8778240" cy="5102815"/>
            <wp:effectExtent l="0" t="0" r="0" b="0"/>
            <wp:docPr id="550002223" name="Picture 1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002223" name="Picture 14" descr="A screenshot of a graph&#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778240" cy="5102815"/>
                    </a:xfrm>
                    <a:prstGeom prst="rect">
                      <a:avLst/>
                    </a:prstGeom>
                    <a:noFill/>
                    <a:ln>
                      <a:noFill/>
                    </a:ln>
                  </pic:spPr>
                </pic:pic>
              </a:graphicData>
            </a:graphic>
          </wp:inline>
        </w:drawing>
      </w:r>
      <w:r w:rsidR="00FB1507">
        <w:rPr>
          <w:b/>
          <w:bCs/>
        </w:rPr>
        <w:br w:type="page"/>
      </w:r>
    </w:p>
    <w:p w14:paraId="7FAE93FE" w14:textId="6CA68D4C" w:rsidR="00B5555B" w:rsidRPr="00E4602A" w:rsidRDefault="00B5555B" w:rsidP="00E4602A">
      <w:pPr>
        <w:rPr>
          <w:rFonts w:ascii="Arial" w:hAnsi="Arial" w:cs="Arial"/>
          <w:b/>
          <w:bCs/>
          <w:sz w:val="22"/>
          <w:szCs w:val="22"/>
        </w:rPr>
      </w:pPr>
      <w:r w:rsidRPr="00E4602A">
        <w:rPr>
          <w:rFonts w:ascii="Arial" w:hAnsi="Arial" w:cs="Arial"/>
          <w:b/>
          <w:bCs/>
          <w:sz w:val="22"/>
          <w:szCs w:val="22"/>
        </w:rPr>
        <w:lastRenderedPageBreak/>
        <w:t>S</w:t>
      </w:r>
      <w:r w:rsidR="000B2342" w:rsidRPr="00E4602A">
        <w:rPr>
          <w:rFonts w:ascii="Arial" w:hAnsi="Arial" w:cs="Arial"/>
          <w:b/>
          <w:bCs/>
          <w:sz w:val="22"/>
          <w:szCs w:val="22"/>
        </w:rPr>
        <w:t xml:space="preserve">upplemental </w:t>
      </w:r>
      <w:r w:rsidRPr="00E4602A">
        <w:rPr>
          <w:rFonts w:ascii="Arial" w:hAnsi="Arial" w:cs="Arial"/>
          <w:b/>
          <w:bCs/>
          <w:sz w:val="22"/>
          <w:szCs w:val="22"/>
        </w:rPr>
        <w:t>F</w:t>
      </w:r>
      <w:r w:rsidR="000B2342" w:rsidRPr="00E4602A">
        <w:rPr>
          <w:rFonts w:ascii="Arial" w:hAnsi="Arial" w:cs="Arial"/>
          <w:b/>
          <w:bCs/>
          <w:sz w:val="22"/>
          <w:szCs w:val="22"/>
        </w:rPr>
        <w:t xml:space="preserve">igure </w:t>
      </w:r>
      <w:r w:rsidRPr="00E4602A">
        <w:rPr>
          <w:rFonts w:ascii="Arial" w:hAnsi="Arial" w:cs="Arial"/>
          <w:b/>
          <w:bCs/>
          <w:sz w:val="22"/>
          <w:szCs w:val="22"/>
        </w:rPr>
        <w:t>1</w:t>
      </w:r>
      <w:r w:rsidR="0078324C" w:rsidRPr="00E4602A">
        <w:rPr>
          <w:rFonts w:ascii="Arial" w:hAnsi="Arial" w:cs="Arial"/>
          <w:b/>
          <w:bCs/>
          <w:sz w:val="22"/>
          <w:szCs w:val="22"/>
        </w:rPr>
        <w:t>8</w:t>
      </w:r>
      <w:r w:rsidRPr="00E4602A">
        <w:rPr>
          <w:rFonts w:ascii="Arial" w:hAnsi="Arial" w:cs="Arial"/>
          <w:b/>
          <w:bCs/>
          <w:sz w:val="22"/>
          <w:szCs w:val="22"/>
        </w:rPr>
        <w:t>b</w:t>
      </w:r>
      <w:r w:rsidR="000B2342" w:rsidRPr="00E4602A">
        <w:rPr>
          <w:rFonts w:ascii="Arial" w:hAnsi="Arial" w:cs="Arial"/>
          <w:b/>
          <w:bCs/>
          <w:sz w:val="22"/>
          <w:szCs w:val="22"/>
        </w:rPr>
        <w:t>:</w:t>
      </w:r>
      <w:r w:rsidRPr="00E4602A">
        <w:rPr>
          <w:rFonts w:ascii="Arial" w:hAnsi="Arial" w:cs="Arial"/>
          <w:b/>
          <w:bCs/>
          <w:sz w:val="22"/>
          <w:szCs w:val="22"/>
        </w:rPr>
        <w:t xml:space="preserve"> Effect Size Comparison of B/LB variants in gnomAD v2.1.1</w:t>
      </w:r>
    </w:p>
    <w:p w14:paraId="362B7C01" w14:textId="77777777" w:rsidR="007174AA" w:rsidRDefault="007174AA" w:rsidP="007174AA"/>
    <w:p w14:paraId="02F11EE7" w14:textId="5AA7BB24" w:rsidR="007174AA" w:rsidRDefault="007174AA" w:rsidP="007174AA">
      <w:r w:rsidRPr="002757A3">
        <w:rPr>
          <w:rFonts w:ascii="Arial" w:hAnsi="Arial" w:cs="Arial"/>
          <w:noProof/>
          <w:sz w:val="22"/>
          <w:szCs w:val="22"/>
        </w:rPr>
        <w:drawing>
          <wp:anchor distT="0" distB="0" distL="114300" distR="114300" simplePos="0" relativeHeight="251747328" behindDoc="0" locked="0" layoutInCell="1" allowOverlap="1" wp14:anchorId="6FC34225" wp14:editId="30CD7F20">
            <wp:simplePos x="0" y="0"/>
            <wp:positionH relativeFrom="margin">
              <wp:posOffset>0</wp:posOffset>
            </wp:positionH>
            <wp:positionV relativeFrom="paragraph">
              <wp:posOffset>-635</wp:posOffset>
            </wp:positionV>
            <wp:extent cx="1911705" cy="495849"/>
            <wp:effectExtent l="0" t="0" r="0" b="0"/>
            <wp:wrapNone/>
            <wp:docPr id="1338852214" name="Picture 1338852214" descr="A close up of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358681" name="Picture 1" descr="A close up of black text&#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11705" cy="4958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3BBEAF" w14:textId="77777777" w:rsidR="007174AA" w:rsidRDefault="007174AA" w:rsidP="007174AA"/>
    <w:p w14:paraId="558F6D10" w14:textId="4889B331" w:rsidR="00F40689" w:rsidRDefault="007174AA" w:rsidP="007174AA">
      <w:pPr>
        <w:jc w:val="center"/>
      </w:pPr>
      <w:r>
        <w:rPr>
          <w:noProof/>
        </w:rPr>
        <w:drawing>
          <wp:inline distT="0" distB="0" distL="0" distR="0" wp14:anchorId="45424E42" wp14:editId="1E2D3CFF">
            <wp:extent cx="8778240" cy="5107757"/>
            <wp:effectExtent l="0" t="0" r="0" b="0"/>
            <wp:docPr id="1811192838" name="Picture 15"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192838" name="Picture 15" descr="A graph with numbers and lines&#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778240" cy="5107757"/>
                    </a:xfrm>
                    <a:prstGeom prst="rect">
                      <a:avLst/>
                    </a:prstGeom>
                    <a:noFill/>
                    <a:ln>
                      <a:noFill/>
                    </a:ln>
                  </pic:spPr>
                </pic:pic>
              </a:graphicData>
            </a:graphic>
          </wp:inline>
        </w:drawing>
      </w:r>
    </w:p>
    <w:p w14:paraId="1B5DA7F7" w14:textId="40ABC753" w:rsidR="00FB1507" w:rsidRDefault="00FB1507" w:rsidP="00FB1507">
      <w:pPr>
        <w:pStyle w:val="Heading1"/>
        <w:jc w:val="both"/>
        <w:rPr>
          <w:b w:val="0"/>
          <w:bCs w:val="0"/>
        </w:rPr>
      </w:pPr>
    </w:p>
    <w:p w14:paraId="26287D9C" w14:textId="77777777" w:rsidR="00DD2599" w:rsidRDefault="008D160F" w:rsidP="00931467">
      <w:pPr>
        <w:rPr>
          <w:rFonts w:ascii="Arial" w:hAnsi="Arial" w:cs="Arial"/>
          <w:color w:val="000000" w:themeColor="text1"/>
          <w:sz w:val="22"/>
          <w:szCs w:val="22"/>
        </w:rPr>
      </w:pPr>
      <w:r>
        <w:rPr>
          <w:rFonts w:ascii="Arial" w:hAnsi="Arial" w:cs="Arial"/>
          <w:color w:val="000000" w:themeColor="text1"/>
          <w:sz w:val="22"/>
          <w:szCs w:val="22"/>
        </w:rPr>
        <w:t xml:space="preserve"> </w:t>
      </w:r>
    </w:p>
    <w:p w14:paraId="3DC84E8A" w14:textId="23BB5A79" w:rsidR="00DD2599" w:rsidRDefault="00DD2599" w:rsidP="00931467">
      <w:pPr>
        <w:rPr>
          <w:rFonts w:ascii="Arial" w:hAnsi="Arial" w:cs="Arial"/>
          <w:color w:val="000000" w:themeColor="text1"/>
          <w:sz w:val="22"/>
          <w:szCs w:val="22"/>
        </w:rPr>
      </w:pPr>
    </w:p>
    <w:p w14:paraId="7807E9A9" w14:textId="77777777" w:rsidR="00DD2599" w:rsidRDefault="00DD2599" w:rsidP="00DD2599">
      <w:pPr>
        <w:jc w:val="center"/>
      </w:pPr>
    </w:p>
    <w:p w14:paraId="611D5740" w14:textId="77777777" w:rsidR="00DD2599" w:rsidRDefault="00DD2599">
      <w:r>
        <w:br w:type="page"/>
      </w:r>
    </w:p>
    <w:p w14:paraId="0985A17B" w14:textId="086CB6C3" w:rsidR="00DD2599" w:rsidRPr="00DD2599" w:rsidRDefault="000B2342" w:rsidP="00DD2599">
      <w:pPr>
        <w:rPr>
          <w:rFonts w:ascii="Arial" w:hAnsi="Arial" w:cs="Arial"/>
          <w:b/>
          <w:bCs/>
          <w:sz w:val="22"/>
          <w:szCs w:val="22"/>
        </w:rPr>
      </w:pPr>
      <w:r>
        <w:rPr>
          <w:rFonts w:ascii="Arial" w:hAnsi="Arial" w:cs="Arial"/>
          <w:b/>
          <w:bCs/>
          <w:sz w:val="22"/>
          <w:szCs w:val="22"/>
        </w:rPr>
        <w:lastRenderedPageBreak/>
        <w:t>Supplemental Figure 1</w:t>
      </w:r>
      <w:r w:rsidR="0078324C">
        <w:rPr>
          <w:rFonts w:ascii="Arial" w:hAnsi="Arial" w:cs="Arial"/>
          <w:b/>
          <w:bCs/>
          <w:sz w:val="22"/>
          <w:szCs w:val="22"/>
        </w:rPr>
        <w:t>8</w:t>
      </w:r>
      <w:r>
        <w:rPr>
          <w:rFonts w:ascii="Arial" w:hAnsi="Arial" w:cs="Arial"/>
          <w:b/>
          <w:bCs/>
          <w:sz w:val="22"/>
          <w:szCs w:val="22"/>
        </w:rPr>
        <w:t>c:</w:t>
      </w:r>
      <w:r w:rsidR="00DD2599" w:rsidRPr="00DD2599">
        <w:rPr>
          <w:rFonts w:ascii="Arial" w:hAnsi="Arial" w:cs="Arial"/>
          <w:b/>
          <w:bCs/>
          <w:sz w:val="22"/>
          <w:szCs w:val="22"/>
        </w:rPr>
        <w:t xml:space="preserve"> Effect Size Comparison of B/LB variants in gnomAD v</w:t>
      </w:r>
      <w:r w:rsidR="00DD2599">
        <w:rPr>
          <w:rFonts w:ascii="Arial" w:hAnsi="Arial" w:cs="Arial"/>
          <w:b/>
          <w:bCs/>
          <w:sz w:val="22"/>
          <w:szCs w:val="22"/>
        </w:rPr>
        <w:t>3.1.2 (non v2)</w:t>
      </w:r>
    </w:p>
    <w:p w14:paraId="7AF46FDD" w14:textId="70C823AF" w:rsidR="00F40689" w:rsidRDefault="00F40689" w:rsidP="00DD2599">
      <w:pPr>
        <w:jc w:val="center"/>
      </w:pPr>
    </w:p>
    <w:p w14:paraId="23927E3B" w14:textId="46016EF5" w:rsidR="00024A90" w:rsidRDefault="00024A90" w:rsidP="00024A90">
      <w:r w:rsidRPr="002757A3">
        <w:rPr>
          <w:rFonts w:ascii="Arial" w:hAnsi="Arial" w:cs="Arial"/>
          <w:noProof/>
          <w:sz w:val="22"/>
          <w:szCs w:val="22"/>
        </w:rPr>
        <w:drawing>
          <wp:anchor distT="0" distB="0" distL="114300" distR="114300" simplePos="0" relativeHeight="251749376" behindDoc="0" locked="0" layoutInCell="1" allowOverlap="1" wp14:anchorId="400A7875" wp14:editId="6CBBF6F8">
            <wp:simplePos x="0" y="0"/>
            <wp:positionH relativeFrom="margin">
              <wp:posOffset>0</wp:posOffset>
            </wp:positionH>
            <wp:positionV relativeFrom="paragraph">
              <wp:posOffset>-635</wp:posOffset>
            </wp:positionV>
            <wp:extent cx="1911705" cy="495849"/>
            <wp:effectExtent l="0" t="0" r="0" b="0"/>
            <wp:wrapNone/>
            <wp:docPr id="753677411" name="Picture 753677411" descr="A close up of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358681" name="Picture 1" descr="A close up of black text&#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11705" cy="4958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C495FF" w14:textId="77777777" w:rsidR="00024A90" w:rsidRDefault="00024A90" w:rsidP="00DD2599">
      <w:pPr>
        <w:jc w:val="center"/>
      </w:pPr>
    </w:p>
    <w:p w14:paraId="5E7D687C" w14:textId="77777777" w:rsidR="00024A90" w:rsidRDefault="00024A90" w:rsidP="00DD2599">
      <w:pPr>
        <w:jc w:val="center"/>
      </w:pPr>
    </w:p>
    <w:p w14:paraId="02D55E78" w14:textId="2261423B" w:rsidR="00024A90" w:rsidRDefault="00024A90" w:rsidP="00DD2599">
      <w:pPr>
        <w:jc w:val="center"/>
      </w:pPr>
      <w:r>
        <w:rPr>
          <w:noProof/>
        </w:rPr>
        <w:drawing>
          <wp:inline distT="0" distB="0" distL="0" distR="0" wp14:anchorId="4CDA9B85" wp14:editId="0081F2DD">
            <wp:extent cx="8778240" cy="5107757"/>
            <wp:effectExtent l="0" t="0" r="0" b="0"/>
            <wp:docPr id="41370478" name="Picture 16"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70478" name="Picture 16" descr="A graph with numbers and lines&#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778240" cy="5107757"/>
                    </a:xfrm>
                    <a:prstGeom prst="rect">
                      <a:avLst/>
                    </a:prstGeom>
                    <a:noFill/>
                    <a:ln>
                      <a:noFill/>
                    </a:ln>
                  </pic:spPr>
                </pic:pic>
              </a:graphicData>
            </a:graphic>
          </wp:inline>
        </w:drawing>
      </w:r>
    </w:p>
    <w:p w14:paraId="79ED0A82" w14:textId="422961F5" w:rsidR="00931467" w:rsidRDefault="00931467" w:rsidP="00931467">
      <w:pPr>
        <w:pStyle w:val="Heading1"/>
        <w:jc w:val="both"/>
        <w:rPr>
          <w:b w:val="0"/>
          <w:bCs w:val="0"/>
        </w:rPr>
      </w:pPr>
    </w:p>
    <w:p w14:paraId="5AE05C53" w14:textId="77777777" w:rsidR="00D40780" w:rsidRDefault="00D40780" w:rsidP="00FA0133">
      <w:pPr>
        <w:jc w:val="center"/>
        <w:rPr>
          <w:rFonts w:ascii="Arial" w:hAnsi="Arial" w:cs="Arial"/>
          <w:color w:val="000000"/>
          <w:sz w:val="22"/>
          <w:szCs w:val="22"/>
        </w:rPr>
      </w:pPr>
    </w:p>
    <w:p w14:paraId="735161AC" w14:textId="77777777" w:rsidR="00D40780" w:rsidRDefault="00D40780" w:rsidP="00FA0133">
      <w:pPr>
        <w:jc w:val="center"/>
        <w:rPr>
          <w:rFonts w:ascii="Arial" w:hAnsi="Arial" w:cs="Arial"/>
          <w:color w:val="000000"/>
          <w:sz w:val="22"/>
          <w:szCs w:val="22"/>
        </w:rPr>
      </w:pPr>
    </w:p>
    <w:p w14:paraId="378AEF9D" w14:textId="77777777" w:rsidR="00D40780" w:rsidRDefault="00D40780">
      <w:pPr>
        <w:rPr>
          <w:rFonts w:ascii="Arial" w:hAnsi="Arial" w:cs="Arial"/>
          <w:color w:val="000000"/>
          <w:sz w:val="22"/>
          <w:szCs w:val="22"/>
        </w:rPr>
      </w:pPr>
      <w:r>
        <w:rPr>
          <w:rFonts w:ascii="Arial" w:hAnsi="Arial" w:cs="Arial"/>
          <w:color w:val="000000"/>
          <w:sz w:val="22"/>
          <w:szCs w:val="22"/>
        </w:rPr>
        <w:br w:type="page"/>
      </w:r>
    </w:p>
    <w:p w14:paraId="275DD768" w14:textId="77777777" w:rsidR="00D40780" w:rsidRDefault="00D40780" w:rsidP="00D40780">
      <w:pPr>
        <w:pStyle w:val="Heading1"/>
        <w:sectPr w:rsidR="00D40780" w:rsidSect="00E97C98">
          <w:pgSz w:w="15840" w:h="12240" w:orient="landscape"/>
          <w:pgMar w:top="720" w:right="720" w:bottom="720" w:left="720" w:header="720" w:footer="720" w:gutter="0"/>
          <w:cols w:space="720"/>
          <w:docGrid w:linePitch="360"/>
        </w:sectPr>
      </w:pPr>
    </w:p>
    <w:p w14:paraId="06EB5831" w14:textId="5E0BA077" w:rsidR="00D40780" w:rsidRPr="004E4F28" w:rsidRDefault="00D40780" w:rsidP="00D40780">
      <w:pPr>
        <w:pStyle w:val="Heading1"/>
      </w:pPr>
      <w:bookmarkStart w:id="51" w:name="_Supplemental_Figure_19:"/>
      <w:bookmarkStart w:id="52" w:name="_Toc162278692"/>
      <w:bookmarkEnd w:id="51"/>
      <w:r w:rsidRPr="004E4F28">
        <w:lastRenderedPageBreak/>
        <w:t xml:space="preserve">Supplemental Figure </w:t>
      </w:r>
      <w:r>
        <w:t>1</w:t>
      </w:r>
      <w:r w:rsidR="0078324C">
        <w:t>9</w:t>
      </w:r>
      <w:r w:rsidRPr="004E4F28">
        <w:t xml:space="preserve">: </w:t>
      </w:r>
      <w:r>
        <w:t>Allele Prevalence by Variant Type</w:t>
      </w:r>
      <w:r w:rsidRPr="004E4F28">
        <w:t xml:space="preserve"> of </w:t>
      </w:r>
      <w:r>
        <w:t xml:space="preserve">Variants of Uncertain Significance </w:t>
      </w:r>
      <w:r w:rsidRPr="004E4F28">
        <w:t>(</w:t>
      </w:r>
      <w:r>
        <w:t>VUS</w:t>
      </w:r>
      <w:r w:rsidRPr="004E4F28">
        <w:t>)</w:t>
      </w:r>
      <w:bookmarkEnd w:id="52"/>
      <w:r w:rsidRPr="004E4F28">
        <w:t xml:space="preserve"> </w:t>
      </w:r>
    </w:p>
    <w:p w14:paraId="0B54C2FA" w14:textId="1D341A79" w:rsidR="0003297C" w:rsidRDefault="00D40780" w:rsidP="00634E0A">
      <w:pPr>
        <w:jc w:val="both"/>
        <w:rPr>
          <w:rFonts w:ascii="Arial" w:hAnsi="Arial" w:cs="Arial"/>
          <w:color w:val="000000" w:themeColor="text1"/>
          <w:sz w:val="22"/>
          <w:szCs w:val="22"/>
        </w:rPr>
      </w:pPr>
      <w:r>
        <w:rPr>
          <w:rFonts w:ascii="Arial" w:hAnsi="Arial" w:cs="Arial"/>
          <w:sz w:val="22"/>
          <w:szCs w:val="22"/>
        </w:rPr>
        <w:t>B</w:t>
      </w:r>
      <w:r w:rsidRPr="00FC7F55">
        <w:rPr>
          <w:rFonts w:ascii="Arial" w:hAnsi="Arial" w:cs="Arial"/>
          <w:sz w:val="22"/>
          <w:szCs w:val="22"/>
        </w:rPr>
        <w:t xml:space="preserve">ox plots </w:t>
      </w:r>
      <w:r>
        <w:rPr>
          <w:rFonts w:ascii="Arial" w:hAnsi="Arial" w:cs="Arial"/>
          <w:sz w:val="22"/>
          <w:szCs w:val="22"/>
        </w:rPr>
        <w:t>corresponding to VUS allele prevalence (x-axis) in genes</w:t>
      </w:r>
      <w:r w:rsidR="009429B0">
        <w:rPr>
          <w:rFonts w:ascii="Arial" w:hAnsi="Arial" w:cs="Arial"/>
          <w:sz w:val="22"/>
          <w:szCs w:val="22"/>
        </w:rPr>
        <w:t xml:space="preserve"> (dots)</w:t>
      </w:r>
      <w:r>
        <w:rPr>
          <w:rFonts w:ascii="Arial" w:hAnsi="Arial" w:cs="Arial"/>
          <w:sz w:val="22"/>
          <w:szCs w:val="22"/>
        </w:rPr>
        <w:t xml:space="preserve"> for</w:t>
      </w:r>
      <w:r w:rsidR="009429B0">
        <w:rPr>
          <w:rFonts w:ascii="Arial" w:hAnsi="Arial" w:cs="Arial"/>
          <w:sz w:val="22"/>
          <w:szCs w:val="22"/>
        </w:rPr>
        <w:t xml:space="preserve"> individuals of</w:t>
      </w:r>
      <w:r>
        <w:rPr>
          <w:rFonts w:ascii="Arial" w:hAnsi="Arial" w:cs="Arial"/>
          <w:sz w:val="22"/>
          <w:szCs w:val="22"/>
        </w:rPr>
        <w:t xml:space="preserve"> non-</w:t>
      </w:r>
      <w:r w:rsidR="00604F19">
        <w:rPr>
          <w:rFonts w:ascii="Arial" w:hAnsi="Arial" w:cs="Arial"/>
          <w:sz w:val="22"/>
          <w:szCs w:val="22"/>
        </w:rPr>
        <w:t>European-like</w:t>
      </w:r>
      <w:r>
        <w:rPr>
          <w:rFonts w:ascii="Arial" w:hAnsi="Arial" w:cs="Arial"/>
          <w:sz w:val="22"/>
          <w:szCs w:val="22"/>
        </w:rPr>
        <w:t xml:space="preserve"> (blue) versus </w:t>
      </w:r>
      <w:r w:rsidR="00604F19">
        <w:rPr>
          <w:rFonts w:ascii="Arial" w:hAnsi="Arial" w:cs="Arial"/>
          <w:sz w:val="22"/>
          <w:szCs w:val="22"/>
        </w:rPr>
        <w:t>European-like</w:t>
      </w:r>
      <w:r>
        <w:rPr>
          <w:rFonts w:ascii="Arial" w:hAnsi="Arial" w:cs="Arial"/>
          <w:sz w:val="22"/>
          <w:szCs w:val="22"/>
        </w:rPr>
        <w:t xml:space="preserve"> (orange)</w:t>
      </w:r>
      <w:r w:rsidR="009429B0">
        <w:rPr>
          <w:rFonts w:ascii="Arial" w:hAnsi="Arial" w:cs="Arial"/>
          <w:sz w:val="22"/>
          <w:szCs w:val="22"/>
        </w:rPr>
        <w:t xml:space="preserve"> genetic ancestry</w:t>
      </w:r>
      <w:r>
        <w:rPr>
          <w:rFonts w:ascii="Arial" w:hAnsi="Arial" w:cs="Arial"/>
          <w:sz w:val="22"/>
          <w:szCs w:val="22"/>
        </w:rPr>
        <w:t xml:space="preserve"> for the corresponding </w:t>
      </w:r>
      <w:r w:rsidR="009429B0">
        <w:rPr>
          <w:rFonts w:ascii="Arial" w:hAnsi="Arial" w:cs="Arial"/>
          <w:sz w:val="22"/>
          <w:szCs w:val="22"/>
        </w:rPr>
        <w:t>variant type</w:t>
      </w:r>
      <w:r>
        <w:rPr>
          <w:rFonts w:ascii="Arial" w:hAnsi="Arial" w:cs="Arial"/>
          <w:sz w:val="22"/>
          <w:szCs w:val="22"/>
        </w:rPr>
        <w:t xml:space="preserve"> (y-axis) </w:t>
      </w:r>
      <w:r w:rsidRPr="008F25D3">
        <w:rPr>
          <w:rFonts w:ascii="Arial" w:hAnsi="Arial" w:cs="Arial"/>
          <w:color w:val="000000" w:themeColor="text1"/>
          <w:sz w:val="22"/>
          <w:szCs w:val="22"/>
        </w:rPr>
        <w:t xml:space="preserve">across </w:t>
      </w:r>
      <w:r w:rsidR="009429B0">
        <w:rPr>
          <w:rFonts w:ascii="Arial" w:hAnsi="Arial" w:cs="Arial"/>
          <w:color w:val="000000" w:themeColor="text1"/>
          <w:sz w:val="22"/>
          <w:szCs w:val="22"/>
        </w:rPr>
        <w:t xml:space="preserve">a) </w:t>
      </w:r>
      <w:r>
        <w:rPr>
          <w:rFonts w:ascii="Arial" w:hAnsi="Arial" w:cs="Arial"/>
          <w:color w:val="000000" w:themeColor="text1"/>
          <w:sz w:val="22"/>
          <w:szCs w:val="22"/>
        </w:rPr>
        <w:t xml:space="preserve">gnomAD v2.1.1 </w:t>
      </w:r>
      <w:r w:rsidR="009429B0">
        <w:rPr>
          <w:rFonts w:ascii="Arial" w:hAnsi="Arial" w:cs="Arial"/>
          <w:color w:val="000000" w:themeColor="text1"/>
          <w:sz w:val="22"/>
          <w:szCs w:val="22"/>
        </w:rPr>
        <w:t xml:space="preserve">and b) gnomAD v3.1.2 (non v2) </w:t>
      </w:r>
      <w:r w:rsidRPr="008F25D3">
        <w:rPr>
          <w:rFonts w:ascii="Arial" w:hAnsi="Arial" w:cs="Arial"/>
          <w:color w:val="000000" w:themeColor="text1"/>
          <w:sz w:val="22"/>
          <w:szCs w:val="22"/>
        </w:rPr>
        <w:t xml:space="preserve">for all </w:t>
      </w:r>
      <w:r w:rsidR="009429B0">
        <w:rPr>
          <w:rFonts w:ascii="Arial" w:hAnsi="Arial" w:cs="Arial"/>
          <w:color w:val="000000" w:themeColor="text1"/>
          <w:sz w:val="22"/>
          <w:szCs w:val="22"/>
        </w:rPr>
        <w:t>coding variants</w:t>
      </w:r>
      <w:r>
        <w:rPr>
          <w:rFonts w:ascii="Arial" w:hAnsi="Arial" w:cs="Arial"/>
          <w:color w:val="000000" w:themeColor="text1"/>
          <w:sz w:val="22"/>
          <w:szCs w:val="22"/>
        </w:rPr>
        <w:t xml:space="preserve"> in the set of curated clinical genes (GenCC)</w:t>
      </w:r>
      <w:r w:rsidRPr="004775C5">
        <w:rPr>
          <w:rFonts w:ascii="Arial" w:hAnsi="Arial" w:cs="Arial"/>
          <w:color w:val="000000" w:themeColor="text1"/>
          <w:sz w:val="22"/>
          <w:szCs w:val="22"/>
        </w:rPr>
        <w:t xml:space="preserve">. </w:t>
      </w:r>
      <w:r w:rsidR="00065BEC" w:rsidRPr="000D6DD8">
        <w:rPr>
          <w:rFonts w:ascii="Arial" w:hAnsi="Arial" w:cs="Arial"/>
          <w:sz w:val="22"/>
          <w:szCs w:val="22"/>
        </w:rPr>
        <w:t>The total number of alleles from individuals of non-</w:t>
      </w:r>
      <w:r w:rsidR="00604F19">
        <w:rPr>
          <w:rFonts w:ascii="Arial" w:hAnsi="Arial" w:cs="Arial"/>
          <w:sz w:val="22"/>
          <w:szCs w:val="22"/>
        </w:rPr>
        <w:t>European-like</w:t>
      </w:r>
      <w:r w:rsidR="00065BEC">
        <w:rPr>
          <w:rFonts w:ascii="Arial" w:hAnsi="Arial" w:cs="Arial"/>
          <w:sz w:val="22"/>
          <w:szCs w:val="22"/>
        </w:rPr>
        <w:t xml:space="preserve"> (right)</w:t>
      </w:r>
      <w:r w:rsidR="00065BEC" w:rsidRPr="000D6DD8">
        <w:rPr>
          <w:rFonts w:ascii="Arial" w:hAnsi="Arial" w:cs="Arial"/>
          <w:sz w:val="22"/>
          <w:szCs w:val="22"/>
        </w:rPr>
        <w:t xml:space="preserve"> versus </w:t>
      </w:r>
      <w:r w:rsidR="00604F19">
        <w:rPr>
          <w:rFonts w:ascii="Arial" w:hAnsi="Arial" w:cs="Arial"/>
          <w:sz w:val="22"/>
          <w:szCs w:val="22"/>
        </w:rPr>
        <w:t>European-like</w:t>
      </w:r>
      <w:r w:rsidR="00065BEC">
        <w:rPr>
          <w:rFonts w:ascii="Arial" w:hAnsi="Arial" w:cs="Arial"/>
          <w:sz w:val="22"/>
          <w:szCs w:val="22"/>
        </w:rPr>
        <w:t xml:space="preserve"> (left)</w:t>
      </w:r>
      <w:r w:rsidR="00065BEC" w:rsidRPr="000D6DD8">
        <w:rPr>
          <w:rFonts w:ascii="Arial" w:hAnsi="Arial" w:cs="Arial"/>
          <w:sz w:val="22"/>
          <w:szCs w:val="22"/>
        </w:rPr>
        <w:t xml:space="preserve"> genetic ancestry are indicated </w:t>
      </w:r>
      <w:r w:rsidR="00065BEC">
        <w:rPr>
          <w:rFonts w:ascii="Arial" w:hAnsi="Arial" w:cs="Arial"/>
          <w:sz w:val="22"/>
          <w:szCs w:val="22"/>
        </w:rPr>
        <w:t>under each variant type in parentheses</w:t>
      </w:r>
      <w:r w:rsidR="00065BEC" w:rsidRPr="000D6DD8">
        <w:rPr>
          <w:rFonts w:ascii="Arial" w:hAnsi="Arial" w:cs="Arial"/>
          <w:sz w:val="22"/>
          <w:szCs w:val="22"/>
        </w:rPr>
        <w:t xml:space="preserve">. </w:t>
      </w:r>
      <w:r w:rsidR="009429B0" w:rsidRPr="00B5767F">
        <w:rPr>
          <w:rFonts w:ascii="Arial" w:hAnsi="Arial" w:cs="Arial"/>
          <w:color w:val="000000" w:themeColor="text1"/>
          <w:sz w:val="22"/>
          <w:szCs w:val="22"/>
        </w:rPr>
        <w:t>Genes</w:t>
      </w:r>
      <w:r w:rsidR="006D6806">
        <w:rPr>
          <w:rFonts w:ascii="Arial" w:hAnsi="Arial" w:cs="Arial"/>
          <w:color w:val="000000" w:themeColor="text1"/>
          <w:sz w:val="22"/>
          <w:szCs w:val="22"/>
        </w:rPr>
        <w:t xml:space="preserve"> (y-axis)</w:t>
      </w:r>
      <w:r w:rsidR="009429B0" w:rsidRPr="00B5767F">
        <w:rPr>
          <w:rFonts w:ascii="Arial" w:hAnsi="Arial" w:cs="Arial"/>
          <w:color w:val="000000" w:themeColor="text1"/>
          <w:sz w:val="22"/>
          <w:szCs w:val="22"/>
        </w:rPr>
        <w:t xml:space="preserve"> with zero alleles </w:t>
      </w:r>
      <w:r w:rsidR="009429B0">
        <w:rPr>
          <w:rFonts w:ascii="Arial" w:hAnsi="Arial" w:cs="Arial"/>
          <w:color w:val="000000" w:themeColor="text1"/>
          <w:sz w:val="22"/>
          <w:szCs w:val="22"/>
        </w:rPr>
        <w:t xml:space="preserve">for the corresponding variant type </w:t>
      </w:r>
      <w:r w:rsidR="009429B0" w:rsidRPr="00B5767F">
        <w:rPr>
          <w:rFonts w:ascii="Arial" w:hAnsi="Arial" w:cs="Arial"/>
          <w:color w:val="000000" w:themeColor="text1"/>
          <w:sz w:val="22"/>
          <w:szCs w:val="22"/>
        </w:rPr>
        <w:t xml:space="preserve">for allele prevalence for either individuals of </w:t>
      </w:r>
      <w:r w:rsidR="00604F19">
        <w:rPr>
          <w:rFonts w:ascii="Arial" w:hAnsi="Arial" w:cs="Arial"/>
          <w:color w:val="000000" w:themeColor="text1"/>
          <w:sz w:val="22"/>
          <w:szCs w:val="22"/>
        </w:rPr>
        <w:t>European-like</w:t>
      </w:r>
      <w:r w:rsidR="009429B0" w:rsidRPr="00B5767F">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009429B0" w:rsidRPr="00B5767F">
        <w:rPr>
          <w:rFonts w:ascii="Arial" w:hAnsi="Arial" w:cs="Arial"/>
          <w:color w:val="000000" w:themeColor="text1"/>
          <w:sz w:val="22"/>
          <w:szCs w:val="22"/>
        </w:rPr>
        <w:t xml:space="preserve"> genetic ancestry are omitted from the visualization </w:t>
      </w:r>
      <w:r w:rsidR="008F1600">
        <w:rPr>
          <w:rFonts w:ascii="Arial" w:hAnsi="Arial" w:cs="Arial"/>
          <w:color w:val="000000" w:themeColor="text1"/>
          <w:sz w:val="22"/>
          <w:szCs w:val="22"/>
        </w:rPr>
        <w:t>to maintain a reasonable scale for data visualization</w:t>
      </w:r>
      <w:r w:rsidR="009429B0" w:rsidRPr="00B5767F">
        <w:rPr>
          <w:rFonts w:ascii="Arial" w:hAnsi="Arial" w:cs="Arial"/>
          <w:color w:val="000000" w:themeColor="text1"/>
          <w:sz w:val="22"/>
          <w:szCs w:val="22"/>
        </w:rPr>
        <w:t xml:space="preserve">. However, genes with zero alleles for only one category of either individuals of </w:t>
      </w:r>
      <w:r w:rsidR="00604F19">
        <w:rPr>
          <w:rFonts w:ascii="Arial" w:hAnsi="Arial" w:cs="Arial"/>
          <w:color w:val="000000" w:themeColor="text1"/>
          <w:sz w:val="22"/>
          <w:szCs w:val="22"/>
        </w:rPr>
        <w:t>European-like</w:t>
      </w:r>
      <w:r w:rsidR="009429B0" w:rsidRPr="00B5767F">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009429B0" w:rsidRPr="00B5767F">
        <w:rPr>
          <w:rFonts w:ascii="Arial" w:hAnsi="Arial" w:cs="Arial"/>
          <w:color w:val="000000" w:themeColor="text1"/>
          <w:sz w:val="22"/>
          <w:szCs w:val="22"/>
        </w:rPr>
        <w:t xml:space="preserve"> genetic ancestry are included in the Bonferroni-corrected, signed rank, matched pairs Wilcoxon statistical test. </w:t>
      </w:r>
      <w:r w:rsidR="009429B0" w:rsidRPr="004775C5">
        <w:rPr>
          <w:rFonts w:ascii="Arial" w:hAnsi="Arial" w:cs="Arial"/>
          <w:color w:val="000000" w:themeColor="text1"/>
          <w:sz w:val="22"/>
          <w:szCs w:val="22"/>
        </w:rPr>
        <w:t xml:space="preserve">The Bonferroni corrected p-values associated with these comparisons are annotated </w:t>
      </w:r>
      <w:r w:rsidR="009429B0">
        <w:rPr>
          <w:rFonts w:ascii="Arial" w:hAnsi="Arial" w:cs="Arial"/>
          <w:color w:val="000000" w:themeColor="text1"/>
          <w:sz w:val="22"/>
          <w:szCs w:val="22"/>
        </w:rPr>
        <w:t>as follows</w:t>
      </w:r>
      <w:r w:rsidR="009429B0" w:rsidRPr="008A0A0C">
        <w:rPr>
          <w:rFonts w:ascii="Arial" w:hAnsi="Arial" w:cs="Arial"/>
          <w:color w:val="000000" w:themeColor="text1"/>
          <w:sz w:val="22"/>
          <w:szCs w:val="22"/>
        </w:rPr>
        <w:t xml:space="preserve"> with "ns" indicating not significant, * for </w:t>
      </w:r>
      <w:r w:rsidR="009429B0">
        <w:rPr>
          <w:rFonts w:ascii="Arial" w:hAnsi="Arial" w:cs="Arial"/>
          <w:color w:val="000000" w:themeColor="text1"/>
          <w:sz w:val="22"/>
          <w:szCs w:val="22"/>
        </w:rPr>
        <w:t>1.</w:t>
      </w:r>
      <w:r w:rsidR="00EA00A2">
        <w:rPr>
          <w:rFonts w:ascii="Arial" w:hAnsi="Arial" w:cs="Arial"/>
          <w:color w:val="000000" w:themeColor="text1"/>
          <w:sz w:val="22"/>
          <w:szCs w:val="22"/>
        </w:rPr>
        <w:t>52</w:t>
      </w:r>
      <w:r w:rsidR="009429B0" w:rsidRPr="008A0A0C">
        <w:rPr>
          <w:rFonts w:ascii="Arial" w:hAnsi="Arial" w:cs="Arial"/>
          <w:color w:val="000000" w:themeColor="text1"/>
          <w:sz w:val="22"/>
          <w:szCs w:val="22"/>
        </w:rPr>
        <w:t>e-0</w:t>
      </w:r>
      <w:r w:rsidR="009429B0">
        <w:rPr>
          <w:rFonts w:ascii="Arial" w:hAnsi="Arial" w:cs="Arial"/>
          <w:color w:val="000000" w:themeColor="text1"/>
          <w:sz w:val="22"/>
          <w:szCs w:val="22"/>
        </w:rPr>
        <w:t>4</w:t>
      </w:r>
      <w:r w:rsidR="009429B0" w:rsidRPr="008A0A0C">
        <w:rPr>
          <w:rFonts w:ascii="Arial" w:hAnsi="Arial" w:cs="Arial"/>
          <w:color w:val="000000" w:themeColor="text1"/>
          <w:sz w:val="22"/>
          <w:szCs w:val="22"/>
        </w:rPr>
        <w:t xml:space="preserve"> &lt; p </w:t>
      </w:r>
      <w:r w:rsidR="00E961E7">
        <w:rPr>
          <w:rFonts w:ascii="Arial" w:hAnsi="Arial" w:cs="Arial"/>
          <w:color w:val="000000" w:themeColor="text1"/>
          <w:sz w:val="22"/>
          <w:szCs w:val="22"/>
        </w:rPr>
        <w:t>≤</w:t>
      </w:r>
      <w:r w:rsidR="009429B0" w:rsidRPr="008A0A0C">
        <w:rPr>
          <w:rFonts w:ascii="Arial" w:hAnsi="Arial" w:cs="Arial"/>
          <w:color w:val="000000" w:themeColor="text1"/>
          <w:sz w:val="22"/>
          <w:szCs w:val="22"/>
        </w:rPr>
        <w:t xml:space="preserve"> </w:t>
      </w:r>
      <w:r w:rsidR="00EA00A2">
        <w:rPr>
          <w:rFonts w:ascii="Arial" w:hAnsi="Arial" w:cs="Arial"/>
          <w:color w:val="000000" w:themeColor="text1"/>
          <w:sz w:val="22"/>
          <w:szCs w:val="22"/>
        </w:rPr>
        <w:t>3.03</w:t>
      </w:r>
      <w:r w:rsidR="009429B0" w:rsidRPr="008A0A0C">
        <w:rPr>
          <w:rFonts w:ascii="Arial" w:hAnsi="Arial" w:cs="Arial"/>
          <w:color w:val="000000" w:themeColor="text1"/>
          <w:sz w:val="22"/>
          <w:szCs w:val="22"/>
        </w:rPr>
        <w:t>e-0</w:t>
      </w:r>
      <w:r w:rsidR="009429B0">
        <w:rPr>
          <w:rFonts w:ascii="Arial" w:hAnsi="Arial" w:cs="Arial"/>
          <w:color w:val="000000" w:themeColor="text1"/>
          <w:sz w:val="22"/>
          <w:szCs w:val="22"/>
        </w:rPr>
        <w:t>4</w:t>
      </w:r>
      <w:r w:rsidR="009429B0" w:rsidRPr="008A0A0C">
        <w:rPr>
          <w:rFonts w:ascii="Arial" w:hAnsi="Arial" w:cs="Arial"/>
          <w:color w:val="000000" w:themeColor="text1"/>
          <w:sz w:val="22"/>
          <w:szCs w:val="22"/>
        </w:rPr>
        <w:t xml:space="preserve">, ** for </w:t>
      </w:r>
      <w:r w:rsidR="00EA00A2">
        <w:rPr>
          <w:rFonts w:ascii="Arial" w:hAnsi="Arial" w:cs="Arial"/>
          <w:color w:val="000000" w:themeColor="text1"/>
          <w:sz w:val="22"/>
          <w:szCs w:val="22"/>
        </w:rPr>
        <w:t>7.58</w:t>
      </w:r>
      <w:r w:rsidR="009429B0" w:rsidRPr="008A0A0C">
        <w:rPr>
          <w:rFonts w:ascii="Arial" w:hAnsi="Arial" w:cs="Arial"/>
          <w:color w:val="000000" w:themeColor="text1"/>
          <w:sz w:val="22"/>
          <w:szCs w:val="22"/>
        </w:rPr>
        <w:t xml:space="preserve">e-05 &lt; p </w:t>
      </w:r>
      <w:r w:rsidR="00E961E7">
        <w:rPr>
          <w:rFonts w:ascii="Arial" w:hAnsi="Arial" w:cs="Arial"/>
          <w:color w:val="000000" w:themeColor="text1"/>
          <w:sz w:val="22"/>
          <w:szCs w:val="22"/>
        </w:rPr>
        <w:t>≤</w:t>
      </w:r>
      <w:r w:rsidR="009429B0" w:rsidRPr="008A0A0C">
        <w:rPr>
          <w:rFonts w:ascii="Arial" w:hAnsi="Arial" w:cs="Arial"/>
          <w:color w:val="000000" w:themeColor="text1"/>
          <w:sz w:val="22"/>
          <w:szCs w:val="22"/>
        </w:rPr>
        <w:t xml:space="preserve"> </w:t>
      </w:r>
      <w:r w:rsidR="009429B0">
        <w:rPr>
          <w:rFonts w:ascii="Arial" w:hAnsi="Arial" w:cs="Arial"/>
          <w:color w:val="000000" w:themeColor="text1"/>
          <w:sz w:val="22"/>
          <w:szCs w:val="22"/>
        </w:rPr>
        <w:t>1</w:t>
      </w:r>
      <w:r w:rsidR="009429B0" w:rsidRPr="008A0A0C">
        <w:rPr>
          <w:rFonts w:ascii="Arial" w:hAnsi="Arial" w:cs="Arial"/>
          <w:color w:val="000000" w:themeColor="text1"/>
          <w:sz w:val="22"/>
          <w:szCs w:val="22"/>
        </w:rPr>
        <w:t>.</w:t>
      </w:r>
      <w:r w:rsidR="00EA00A2">
        <w:rPr>
          <w:rFonts w:ascii="Arial" w:hAnsi="Arial" w:cs="Arial"/>
          <w:color w:val="000000" w:themeColor="text1"/>
          <w:sz w:val="22"/>
          <w:szCs w:val="22"/>
        </w:rPr>
        <w:t>52</w:t>
      </w:r>
      <w:r w:rsidR="009429B0" w:rsidRPr="008A0A0C">
        <w:rPr>
          <w:rFonts w:ascii="Arial" w:hAnsi="Arial" w:cs="Arial"/>
          <w:color w:val="000000" w:themeColor="text1"/>
          <w:sz w:val="22"/>
          <w:szCs w:val="22"/>
        </w:rPr>
        <w:t>e-0</w:t>
      </w:r>
      <w:r w:rsidR="009429B0">
        <w:rPr>
          <w:rFonts w:ascii="Arial" w:hAnsi="Arial" w:cs="Arial"/>
          <w:color w:val="000000" w:themeColor="text1"/>
          <w:sz w:val="22"/>
          <w:szCs w:val="22"/>
        </w:rPr>
        <w:t>4</w:t>
      </w:r>
      <w:r w:rsidR="009429B0" w:rsidRPr="008A0A0C">
        <w:rPr>
          <w:rFonts w:ascii="Arial" w:hAnsi="Arial" w:cs="Arial"/>
          <w:color w:val="000000" w:themeColor="text1"/>
          <w:sz w:val="22"/>
          <w:szCs w:val="22"/>
        </w:rPr>
        <w:t xml:space="preserve">, *** for </w:t>
      </w:r>
      <w:r w:rsidR="00EA00A2">
        <w:rPr>
          <w:rFonts w:ascii="Arial" w:hAnsi="Arial" w:cs="Arial"/>
          <w:color w:val="000000" w:themeColor="text1"/>
          <w:sz w:val="22"/>
          <w:szCs w:val="22"/>
        </w:rPr>
        <w:t>7.58</w:t>
      </w:r>
      <w:r w:rsidR="009429B0" w:rsidRPr="008A0A0C">
        <w:rPr>
          <w:rFonts w:ascii="Arial" w:hAnsi="Arial" w:cs="Arial"/>
          <w:color w:val="000000" w:themeColor="text1"/>
          <w:sz w:val="22"/>
          <w:szCs w:val="22"/>
        </w:rPr>
        <w:t>e-0</w:t>
      </w:r>
      <w:r w:rsidR="00EA00A2">
        <w:rPr>
          <w:rFonts w:ascii="Arial" w:hAnsi="Arial" w:cs="Arial"/>
          <w:color w:val="000000" w:themeColor="text1"/>
          <w:sz w:val="22"/>
          <w:szCs w:val="22"/>
        </w:rPr>
        <w:t>6</w:t>
      </w:r>
      <w:r w:rsidR="009429B0" w:rsidRPr="008A0A0C">
        <w:rPr>
          <w:rFonts w:ascii="Arial" w:hAnsi="Arial" w:cs="Arial"/>
          <w:color w:val="000000" w:themeColor="text1"/>
          <w:sz w:val="22"/>
          <w:szCs w:val="22"/>
        </w:rPr>
        <w:t xml:space="preserve"> &lt; p </w:t>
      </w:r>
      <w:r w:rsidR="00E961E7">
        <w:rPr>
          <w:rFonts w:ascii="Arial" w:hAnsi="Arial" w:cs="Arial"/>
          <w:color w:val="000000" w:themeColor="text1"/>
          <w:sz w:val="22"/>
          <w:szCs w:val="22"/>
        </w:rPr>
        <w:t>≤</w:t>
      </w:r>
      <w:r w:rsidR="009429B0" w:rsidRPr="008A0A0C">
        <w:rPr>
          <w:rFonts w:ascii="Arial" w:hAnsi="Arial" w:cs="Arial"/>
          <w:color w:val="000000" w:themeColor="text1"/>
          <w:sz w:val="22"/>
          <w:szCs w:val="22"/>
        </w:rPr>
        <w:t xml:space="preserve"> </w:t>
      </w:r>
      <w:r w:rsidR="00EA00A2">
        <w:rPr>
          <w:rFonts w:ascii="Arial" w:hAnsi="Arial" w:cs="Arial"/>
          <w:color w:val="000000" w:themeColor="text1"/>
          <w:sz w:val="22"/>
          <w:szCs w:val="22"/>
        </w:rPr>
        <w:t>7.58</w:t>
      </w:r>
      <w:r w:rsidR="009429B0" w:rsidRPr="008A0A0C">
        <w:rPr>
          <w:rFonts w:ascii="Arial" w:hAnsi="Arial" w:cs="Arial"/>
          <w:color w:val="000000" w:themeColor="text1"/>
          <w:sz w:val="22"/>
          <w:szCs w:val="22"/>
        </w:rPr>
        <w:t>e-0</w:t>
      </w:r>
      <w:r w:rsidR="00EA00A2">
        <w:rPr>
          <w:rFonts w:ascii="Arial" w:hAnsi="Arial" w:cs="Arial"/>
          <w:color w:val="000000" w:themeColor="text1"/>
          <w:sz w:val="22"/>
          <w:szCs w:val="22"/>
        </w:rPr>
        <w:t>5</w:t>
      </w:r>
      <w:r w:rsidR="009429B0" w:rsidRPr="008A0A0C">
        <w:rPr>
          <w:rFonts w:ascii="Arial" w:hAnsi="Arial" w:cs="Arial"/>
          <w:color w:val="000000" w:themeColor="text1"/>
          <w:sz w:val="22"/>
          <w:szCs w:val="22"/>
        </w:rPr>
        <w:t xml:space="preserve">, and **** for p </w:t>
      </w:r>
      <w:r w:rsidR="00E961E7">
        <w:rPr>
          <w:rFonts w:ascii="Arial" w:hAnsi="Arial" w:cs="Arial"/>
          <w:color w:val="000000" w:themeColor="text1"/>
          <w:sz w:val="22"/>
          <w:szCs w:val="22"/>
        </w:rPr>
        <w:t>≤</w:t>
      </w:r>
      <w:r w:rsidR="009429B0" w:rsidRPr="008A0A0C">
        <w:rPr>
          <w:rFonts w:ascii="Arial" w:hAnsi="Arial" w:cs="Arial"/>
          <w:color w:val="000000" w:themeColor="text1"/>
          <w:sz w:val="22"/>
          <w:szCs w:val="22"/>
        </w:rPr>
        <w:t xml:space="preserve"> </w:t>
      </w:r>
      <w:r w:rsidR="00EA00A2">
        <w:rPr>
          <w:rFonts w:ascii="Arial" w:hAnsi="Arial" w:cs="Arial"/>
          <w:color w:val="000000" w:themeColor="text1"/>
          <w:sz w:val="22"/>
          <w:szCs w:val="22"/>
        </w:rPr>
        <w:t>7.58</w:t>
      </w:r>
      <w:r w:rsidR="009429B0" w:rsidRPr="008A0A0C">
        <w:rPr>
          <w:rFonts w:ascii="Arial" w:hAnsi="Arial" w:cs="Arial"/>
          <w:color w:val="000000" w:themeColor="text1"/>
          <w:sz w:val="22"/>
          <w:szCs w:val="22"/>
        </w:rPr>
        <w:t>e-0</w:t>
      </w:r>
      <w:r w:rsidR="009429B0">
        <w:rPr>
          <w:rFonts w:ascii="Arial" w:hAnsi="Arial" w:cs="Arial"/>
          <w:color w:val="000000" w:themeColor="text1"/>
          <w:sz w:val="22"/>
          <w:szCs w:val="22"/>
        </w:rPr>
        <w:t>6</w:t>
      </w:r>
      <w:r w:rsidR="009429B0" w:rsidRPr="004775C5">
        <w:rPr>
          <w:rFonts w:ascii="Arial" w:hAnsi="Arial" w:cs="Arial"/>
          <w:color w:val="000000" w:themeColor="text1"/>
          <w:sz w:val="22"/>
          <w:szCs w:val="22"/>
        </w:rPr>
        <w:t xml:space="preserve">. </w:t>
      </w:r>
      <w:r w:rsidR="00423536">
        <w:rPr>
          <w:rFonts w:ascii="Arial" w:hAnsi="Arial" w:cs="Arial"/>
          <w:color w:val="000000" w:themeColor="text1"/>
          <w:sz w:val="22"/>
          <w:szCs w:val="22"/>
        </w:rPr>
        <w:t xml:space="preserve">Also refer to Tables S13-15. </w:t>
      </w:r>
      <w:r>
        <w:rPr>
          <w:rFonts w:ascii="Arial" w:hAnsi="Arial" w:cs="Arial"/>
          <w:color w:val="000000" w:themeColor="text1"/>
          <w:sz w:val="22"/>
          <w:szCs w:val="22"/>
        </w:rPr>
        <w:t>Overall, we observe a</w:t>
      </w:r>
      <w:r w:rsidRPr="004775C5">
        <w:rPr>
          <w:rFonts w:ascii="Arial" w:hAnsi="Arial" w:cs="Arial"/>
          <w:color w:val="000000" w:themeColor="text1"/>
          <w:sz w:val="22"/>
          <w:szCs w:val="22"/>
        </w:rPr>
        <w:t xml:space="preserve"> statistically significant increase in</w:t>
      </w:r>
      <w:r>
        <w:rPr>
          <w:rFonts w:ascii="Arial" w:hAnsi="Arial" w:cs="Arial"/>
          <w:color w:val="000000" w:themeColor="text1"/>
          <w:sz w:val="22"/>
          <w:szCs w:val="22"/>
        </w:rPr>
        <w:t xml:space="preserve"> VUS in</w:t>
      </w:r>
      <w:r w:rsidRPr="004775C5">
        <w:rPr>
          <w:rFonts w:ascii="Arial" w:hAnsi="Arial" w:cs="Arial"/>
          <w:color w:val="000000" w:themeColor="text1"/>
          <w:sz w:val="22"/>
          <w:szCs w:val="22"/>
        </w:rPr>
        <w:t xml:space="preserve"> </w:t>
      </w:r>
      <w:r>
        <w:rPr>
          <w:rFonts w:ascii="Arial" w:hAnsi="Arial" w:cs="Arial"/>
          <w:color w:val="000000" w:themeColor="text1"/>
          <w:sz w:val="22"/>
          <w:szCs w:val="22"/>
        </w:rPr>
        <w:t>individuals of non-</w:t>
      </w:r>
      <w:r w:rsidR="00604F19">
        <w:rPr>
          <w:rFonts w:ascii="Arial" w:hAnsi="Arial" w:cs="Arial"/>
          <w:color w:val="000000" w:themeColor="text1"/>
          <w:sz w:val="22"/>
          <w:szCs w:val="22"/>
        </w:rPr>
        <w:t>European-like</w:t>
      </w:r>
      <w:r w:rsidRPr="004775C5">
        <w:rPr>
          <w:rFonts w:ascii="Arial" w:hAnsi="Arial" w:cs="Arial"/>
          <w:color w:val="000000" w:themeColor="text1"/>
          <w:sz w:val="22"/>
          <w:szCs w:val="22"/>
        </w:rPr>
        <w:t xml:space="preserve"> </w:t>
      </w:r>
      <w:r>
        <w:rPr>
          <w:rFonts w:ascii="Arial" w:hAnsi="Arial" w:cs="Arial"/>
          <w:color w:val="000000" w:themeColor="text1"/>
          <w:sz w:val="22"/>
          <w:szCs w:val="22"/>
        </w:rPr>
        <w:t xml:space="preserve">genetic ancestry compared to individuals of </w:t>
      </w:r>
      <w:r w:rsidR="00604F19">
        <w:rPr>
          <w:rFonts w:ascii="Arial" w:hAnsi="Arial" w:cs="Arial"/>
          <w:color w:val="000000" w:themeColor="text1"/>
          <w:sz w:val="22"/>
          <w:szCs w:val="22"/>
        </w:rPr>
        <w:t>European-like</w:t>
      </w:r>
      <w:r>
        <w:rPr>
          <w:rFonts w:ascii="Arial" w:hAnsi="Arial" w:cs="Arial"/>
          <w:color w:val="000000" w:themeColor="text1"/>
          <w:sz w:val="22"/>
          <w:szCs w:val="22"/>
        </w:rPr>
        <w:t xml:space="preserve"> genetic ancestry for missense, synonymous, splice region, </w:t>
      </w:r>
      <w:r w:rsidR="00F16196">
        <w:rPr>
          <w:rFonts w:ascii="Arial" w:hAnsi="Arial" w:cs="Arial"/>
          <w:color w:val="000000" w:themeColor="text1"/>
          <w:sz w:val="22"/>
          <w:szCs w:val="22"/>
        </w:rPr>
        <w:t xml:space="preserve">and </w:t>
      </w:r>
      <w:r>
        <w:rPr>
          <w:rFonts w:ascii="Arial" w:hAnsi="Arial" w:cs="Arial"/>
          <w:color w:val="000000" w:themeColor="text1"/>
          <w:sz w:val="22"/>
          <w:szCs w:val="22"/>
        </w:rPr>
        <w:t>inframe variants.</w:t>
      </w:r>
    </w:p>
    <w:p w14:paraId="561D715E" w14:textId="7ED9A935" w:rsidR="006677AB" w:rsidRDefault="006677AB" w:rsidP="00634E0A">
      <w:pPr>
        <w:jc w:val="both"/>
        <w:rPr>
          <w:rFonts w:ascii="Arial" w:hAnsi="Arial" w:cs="Arial"/>
          <w:color w:val="000000" w:themeColor="text1"/>
          <w:sz w:val="22"/>
          <w:szCs w:val="22"/>
        </w:rPr>
        <w:sectPr w:rsidR="006677AB" w:rsidSect="00E97C98">
          <w:pgSz w:w="15840" w:h="12240" w:orient="landscape"/>
          <w:pgMar w:top="720" w:right="720" w:bottom="720" w:left="720" w:header="720" w:footer="720" w:gutter="0"/>
          <w:cols w:space="720"/>
          <w:vAlign w:val="center"/>
          <w:docGrid w:linePitch="360"/>
        </w:sectPr>
      </w:pPr>
    </w:p>
    <w:p w14:paraId="62F8D0B1" w14:textId="6D9419F0" w:rsidR="002D7ADA" w:rsidRDefault="002D7ADA" w:rsidP="002D7ADA">
      <w:pPr>
        <w:rPr>
          <w:rFonts w:ascii="Arial" w:hAnsi="Arial" w:cs="Arial"/>
          <w:b/>
          <w:bCs/>
          <w:sz w:val="22"/>
          <w:szCs w:val="22"/>
        </w:rPr>
      </w:pPr>
      <w:r>
        <w:rPr>
          <w:rFonts w:ascii="Arial" w:hAnsi="Arial" w:cs="Arial"/>
          <w:b/>
          <w:bCs/>
          <w:sz w:val="22"/>
          <w:szCs w:val="22"/>
        </w:rPr>
        <w:lastRenderedPageBreak/>
        <w:t xml:space="preserve">Supplemental Figure 19a: </w:t>
      </w:r>
      <w:r w:rsidRPr="00D40780">
        <w:rPr>
          <w:rFonts w:ascii="Arial" w:hAnsi="Arial" w:cs="Arial"/>
          <w:b/>
          <w:bCs/>
          <w:sz w:val="22"/>
          <w:szCs w:val="22"/>
        </w:rPr>
        <w:t xml:space="preserve">Allele Prevalence by Variant Type of </w:t>
      </w:r>
      <w:r>
        <w:rPr>
          <w:rFonts w:ascii="Arial" w:hAnsi="Arial" w:cs="Arial"/>
          <w:b/>
          <w:bCs/>
          <w:sz w:val="22"/>
          <w:szCs w:val="22"/>
        </w:rPr>
        <w:t>VUS</w:t>
      </w:r>
      <w:r w:rsidRPr="00D40780">
        <w:rPr>
          <w:rFonts w:ascii="Arial" w:hAnsi="Arial" w:cs="Arial"/>
          <w:b/>
          <w:bCs/>
          <w:sz w:val="22"/>
          <w:szCs w:val="22"/>
        </w:rPr>
        <w:t xml:space="preserve"> in </w:t>
      </w:r>
      <w:r w:rsidR="0051428B" w:rsidRPr="0051428B">
        <w:rPr>
          <w:rFonts w:ascii="Arial" w:hAnsi="Arial" w:cs="Arial"/>
          <w:b/>
          <w:bCs/>
          <w:i/>
          <w:sz w:val="22"/>
          <w:szCs w:val="22"/>
        </w:rPr>
        <w:t>All of Us</w:t>
      </w:r>
      <w:r>
        <w:rPr>
          <w:rFonts w:ascii="Arial" w:hAnsi="Arial" w:cs="Arial"/>
          <w:b/>
          <w:bCs/>
          <w:sz w:val="22"/>
          <w:szCs w:val="22"/>
        </w:rPr>
        <w:t xml:space="preserve"> v7</w:t>
      </w:r>
    </w:p>
    <w:p w14:paraId="3F8207C3" w14:textId="65B4081E" w:rsidR="002D7ADA" w:rsidRDefault="002E435C">
      <w:pPr>
        <w:rPr>
          <w:rFonts w:ascii="Arial" w:hAnsi="Arial" w:cs="Arial"/>
          <w:b/>
          <w:bCs/>
          <w:sz w:val="22"/>
          <w:szCs w:val="22"/>
        </w:rPr>
      </w:pPr>
      <w:r w:rsidRPr="00B13D1A">
        <w:rPr>
          <w:rFonts w:ascii="Arial" w:hAnsi="Arial" w:cs="Arial"/>
          <w:noProof/>
          <w:sz w:val="22"/>
          <w:szCs w:val="22"/>
        </w:rPr>
        <w:drawing>
          <wp:anchor distT="0" distB="0" distL="114300" distR="114300" simplePos="0" relativeHeight="251933696" behindDoc="0" locked="0" layoutInCell="1" allowOverlap="1" wp14:anchorId="26C693BF" wp14:editId="52A4128C">
            <wp:simplePos x="0" y="0"/>
            <wp:positionH relativeFrom="column">
              <wp:posOffset>0</wp:posOffset>
            </wp:positionH>
            <wp:positionV relativeFrom="paragraph">
              <wp:posOffset>59186</wp:posOffset>
            </wp:positionV>
            <wp:extent cx="1991170" cy="577965"/>
            <wp:effectExtent l="0" t="0" r="3175" b="0"/>
            <wp:wrapNone/>
            <wp:docPr id="415153541"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91170" cy="577965"/>
                    </a:xfrm>
                    <a:prstGeom prst="rect">
                      <a:avLst/>
                    </a:prstGeom>
                  </pic:spPr>
                </pic:pic>
              </a:graphicData>
            </a:graphic>
            <wp14:sizeRelH relativeFrom="page">
              <wp14:pctWidth>0</wp14:pctWidth>
            </wp14:sizeRelH>
            <wp14:sizeRelV relativeFrom="page">
              <wp14:pctHeight>0</wp14:pctHeight>
            </wp14:sizeRelV>
          </wp:anchor>
        </w:drawing>
      </w:r>
    </w:p>
    <w:p w14:paraId="466357A6" w14:textId="77777777" w:rsidR="002D7ADA" w:rsidRDefault="002D7ADA">
      <w:pPr>
        <w:rPr>
          <w:rFonts w:ascii="Arial" w:hAnsi="Arial" w:cs="Arial"/>
          <w:b/>
          <w:bCs/>
          <w:sz w:val="22"/>
          <w:szCs w:val="22"/>
        </w:rPr>
      </w:pPr>
    </w:p>
    <w:p w14:paraId="130DDB9A" w14:textId="77777777" w:rsidR="002D7ADA" w:rsidRDefault="002D7ADA">
      <w:pPr>
        <w:rPr>
          <w:rFonts w:ascii="Arial" w:hAnsi="Arial" w:cs="Arial"/>
          <w:b/>
          <w:bCs/>
          <w:sz w:val="22"/>
          <w:szCs w:val="22"/>
        </w:rPr>
      </w:pPr>
    </w:p>
    <w:p w14:paraId="71D6B50E" w14:textId="2E06373E" w:rsidR="002D7ADA" w:rsidRDefault="002D7ADA" w:rsidP="002D7ADA">
      <w:pPr>
        <w:jc w:val="center"/>
        <w:rPr>
          <w:rFonts w:ascii="Arial" w:hAnsi="Arial" w:cs="Arial"/>
          <w:b/>
          <w:bCs/>
          <w:sz w:val="22"/>
          <w:szCs w:val="22"/>
        </w:rPr>
      </w:pPr>
      <w:r>
        <w:rPr>
          <w:noProof/>
        </w:rPr>
        <w:drawing>
          <wp:inline distT="0" distB="0" distL="0" distR="0" wp14:anchorId="19DBC489" wp14:editId="220DFE68">
            <wp:extent cx="8686800" cy="5835534"/>
            <wp:effectExtent l="0" t="0" r="0" b="0"/>
            <wp:docPr id="2086504936" name="Picture 208650493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798502" name="Picture 26" descr="A screenshot of a computer&#10;&#10;Description automatically generated"/>
                    <pic:cNvPicPr>
                      <a:picLocks noChangeAspect="1" noChangeArrowheads="1"/>
                    </pic:cNvPicPr>
                  </pic:nvPicPr>
                  <pic:blipFill rotWithShape="1">
                    <a:blip r:embed="rId48">
                      <a:extLst>
                        <a:ext uri="{28A0092B-C50C-407E-A947-70E740481C1C}">
                          <a14:useLocalDpi xmlns:a14="http://schemas.microsoft.com/office/drawing/2010/main" val="0"/>
                        </a:ext>
                      </a:extLst>
                    </a:blip>
                    <a:srcRect t="2680" b="85403"/>
                    <a:stretch/>
                  </pic:blipFill>
                  <pic:spPr bwMode="auto">
                    <a:xfrm>
                      <a:off x="0" y="0"/>
                      <a:ext cx="8686800" cy="583553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bCs/>
          <w:sz w:val="22"/>
          <w:szCs w:val="22"/>
        </w:rPr>
        <w:br w:type="page"/>
      </w:r>
    </w:p>
    <w:p w14:paraId="26F26DCC" w14:textId="51F27B06" w:rsidR="00D40780" w:rsidRPr="00E4602A" w:rsidRDefault="006D6806" w:rsidP="00E4602A">
      <w:pPr>
        <w:rPr>
          <w:rFonts w:ascii="Arial" w:hAnsi="Arial" w:cs="Arial"/>
          <w:b/>
          <w:bCs/>
          <w:sz w:val="22"/>
          <w:szCs w:val="22"/>
        </w:rPr>
      </w:pPr>
      <w:r w:rsidRPr="00E4602A">
        <w:rPr>
          <w:rFonts w:ascii="Arial" w:hAnsi="Arial" w:cs="Arial"/>
          <w:b/>
          <w:bCs/>
          <w:sz w:val="22"/>
          <w:szCs w:val="22"/>
        </w:rPr>
        <w:t>Supplemental Figure 1</w:t>
      </w:r>
      <w:r w:rsidR="0078324C" w:rsidRPr="00E4602A">
        <w:rPr>
          <w:rFonts w:ascii="Arial" w:hAnsi="Arial" w:cs="Arial"/>
          <w:b/>
          <w:bCs/>
          <w:sz w:val="22"/>
          <w:szCs w:val="22"/>
        </w:rPr>
        <w:t>9</w:t>
      </w:r>
      <w:r w:rsidR="0003297C">
        <w:rPr>
          <w:rFonts w:ascii="Arial" w:hAnsi="Arial" w:cs="Arial"/>
          <w:b/>
          <w:bCs/>
          <w:sz w:val="22"/>
          <w:szCs w:val="22"/>
        </w:rPr>
        <w:t>b</w:t>
      </w:r>
      <w:r w:rsidRPr="00E4602A">
        <w:rPr>
          <w:rFonts w:ascii="Arial" w:hAnsi="Arial" w:cs="Arial"/>
          <w:b/>
          <w:bCs/>
          <w:sz w:val="22"/>
          <w:szCs w:val="22"/>
        </w:rPr>
        <w:t>:</w:t>
      </w:r>
      <w:r w:rsidR="00D40780" w:rsidRPr="00E4602A">
        <w:rPr>
          <w:rFonts w:ascii="Arial" w:hAnsi="Arial" w:cs="Arial"/>
          <w:b/>
          <w:bCs/>
          <w:sz w:val="22"/>
          <w:szCs w:val="22"/>
        </w:rPr>
        <w:t xml:space="preserve"> Allele Prevalence by Variant Type of </w:t>
      </w:r>
      <w:r w:rsidRPr="00E4602A">
        <w:rPr>
          <w:rFonts w:ascii="Arial" w:hAnsi="Arial" w:cs="Arial"/>
          <w:b/>
          <w:bCs/>
          <w:sz w:val="22"/>
          <w:szCs w:val="22"/>
        </w:rPr>
        <w:t>VUS</w:t>
      </w:r>
      <w:r w:rsidR="00D40780" w:rsidRPr="00E4602A">
        <w:rPr>
          <w:rFonts w:ascii="Arial" w:hAnsi="Arial" w:cs="Arial"/>
          <w:b/>
          <w:bCs/>
          <w:sz w:val="22"/>
          <w:szCs w:val="22"/>
        </w:rPr>
        <w:t xml:space="preserve"> in gnomAD v2.1.1</w:t>
      </w:r>
    </w:p>
    <w:p w14:paraId="65CBAB90" w14:textId="711C2E9F" w:rsidR="009167E2" w:rsidRDefault="00933ABE" w:rsidP="00FA0133">
      <w:pPr>
        <w:jc w:val="center"/>
        <w:rPr>
          <w:rFonts w:ascii="Arial" w:hAnsi="Arial" w:cs="Arial"/>
          <w:color w:val="000000"/>
          <w:sz w:val="22"/>
          <w:szCs w:val="22"/>
        </w:rPr>
      </w:pPr>
      <w:r w:rsidRPr="00B13D1A">
        <w:rPr>
          <w:rFonts w:ascii="Arial" w:hAnsi="Arial" w:cs="Arial"/>
          <w:noProof/>
          <w:sz w:val="22"/>
          <w:szCs w:val="22"/>
        </w:rPr>
        <w:drawing>
          <wp:anchor distT="0" distB="0" distL="114300" distR="114300" simplePos="0" relativeHeight="251935744" behindDoc="0" locked="0" layoutInCell="1" allowOverlap="1" wp14:anchorId="613585EB" wp14:editId="052369D2">
            <wp:simplePos x="0" y="0"/>
            <wp:positionH relativeFrom="column">
              <wp:posOffset>0</wp:posOffset>
            </wp:positionH>
            <wp:positionV relativeFrom="paragraph">
              <wp:posOffset>-635</wp:posOffset>
            </wp:positionV>
            <wp:extent cx="1991170" cy="577965"/>
            <wp:effectExtent l="0" t="0" r="3175" b="0"/>
            <wp:wrapNone/>
            <wp:docPr id="281740517"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p>
    <w:p w14:paraId="6EBDCFE9" w14:textId="3FE6738A" w:rsidR="00FA0133" w:rsidRDefault="00FA0133" w:rsidP="00FA0133">
      <w:pPr>
        <w:jc w:val="both"/>
        <w:rPr>
          <w:rFonts w:ascii="Arial" w:hAnsi="Arial" w:cs="Arial"/>
          <w:color w:val="000000" w:themeColor="text1"/>
          <w:sz w:val="22"/>
          <w:szCs w:val="22"/>
        </w:rPr>
      </w:pPr>
      <w:r>
        <w:rPr>
          <w:rFonts w:ascii="Arial" w:hAnsi="Arial" w:cs="Arial"/>
          <w:color w:val="000000" w:themeColor="text1"/>
          <w:sz w:val="22"/>
          <w:szCs w:val="22"/>
        </w:rPr>
        <w:t xml:space="preserve"> </w:t>
      </w:r>
    </w:p>
    <w:p w14:paraId="5C064251" w14:textId="77777777" w:rsidR="002B0811" w:rsidRDefault="002B0811">
      <w:pPr>
        <w:rPr>
          <w:rFonts w:ascii="Arial" w:hAnsi="Arial" w:cs="Arial"/>
          <w:color w:val="000000"/>
          <w:sz w:val="22"/>
          <w:szCs w:val="22"/>
        </w:rPr>
      </w:pPr>
    </w:p>
    <w:p w14:paraId="0504BB98" w14:textId="212E9798" w:rsidR="00FA0133" w:rsidRDefault="007B5AA4" w:rsidP="002B0811">
      <w:pPr>
        <w:jc w:val="center"/>
        <w:rPr>
          <w:rFonts w:ascii="Arial" w:hAnsi="Arial" w:cs="Arial"/>
          <w:color w:val="000000"/>
          <w:sz w:val="22"/>
          <w:szCs w:val="22"/>
        </w:rPr>
      </w:pPr>
      <w:r>
        <w:rPr>
          <w:noProof/>
        </w:rPr>
        <w:drawing>
          <wp:inline distT="0" distB="0" distL="0" distR="0" wp14:anchorId="4A31AA7A" wp14:editId="681AE86A">
            <wp:extent cx="8778240" cy="5947286"/>
            <wp:effectExtent l="0" t="0" r="0" b="0"/>
            <wp:docPr id="934329655" name="Picture 2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329655" name="Picture 27" descr="A screenshot of a graph&#10;&#10;Description automatically generated"/>
                    <pic:cNvPicPr>
                      <a:picLocks noChangeAspect="1" noChangeArrowheads="1"/>
                    </pic:cNvPicPr>
                  </pic:nvPicPr>
                  <pic:blipFill rotWithShape="1">
                    <a:blip r:embed="rId49">
                      <a:extLst>
                        <a:ext uri="{28A0092B-C50C-407E-A947-70E740481C1C}">
                          <a14:useLocalDpi xmlns:a14="http://schemas.microsoft.com/office/drawing/2010/main" val="0"/>
                        </a:ext>
                      </a:extLst>
                    </a:blip>
                    <a:srcRect t="2608" b="85410"/>
                    <a:stretch/>
                  </pic:blipFill>
                  <pic:spPr bwMode="auto">
                    <a:xfrm>
                      <a:off x="0" y="0"/>
                      <a:ext cx="8778240" cy="5947286"/>
                    </a:xfrm>
                    <a:prstGeom prst="rect">
                      <a:avLst/>
                    </a:prstGeom>
                    <a:noFill/>
                    <a:ln>
                      <a:noFill/>
                    </a:ln>
                    <a:extLst>
                      <a:ext uri="{53640926-AAD7-44D8-BBD7-CCE9431645EC}">
                        <a14:shadowObscured xmlns:a14="http://schemas.microsoft.com/office/drawing/2010/main"/>
                      </a:ext>
                    </a:extLst>
                  </pic:spPr>
                </pic:pic>
              </a:graphicData>
            </a:graphic>
          </wp:inline>
        </w:drawing>
      </w:r>
      <w:r w:rsidR="00FA0133">
        <w:rPr>
          <w:rFonts w:ascii="Arial" w:hAnsi="Arial" w:cs="Arial"/>
          <w:color w:val="000000"/>
          <w:sz w:val="22"/>
          <w:szCs w:val="22"/>
        </w:rPr>
        <w:br w:type="page"/>
      </w:r>
    </w:p>
    <w:p w14:paraId="243F3F77" w14:textId="69E1B1FC" w:rsidR="00D40780" w:rsidRDefault="00DA5459" w:rsidP="00D40780">
      <w:pPr>
        <w:rPr>
          <w:rFonts w:ascii="Arial" w:hAnsi="Arial" w:cs="Arial"/>
          <w:b/>
          <w:bCs/>
          <w:sz w:val="22"/>
          <w:szCs w:val="22"/>
        </w:rPr>
      </w:pPr>
      <w:r>
        <w:rPr>
          <w:rFonts w:ascii="Arial" w:hAnsi="Arial" w:cs="Arial"/>
          <w:b/>
          <w:bCs/>
          <w:sz w:val="22"/>
          <w:szCs w:val="22"/>
        </w:rPr>
        <w:t>Supplemental Figure 1</w:t>
      </w:r>
      <w:r w:rsidR="0078324C">
        <w:rPr>
          <w:rFonts w:ascii="Arial" w:hAnsi="Arial" w:cs="Arial"/>
          <w:b/>
          <w:bCs/>
          <w:sz w:val="22"/>
          <w:szCs w:val="22"/>
        </w:rPr>
        <w:t>9</w:t>
      </w:r>
      <w:r w:rsidR="0003297C">
        <w:rPr>
          <w:rFonts w:ascii="Arial" w:hAnsi="Arial" w:cs="Arial"/>
          <w:b/>
          <w:bCs/>
          <w:sz w:val="22"/>
          <w:szCs w:val="22"/>
        </w:rPr>
        <w:t>c</w:t>
      </w:r>
      <w:r>
        <w:rPr>
          <w:rFonts w:ascii="Arial" w:hAnsi="Arial" w:cs="Arial"/>
          <w:b/>
          <w:bCs/>
          <w:sz w:val="22"/>
          <w:szCs w:val="22"/>
        </w:rPr>
        <w:t>:</w:t>
      </w:r>
      <w:r w:rsidR="009E1DD8">
        <w:rPr>
          <w:rFonts w:ascii="Arial" w:hAnsi="Arial" w:cs="Arial"/>
          <w:b/>
          <w:bCs/>
          <w:sz w:val="22"/>
          <w:szCs w:val="22"/>
        </w:rPr>
        <w:t xml:space="preserve"> </w:t>
      </w:r>
      <w:r w:rsidR="00D40780" w:rsidRPr="00D40780">
        <w:rPr>
          <w:rFonts w:ascii="Arial" w:hAnsi="Arial" w:cs="Arial"/>
          <w:b/>
          <w:bCs/>
          <w:sz w:val="22"/>
          <w:szCs w:val="22"/>
        </w:rPr>
        <w:t xml:space="preserve">Allele Prevalence by Variant Type of </w:t>
      </w:r>
      <w:r>
        <w:rPr>
          <w:rFonts w:ascii="Arial" w:hAnsi="Arial" w:cs="Arial"/>
          <w:b/>
          <w:bCs/>
          <w:sz w:val="22"/>
          <w:szCs w:val="22"/>
        </w:rPr>
        <w:t>VUS</w:t>
      </w:r>
      <w:r w:rsidR="00D40780" w:rsidRPr="00D40780">
        <w:rPr>
          <w:rFonts w:ascii="Arial" w:hAnsi="Arial" w:cs="Arial"/>
          <w:b/>
          <w:bCs/>
          <w:sz w:val="22"/>
          <w:szCs w:val="22"/>
        </w:rPr>
        <w:t xml:space="preserve"> in gnomAD v3.1.2 (non v2)</w:t>
      </w:r>
    </w:p>
    <w:p w14:paraId="19FD1711" w14:textId="34EF0479" w:rsidR="00FA0133" w:rsidRDefault="00933ABE" w:rsidP="00D40780">
      <w:pPr>
        <w:jc w:val="center"/>
        <w:rPr>
          <w:rFonts w:ascii="Arial" w:hAnsi="Arial" w:cs="Arial"/>
          <w:color w:val="000000"/>
          <w:sz w:val="22"/>
          <w:szCs w:val="22"/>
        </w:rPr>
      </w:pPr>
      <w:r w:rsidRPr="00B13D1A">
        <w:rPr>
          <w:rFonts w:ascii="Arial" w:hAnsi="Arial" w:cs="Arial"/>
          <w:noProof/>
          <w:sz w:val="22"/>
          <w:szCs w:val="22"/>
        </w:rPr>
        <w:drawing>
          <wp:anchor distT="0" distB="0" distL="114300" distR="114300" simplePos="0" relativeHeight="251937792" behindDoc="0" locked="0" layoutInCell="1" allowOverlap="1" wp14:anchorId="508B6382" wp14:editId="2CC7B97B">
            <wp:simplePos x="0" y="0"/>
            <wp:positionH relativeFrom="column">
              <wp:posOffset>0</wp:posOffset>
            </wp:positionH>
            <wp:positionV relativeFrom="paragraph">
              <wp:posOffset>-635</wp:posOffset>
            </wp:positionV>
            <wp:extent cx="1991170" cy="577965"/>
            <wp:effectExtent l="0" t="0" r="3175" b="0"/>
            <wp:wrapNone/>
            <wp:docPr id="2086869245"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p>
    <w:p w14:paraId="0A138E89" w14:textId="3CE5A69F" w:rsidR="00FA0133" w:rsidRPr="004E4F28" w:rsidRDefault="00FA0133" w:rsidP="00FA0133">
      <w:pPr>
        <w:pStyle w:val="Heading1"/>
      </w:pPr>
    </w:p>
    <w:p w14:paraId="3EC224E5" w14:textId="54CA5BD9" w:rsidR="00FA0133" w:rsidRDefault="00FA0133" w:rsidP="00FA0133">
      <w:pPr>
        <w:rPr>
          <w:rFonts w:ascii="Arial" w:hAnsi="Arial" w:cs="Arial"/>
          <w:color w:val="000000" w:themeColor="text1"/>
          <w:sz w:val="22"/>
          <w:szCs w:val="22"/>
        </w:rPr>
      </w:pPr>
    </w:p>
    <w:p w14:paraId="14A1F474" w14:textId="144EAACC" w:rsidR="001519B9" w:rsidRDefault="00AB4353" w:rsidP="001519B9">
      <w:pPr>
        <w:jc w:val="center"/>
        <w:rPr>
          <w:rFonts w:ascii="Arial" w:hAnsi="Arial" w:cs="Arial"/>
          <w:color w:val="000000" w:themeColor="text1"/>
          <w:sz w:val="22"/>
          <w:szCs w:val="22"/>
        </w:rPr>
      </w:pPr>
      <w:r>
        <w:rPr>
          <w:noProof/>
        </w:rPr>
        <w:drawing>
          <wp:inline distT="0" distB="0" distL="0" distR="0" wp14:anchorId="28FB1C91" wp14:editId="70631F55">
            <wp:extent cx="8686800" cy="5814013"/>
            <wp:effectExtent l="0" t="0" r="0" b="3175"/>
            <wp:docPr id="1274428249" name="Picture 127442824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29736" name="Picture 28" descr="A screenshot of a graph&#10;&#10;Description automatically generated"/>
                    <pic:cNvPicPr>
                      <a:picLocks noChangeAspect="1" noChangeArrowheads="1"/>
                    </pic:cNvPicPr>
                  </pic:nvPicPr>
                  <pic:blipFill rotWithShape="1">
                    <a:blip r:embed="rId50">
                      <a:extLst>
                        <a:ext uri="{28A0092B-C50C-407E-A947-70E740481C1C}">
                          <a14:useLocalDpi xmlns:a14="http://schemas.microsoft.com/office/drawing/2010/main" val="0"/>
                        </a:ext>
                      </a:extLst>
                    </a:blip>
                    <a:srcRect t="2713" b="85451"/>
                    <a:stretch/>
                  </pic:blipFill>
                  <pic:spPr bwMode="auto">
                    <a:xfrm>
                      <a:off x="0" y="0"/>
                      <a:ext cx="8686800" cy="5814013"/>
                    </a:xfrm>
                    <a:prstGeom prst="rect">
                      <a:avLst/>
                    </a:prstGeom>
                    <a:noFill/>
                    <a:ln>
                      <a:noFill/>
                    </a:ln>
                    <a:extLst>
                      <a:ext uri="{53640926-AAD7-44D8-BBD7-CCE9431645EC}">
                        <a14:shadowObscured xmlns:a14="http://schemas.microsoft.com/office/drawing/2010/main"/>
                      </a:ext>
                    </a:extLst>
                  </pic:spPr>
                </pic:pic>
              </a:graphicData>
            </a:graphic>
          </wp:inline>
        </w:drawing>
      </w:r>
    </w:p>
    <w:p w14:paraId="71C31104" w14:textId="33170184" w:rsidR="00FA0133" w:rsidRDefault="00FA0133">
      <w:pPr>
        <w:rPr>
          <w:rFonts w:ascii="Arial" w:hAnsi="Arial" w:cs="Arial"/>
          <w:color w:val="000000" w:themeColor="text1"/>
          <w:sz w:val="22"/>
          <w:szCs w:val="22"/>
        </w:rPr>
      </w:pPr>
      <w:r>
        <w:rPr>
          <w:rFonts w:ascii="Arial" w:hAnsi="Arial" w:cs="Arial"/>
          <w:color w:val="000000" w:themeColor="text1"/>
          <w:sz w:val="22"/>
          <w:szCs w:val="22"/>
        </w:rPr>
        <w:br w:type="page"/>
      </w:r>
    </w:p>
    <w:p w14:paraId="09430CD5" w14:textId="77777777" w:rsidR="00934EFD" w:rsidRDefault="00934EFD" w:rsidP="00FA0133">
      <w:pPr>
        <w:pStyle w:val="Heading1"/>
        <w:sectPr w:rsidR="00934EFD" w:rsidSect="00E97C98">
          <w:pgSz w:w="15840" w:h="12240" w:orient="landscape"/>
          <w:pgMar w:top="720" w:right="720" w:bottom="720" w:left="720" w:header="720" w:footer="720" w:gutter="0"/>
          <w:cols w:space="720"/>
          <w:docGrid w:linePitch="360"/>
        </w:sectPr>
      </w:pPr>
    </w:p>
    <w:p w14:paraId="4B12419F" w14:textId="44218054" w:rsidR="00FA0133" w:rsidRPr="004E4F28" w:rsidRDefault="00FA0133" w:rsidP="00FA0133">
      <w:pPr>
        <w:pStyle w:val="Heading1"/>
      </w:pPr>
      <w:bookmarkStart w:id="53" w:name="_Toc162278693"/>
      <w:r w:rsidRPr="004E4F28">
        <w:t xml:space="preserve">Supplemental Figure </w:t>
      </w:r>
      <w:r w:rsidR="0078324C">
        <w:t>20</w:t>
      </w:r>
      <w:r w:rsidRPr="004E4F28">
        <w:t xml:space="preserve">: </w:t>
      </w:r>
      <w:r>
        <w:t xml:space="preserve">Allele Prevalence </w:t>
      </w:r>
      <w:r w:rsidR="00AC4FDC">
        <w:t>by Variant Type</w:t>
      </w:r>
      <w:r w:rsidR="00AC4FDC" w:rsidRPr="004E4F28">
        <w:t xml:space="preserve"> </w:t>
      </w:r>
      <w:r w:rsidRPr="004E4F28">
        <w:t xml:space="preserve">of </w:t>
      </w:r>
      <w:r>
        <w:t>Pathogenic or Likely Pathogenic (P/LP)</w:t>
      </w:r>
      <w:r w:rsidRPr="004E4F28">
        <w:t xml:space="preserve"> Variant</w:t>
      </w:r>
      <w:r>
        <w:t>s</w:t>
      </w:r>
      <w:bookmarkEnd w:id="53"/>
    </w:p>
    <w:p w14:paraId="32B5869F" w14:textId="65075D14" w:rsidR="00BF227C" w:rsidRDefault="00BF227C" w:rsidP="00BF227C">
      <w:pPr>
        <w:jc w:val="both"/>
        <w:rPr>
          <w:rFonts w:ascii="Arial" w:hAnsi="Arial" w:cs="Arial"/>
          <w:color w:val="000000" w:themeColor="text1"/>
          <w:sz w:val="22"/>
          <w:szCs w:val="22"/>
        </w:rPr>
        <w:sectPr w:rsidR="00BF227C" w:rsidSect="00E97C98">
          <w:pgSz w:w="15840" w:h="12240" w:orient="landscape"/>
          <w:pgMar w:top="720" w:right="720" w:bottom="720" w:left="720" w:header="720" w:footer="720" w:gutter="0"/>
          <w:cols w:space="720"/>
          <w:vAlign w:val="center"/>
          <w:docGrid w:linePitch="360"/>
        </w:sectPr>
      </w:pPr>
      <w:r>
        <w:rPr>
          <w:rFonts w:ascii="Arial" w:hAnsi="Arial" w:cs="Arial"/>
          <w:sz w:val="22"/>
          <w:szCs w:val="22"/>
        </w:rPr>
        <w:t>B</w:t>
      </w:r>
      <w:r w:rsidRPr="00FC7F55">
        <w:rPr>
          <w:rFonts w:ascii="Arial" w:hAnsi="Arial" w:cs="Arial"/>
          <w:sz w:val="22"/>
          <w:szCs w:val="22"/>
        </w:rPr>
        <w:t xml:space="preserve">ox plots </w:t>
      </w:r>
      <w:r>
        <w:rPr>
          <w:rFonts w:ascii="Arial" w:hAnsi="Arial" w:cs="Arial"/>
          <w:sz w:val="22"/>
          <w:szCs w:val="22"/>
        </w:rPr>
        <w:t>corresponding to P/LP allele prevalence (x-axis) in genes (dots) for individuals of non-</w:t>
      </w:r>
      <w:r w:rsidR="00604F19">
        <w:rPr>
          <w:rFonts w:ascii="Arial" w:hAnsi="Arial" w:cs="Arial"/>
          <w:sz w:val="22"/>
          <w:szCs w:val="22"/>
        </w:rPr>
        <w:t>European-like</w:t>
      </w:r>
      <w:r>
        <w:rPr>
          <w:rFonts w:ascii="Arial" w:hAnsi="Arial" w:cs="Arial"/>
          <w:sz w:val="22"/>
          <w:szCs w:val="22"/>
        </w:rPr>
        <w:t xml:space="preserve"> (blue) versus </w:t>
      </w:r>
      <w:r w:rsidR="00604F19">
        <w:rPr>
          <w:rFonts w:ascii="Arial" w:hAnsi="Arial" w:cs="Arial"/>
          <w:sz w:val="22"/>
          <w:szCs w:val="22"/>
        </w:rPr>
        <w:t>European-like</w:t>
      </w:r>
      <w:r>
        <w:rPr>
          <w:rFonts w:ascii="Arial" w:hAnsi="Arial" w:cs="Arial"/>
          <w:sz w:val="22"/>
          <w:szCs w:val="22"/>
        </w:rPr>
        <w:t xml:space="preserve"> (orange) genetic ancestry for the corresponding variant type (y-axis) </w:t>
      </w:r>
      <w:r w:rsidRPr="008F25D3">
        <w:rPr>
          <w:rFonts w:ascii="Arial" w:hAnsi="Arial" w:cs="Arial"/>
          <w:color w:val="000000" w:themeColor="text1"/>
          <w:sz w:val="22"/>
          <w:szCs w:val="22"/>
        </w:rPr>
        <w:t xml:space="preserve">across </w:t>
      </w:r>
      <w:r>
        <w:rPr>
          <w:rFonts w:ascii="Arial" w:hAnsi="Arial" w:cs="Arial"/>
          <w:color w:val="000000" w:themeColor="text1"/>
          <w:sz w:val="22"/>
          <w:szCs w:val="22"/>
        </w:rPr>
        <w:t xml:space="preserve">a) </w:t>
      </w:r>
      <w:r w:rsidR="0051428B" w:rsidRPr="0051428B">
        <w:rPr>
          <w:rFonts w:ascii="Arial" w:hAnsi="Arial" w:cs="Arial"/>
          <w:i/>
          <w:iCs/>
          <w:color w:val="000000" w:themeColor="text1"/>
          <w:sz w:val="22"/>
          <w:szCs w:val="22"/>
        </w:rPr>
        <w:t>All of Us</w:t>
      </w:r>
      <w:r>
        <w:rPr>
          <w:rFonts w:ascii="Arial" w:hAnsi="Arial" w:cs="Arial"/>
          <w:color w:val="000000" w:themeColor="text1"/>
          <w:sz w:val="22"/>
          <w:szCs w:val="22"/>
        </w:rPr>
        <w:t xml:space="preserve"> v7, b) gnomAD v2.1.1, and c) gnomAD v3.1.2 (non v2) </w:t>
      </w:r>
      <w:r w:rsidRPr="008F25D3">
        <w:rPr>
          <w:rFonts w:ascii="Arial" w:hAnsi="Arial" w:cs="Arial"/>
          <w:color w:val="000000" w:themeColor="text1"/>
          <w:sz w:val="22"/>
          <w:szCs w:val="22"/>
        </w:rPr>
        <w:t xml:space="preserve">for all </w:t>
      </w:r>
      <w:r>
        <w:rPr>
          <w:rFonts w:ascii="Arial" w:hAnsi="Arial" w:cs="Arial"/>
          <w:color w:val="000000" w:themeColor="text1"/>
          <w:sz w:val="22"/>
          <w:szCs w:val="22"/>
        </w:rPr>
        <w:t>coding variants in the set of curated clinical genes (GenCC)</w:t>
      </w:r>
      <w:r w:rsidRPr="004775C5">
        <w:rPr>
          <w:rFonts w:ascii="Arial" w:hAnsi="Arial" w:cs="Arial"/>
          <w:color w:val="000000" w:themeColor="text1"/>
          <w:sz w:val="22"/>
          <w:szCs w:val="22"/>
        </w:rPr>
        <w:t xml:space="preserve">. </w:t>
      </w:r>
      <w:r w:rsidR="009C53DE" w:rsidRPr="000D6DD8">
        <w:rPr>
          <w:rFonts w:ascii="Arial" w:hAnsi="Arial" w:cs="Arial"/>
          <w:sz w:val="22"/>
          <w:szCs w:val="22"/>
        </w:rPr>
        <w:t>The total number of alleles from individuals of non-</w:t>
      </w:r>
      <w:r w:rsidR="00604F19">
        <w:rPr>
          <w:rFonts w:ascii="Arial" w:hAnsi="Arial" w:cs="Arial"/>
          <w:sz w:val="22"/>
          <w:szCs w:val="22"/>
        </w:rPr>
        <w:t>European-like</w:t>
      </w:r>
      <w:r w:rsidR="009C53DE">
        <w:rPr>
          <w:rFonts w:ascii="Arial" w:hAnsi="Arial" w:cs="Arial"/>
          <w:sz w:val="22"/>
          <w:szCs w:val="22"/>
        </w:rPr>
        <w:t xml:space="preserve"> (right)</w:t>
      </w:r>
      <w:r w:rsidR="009C53DE" w:rsidRPr="000D6DD8">
        <w:rPr>
          <w:rFonts w:ascii="Arial" w:hAnsi="Arial" w:cs="Arial"/>
          <w:sz w:val="22"/>
          <w:szCs w:val="22"/>
        </w:rPr>
        <w:t xml:space="preserve"> versus </w:t>
      </w:r>
      <w:r w:rsidR="00604F19">
        <w:rPr>
          <w:rFonts w:ascii="Arial" w:hAnsi="Arial" w:cs="Arial"/>
          <w:sz w:val="22"/>
          <w:szCs w:val="22"/>
        </w:rPr>
        <w:t>European-like</w:t>
      </w:r>
      <w:r w:rsidR="009C53DE">
        <w:rPr>
          <w:rFonts w:ascii="Arial" w:hAnsi="Arial" w:cs="Arial"/>
          <w:sz w:val="22"/>
          <w:szCs w:val="22"/>
        </w:rPr>
        <w:t xml:space="preserve"> (left)</w:t>
      </w:r>
      <w:r w:rsidR="009C53DE" w:rsidRPr="000D6DD8">
        <w:rPr>
          <w:rFonts w:ascii="Arial" w:hAnsi="Arial" w:cs="Arial"/>
          <w:sz w:val="22"/>
          <w:szCs w:val="22"/>
        </w:rPr>
        <w:t xml:space="preserve"> genetic ancestry are indicated </w:t>
      </w:r>
      <w:r w:rsidR="009C53DE">
        <w:rPr>
          <w:rFonts w:ascii="Arial" w:hAnsi="Arial" w:cs="Arial"/>
          <w:sz w:val="22"/>
          <w:szCs w:val="22"/>
        </w:rPr>
        <w:t>under each variant type in parentheses</w:t>
      </w:r>
      <w:r w:rsidR="009C53DE" w:rsidRPr="000D6DD8">
        <w:rPr>
          <w:rFonts w:ascii="Arial" w:hAnsi="Arial" w:cs="Arial"/>
          <w:sz w:val="22"/>
          <w:szCs w:val="22"/>
        </w:rPr>
        <w:t>.</w:t>
      </w:r>
      <w:r w:rsidR="009C53DE">
        <w:rPr>
          <w:rFonts w:ascii="Arial" w:hAnsi="Arial" w:cs="Arial"/>
          <w:sz w:val="22"/>
          <w:szCs w:val="22"/>
        </w:rPr>
        <w:t xml:space="preserve"> </w:t>
      </w:r>
      <w:r w:rsidRPr="00B5767F">
        <w:rPr>
          <w:rFonts w:ascii="Arial" w:hAnsi="Arial" w:cs="Arial"/>
          <w:color w:val="000000" w:themeColor="text1"/>
          <w:sz w:val="22"/>
          <w:szCs w:val="22"/>
        </w:rPr>
        <w:t>Genes</w:t>
      </w:r>
      <w:r>
        <w:rPr>
          <w:rFonts w:ascii="Arial" w:hAnsi="Arial" w:cs="Arial"/>
          <w:color w:val="000000" w:themeColor="text1"/>
          <w:sz w:val="22"/>
          <w:szCs w:val="22"/>
        </w:rPr>
        <w:t xml:space="preserve"> (y-axis)</w:t>
      </w:r>
      <w:r w:rsidRPr="00B5767F">
        <w:rPr>
          <w:rFonts w:ascii="Arial" w:hAnsi="Arial" w:cs="Arial"/>
          <w:color w:val="000000" w:themeColor="text1"/>
          <w:sz w:val="22"/>
          <w:szCs w:val="22"/>
        </w:rPr>
        <w:t xml:space="preserve"> with zero alleles </w:t>
      </w:r>
      <w:r>
        <w:rPr>
          <w:rFonts w:ascii="Arial" w:hAnsi="Arial" w:cs="Arial"/>
          <w:color w:val="000000" w:themeColor="text1"/>
          <w:sz w:val="22"/>
          <w:szCs w:val="22"/>
        </w:rPr>
        <w:t xml:space="preserve">for the corresponding variant type </w:t>
      </w:r>
      <w:r w:rsidRPr="00B5767F">
        <w:rPr>
          <w:rFonts w:ascii="Arial" w:hAnsi="Arial" w:cs="Arial"/>
          <w:color w:val="000000" w:themeColor="text1"/>
          <w:sz w:val="22"/>
          <w:szCs w:val="22"/>
        </w:rPr>
        <w:t xml:space="preserve">for allele prevalence for either individuals of </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genetic ancestry are omitted from the visualization </w:t>
      </w:r>
      <w:r w:rsidR="008F1600">
        <w:rPr>
          <w:rFonts w:ascii="Arial" w:hAnsi="Arial" w:cs="Arial"/>
          <w:color w:val="000000" w:themeColor="text1"/>
          <w:sz w:val="22"/>
          <w:szCs w:val="22"/>
        </w:rPr>
        <w:t>to maintain a reasonable scale for data visualization</w:t>
      </w:r>
      <w:r w:rsidRPr="00B5767F">
        <w:rPr>
          <w:rFonts w:ascii="Arial" w:hAnsi="Arial" w:cs="Arial"/>
          <w:color w:val="000000" w:themeColor="text1"/>
          <w:sz w:val="22"/>
          <w:szCs w:val="22"/>
        </w:rPr>
        <w:t xml:space="preserve">. However, genes with zero alleles for only one category of either individuals of </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genetic ancestry are included in the Bonferroni-corrected, signed rank, matched pairs Wilcoxon statistical test. </w:t>
      </w:r>
      <w:r w:rsidR="00CD3945" w:rsidRPr="004775C5">
        <w:rPr>
          <w:rFonts w:ascii="Arial" w:hAnsi="Arial" w:cs="Arial"/>
          <w:color w:val="000000" w:themeColor="text1"/>
          <w:sz w:val="22"/>
          <w:szCs w:val="22"/>
        </w:rPr>
        <w:t xml:space="preserve">The Bonferroni corrected p-values associated with these comparisons are annotated </w:t>
      </w:r>
      <w:r w:rsidR="00CD3945">
        <w:rPr>
          <w:rFonts w:ascii="Arial" w:hAnsi="Arial" w:cs="Arial"/>
          <w:color w:val="000000" w:themeColor="text1"/>
          <w:sz w:val="22"/>
          <w:szCs w:val="22"/>
        </w:rPr>
        <w:t>as follows</w:t>
      </w:r>
      <w:r w:rsidR="00CD3945" w:rsidRPr="008A0A0C">
        <w:rPr>
          <w:rFonts w:ascii="Arial" w:hAnsi="Arial" w:cs="Arial"/>
          <w:color w:val="000000" w:themeColor="text1"/>
          <w:sz w:val="22"/>
          <w:szCs w:val="22"/>
        </w:rPr>
        <w:t xml:space="preserve"> with "ns" indicating not significant, * for </w:t>
      </w:r>
      <w:r w:rsidR="00CD3945">
        <w:rPr>
          <w:rFonts w:ascii="Arial" w:hAnsi="Arial" w:cs="Arial"/>
          <w:color w:val="000000" w:themeColor="text1"/>
          <w:sz w:val="22"/>
          <w:szCs w:val="22"/>
        </w:rPr>
        <w:t>1.52</w:t>
      </w:r>
      <w:r w:rsidR="00CD3945" w:rsidRPr="008A0A0C">
        <w:rPr>
          <w:rFonts w:ascii="Arial" w:hAnsi="Arial" w:cs="Arial"/>
          <w:color w:val="000000" w:themeColor="text1"/>
          <w:sz w:val="22"/>
          <w:szCs w:val="22"/>
        </w:rPr>
        <w:t>e-0</w:t>
      </w:r>
      <w:r w:rsidR="00CD3945">
        <w:rPr>
          <w:rFonts w:ascii="Arial" w:hAnsi="Arial" w:cs="Arial"/>
          <w:color w:val="000000" w:themeColor="text1"/>
          <w:sz w:val="22"/>
          <w:szCs w:val="22"/>
        </w:rPr>
        <w:t>4</w:t>
      </w:r>
      <w:r w:rsidR="00CD3945" w:rsidRPr="008A0A0C">
        <w:rPr>
          <w:rFonts w:ascii="Arial" w:hAnsi="Arial" w:cs="Arial"/>
          <w:color w:val="000000" w:themeColor="text1"/>
          <w:sz w:val="22"/>
          <w:szCs w:val="22"/>
        </w:rPr>
        <w:t xml:space="preserve"> &lt; p </w:t>
      </w:r>
      <w:r w:rsidR="00E961E7">
        <w:rPr>
          <w:rFonts w:ascii="Arial" w:hAnsi="Arial" w:cs="Arial"/>
          <w:color w:val="000000" w:themeColor="text1"/>
          <w:sz w:val="22"/>
          <w:szCs w:val="22"/>
        </w:rPr>
        <w:t>≤</w:t>
      </w:r>
      <w:r w:rsidR="00CD3945" w:rsidRPr="008A0A0C">
        <w:rPr>
          <w:rFonts w:ascii="Arial" w:hAnsi="Arial" w:cs="Arial"/>
          <w:color w:val="000000" w:themeColor="text1"/>
          <w:sz w:val="22"/>
          <w:szCs w:val="22"/>
        </w:rPr>
        <w:t xml:space="preserve"> </w:t>
      </w:r>
      <w:r w:rsidR="00CD3945">
        <w:rPr>
          <w:rFonts w:ascii="Arial" w:hAnsi="Arial" w:cs="Arial"/>
          <w:color w:val="000000" w:themeColor="text1"/>
          <w:sz w:val="22"/>
          <w:szCs w:val="22"/>
        </w:rPr>
        <w:t>3.03</w:t>
      </w:r>
      <w:r w:rsidR="00CD3945" w:rsidRPr="008A0A0C">
        <w:rPr>
          <w:rFonts w:ascii="Arial" w:hAnsi="Arial" w:cs="Arial"/>
          <w:color w:val="000000" w:themeColor="text1"/>
          <w:sz w:val="22"/>
          <w:szCs w:val="22"/>
        </w:rPr>
        <w:t>e-0</w:t>
      </w:r>
      <w:r w:rsidR="00CD3945">
        <w:rPr>
          <w:rFonts w:ascii="Arial" w:hAnsi="Arial" w:cs="Arial"/>
          <w:color w:val="000000" w:themeColor="text1"/>
          <w:sz w:val="22"/>
          <w:szCs w:val="22"/>
        </w:rPr>
        <w:t>4</w:t>
      </w:r>
      <w:r w:rsidR="00CD3945" w:rsidRPr="008A0A0C">
        <w:rPr>
          <w:rFonts w:ascii="Arial" w:hAnsi="Arial" w:cs="Arial"/>
          <w:color w:val="000000" w:themeColor="text1"/>
          <w:sz w:val="22"/>
          <w:szCs w:val="22"/>
        </w:rPr>
        <w:t xml:space="preserve">, ** for </w:t>
      </w:r>
      <w:r w:rsidR="00CD3945">
        <w:rPr>
          <w:rFonts w:ascii="Arial" w:hAnsi="Arial" w:cs="Arial"/>
          <w:color w:val="000000" w:themeColor="text1"/>
          <w:sz w:val="22"/>
          <w:szCs w:val="22"/>
        </w:rPr>
        <w:t>7.58</w:t>
      </w:r>
      <w:r w:rsidR="00CD3945" w:rsidRPr="008A0A0C">
        <w:rPr>
          <w:rFonts w:ascii="Arial" w:hAnsi="Arial" w:cs="Arial"/>
          <w:color w:val="000000" w:themeColor="text1"/>
          <w:sz w:val="22"/>
          <w:szCs w:val="22"/>
        </w:rPr>
        <w:t xml:space="preserve">e-05 &lt; p </w:t>
      </w:r>
      <w:r w:rsidR="00E961E7">
        <w:rPr>
          <w:rFonts w:ascii="Arial" w:hAnsi="Arial" w:cs="Arial"/>
          <w:color w:val="000000" w:themeColor="text1"/>
          <w:sz w:val="22"/>
          <w:szCs w:val="22"/>
        </w:rPr>
        <w:t>≤</w:t>
      </w:r>
      <w:r w:rsidR="00CD3945" w:rsidRPr="008A0A0C">
        <w:rPr>
          <w:rFonts w:ascii="Arial" w:hAnsi="Arial" w:cs="Arial"/>
          <w:color w:val="000000" w:themeColor="text1"/>
          <w:sz w:val="22"/>
          <w:szCs w:val="22"/>
        </w:rPr>
        <w:t xml:space="preserve"> </w:t>
      </w:r>
      <w:r w:rsidR="00CD3945">
        <w:rPr>
          <w:rFonts w:ascii="Arial" w:hAnsi="Arial" w:cs="Arial"/>
          <w:color w:val="000000" w:themeColor="text1"/>
          <w:sz w:val="22"/>
          <w:szCs w:val="22"/>
        </w:rPr>
        <w:t>1</w:t>
      </w:r>
      <w:r w:rsidR="00CD3945" w:rsidRPr="008A0A0C">
        <w:rPr>
          <w:rFonts w:ascii="Arial" w:hAnsi="Arial" w:cs="Arial"/>
          <w:color w:val="000000" w:themeColor="text1"/>
          <w:sz w:val="22"/>
          <w:szCs w:val="22"/>
        </w:rPr>
        <w:t>.</w:t>
      </w:r>
      <w:r w:rsidR="00CD3945">
        <w:rPr>
          <w:rFonts w:ascii="Arial" w:hAnsi="Arial" w:cs="Arial"/>
          <w:color w:val="000000" w:themeColor="text1"/>
          <w:sz w:val="22"/>
          <w:szCs w:val="22"/>
        </w:rPr>
        <w:t>52</w:t>
      </w:r>
      <w:r w:rsidR="00CD3945" w:rsidRPr="008A0A0C">
        <w:rPr>
          <w:rFonts w:ascii="Arial" w:hAnsi="Arial" w:cs="Arial"/>
          <w:color w:val="000000" w:themeColor="text1"/>
          <w:sz w:val="22"/>
          <w:szCs w:val="22"/>
        </w:rPr>
        <w:t>e-0</w:t>
      </w:r>
      <w:r w:rsidR="00CD3945">
        <w:rPr>
          <w:rFonts w:ascii="Arial" w:hAnsi="Arial" w:cs="Arial"/>
          <w:color w:val="000000" w:themeColor="text1"/>
          <w:sz w:val="22"/>
          <w:szCs w:val="22"/>
        </w:rPr>
        <w:t>4</w:t>
      </w:r>
      <w:r w:rsidR="00CD3945" w:rsidRPr="008A0A0C">
        <w:rPr>
          <w:rFonts w:ascii="Arial" w:hAnsi="Arial" w:cs="Arial"/>
          <w:color w:val="000000" w:themeColor="text1"/>
          <w:sz w:val="22"/>
          <w:szCs w:val="22"/>
        </w:rPr>
        <w:t xml:space="preserve">, *** for </w:t>
      </w:r>
      <w:r w:rsidR="00CD3945">
        <w:rPr>
          <w:rFonts w:ascii="Arial" w:hAnsi="Arial" w:cs="Arial"/>
          <w:color w:val="000000" w:themeColor="text1"/>
          <w:sz w:val="22"/>
          <w:szCs w:val="22"/>
        </w:rPr>
        <w:t>7.58</w:t>
      </w:r>
      <w:r w:rsidR="00CD3945" w:rsidRPr="008A0A0C">
        <w:rPr>
          <w:rFonts w:ascii="Arial" w:hAnsi="Arial" w:cs="Arial"/>
          <w:color w:val="000000" w:themeColor="text1"/>
          <w:sz w:val="22"/>
          <w:szCs w:val="22"/>
        </w:rPr>
        <w:t>e-0</w:t>
      </w:r>
      <w:r w:rsidR="00CD3945">
        <w:rPr>
          <w:rFonts w:ascii="Arial" w:hAnsi="Arial" w:cs="Arial"/>
          <w:color w:val="000000" w:themeColor="text1"/>
          <w:sz w:val="22"/>
          <w:szCs w:val="22"/>
        </w:rPr>
        <w:t>6</w:t>
      </w:r>
      <w:r w:rsidR="00CD3945" w:rsidRPr="008A0A0C">
        <w:rPr>
          <w:rFonts w:ascii="Arial" w:hAnsi="Arial" w:cs="Arial"/>
          <w:color w:val="000000" w:themeColor="text1"/>
          <w:sz w:val="22"/>
          <w:szCs w:val="22"/>
        </w:rPr>
        <w:t xml:space="preserve"> &lt; p </w:t>
      </w:r>
      <w:r w:rsidR="00E961E7">
        <w:rPr>
          <w:rFonts w:ascii="Arial" w:hAnsi="Arial" w:cs="Arial"/>
          <w:color w:val="000000" w:themeColor="text1"/>
          <w:sz w:val="22"/>
          <w:szCs w:val="22"/>
        </w:rPr>
        <w:t>≤</w:t>
      </w:r>
      <w:r w:rsidR="00CD3945" w:rsidRPr="008A0A0C">
        <w:rPr>
          <w:rFonts w:ascii="Arial" w:hAnsi="Arial" w:cs="Arial"/>
          <w:color w:val="000000" w:themeColor="text1"/>
          <w:sz w:val="22"/>
          <w:szCs w:val="22"/>
        </w:rPr>
        <w:t xml:space="preserve"> </w:t>
      </w:r>
      <w:r w:rsidR="00CD3945">
        <w:rPr>
          <w:rFonts w:ascii="Arial" w:hAnsi="Arial" w:cs="Arial"/>
          <w:color w:val="000000" w:themeColor="text1"/>
          <w:sz w:val="22"/>
          <w:szCs w:val="22"/>
        </w:rPr>
        <w:t>7.58</w:t>
      </w:r>
      <w:r w:rsidR="00CD3945" w:rsidRPr="008A0A0C">
        <w:rPr>
          <w:rFonts w:ascii="Arial" w:hAnsi="Arial" w:cs="Arial"/>
          <w:color w:val="000000" w:themeColor="text1"/>
          <w:sz w:val="22"/>
          <w:szCs w:val="22"/>
        </w:rPr>
        <w:t>e-0</w:t>
      </w:r>
      <w:r w:rsidR="00CD3945">
        <w:rPr>
          <w:rFonts w:ascii="Arial" w:hAnsi="Arial" w:cs="Arial"/>
          <w:color w:val="000000" w:themeColor="text1"/>
          <w:sz w:val="22"/>
          <w:szCs w:val="22"/>
        </w:rPr>
        <w:t>5</w:t>
      </w:r>
      <w:r w:rsidR="00CD3945" w:rsidRPr="008A0A0C">
        <w:rPr>
          <w:rFonts w:ascii="Arial" w:hAnsi="Arial" w:cs="Arial"/>
          <w:color w:val="000000" w:themeColor="text1"/>
          <w:sz w:val="22"/>
          <w:szCs w:val="22"/>
        </w:rPr>
        <w:t xml:space="preserve">, and **** for p </w:t>
      </w:r>
      <w:r w:rsidR="00E961E7">
        <w:rPr>
          <w:rFonts w:ascii="Arial" w:hAnsi="Arial" w:cs="Arial"/>
          <w:color w:val="000000" w:themeColor="text1"/>
          <w:sz w:val="22"/>
          <w:szCs w:val="22"/>
        </w:rPr>
        <w:t>≤</w:t>
      </w:r>
      <w:r w:rsidR="00CD3945" w:rsidRPr="008A0A0C">
        <w:rPr>
          <w:rFonts w:ascii="Arial" w:hAnsi="Arial" w:cs="Arial"/>
          <w:color w:val="000000" w:themeColor="text1"/>
          <w:sz w:val="22"/>
          <w:szCs w:val="22"/>
        </w:rPr>
        <w:t xml:space="preserve"> </w:t>
      </w:r>
      <w:r w:rsidR="00CD3945">
        <w:rPr>
          <w:rFonts w:ascii="Arial" w:hAnsi="Arial" w:cs="Arial"/>
          <w:color w:val="000000" w:themeColor="text1"/>
          <w:sz w:val="22"/>
          <w:szCs w:val="22"/>
        </w:rPr>
        <w:t>7.58</w:t>
      </w:r>
      <w:r w:rsidR="00CD3945" w:rsidRPr="008A0A0C">
        <w:rPr>
          <w:rFonts w:ascii="Arial" w:hAnsi="Arial" w:cs="Arial"/>
          <w:color w:val="000000" w:themeColor="text1"/>
          <w:sz w:val="22"/>
          <w:szCs w:val="22"/>
        </w:rPr>
        <w:t>e-0</w:t>
      </w:r>
      <w:r w:rsidR="00CD3945">
        <w:rPr>
          <w:rFonts w:ascii="Arial" w:hAnsi="Arial" w:cs="Arial"/>
          <w:color w:val="000000" w:themeColor="text1"/>
          <w:sz w:val="22"/>
          <w:szCs w:val="22"/>
        </w:rPr>
        <w:t>6</w:t>
      </w:r>
      <w:r w:rsidR="00CD3945" w:rsidRPr="004775C5">
        <w:rPr>
          <w:rFonts w:ascii="Arial" w:hAnsi="Arial" w:cs="Arial"/>
          <w:color w:val="000000" w:themeColor="text1"/>
          <w:sz w:val="22"/>
          <w:szCs w:val="22"/>
        </w:rPr>
        <w:t xml:space="preserve">. </w:t>
      </w:r>
      <w:r w:rsidR="00423536">
        <w:rPr>
          <w:rFonts w:ascii="Arial" w:hAnsi="Arial" w:cs="Arial"/>
          <w:color w:val="000000" w:themeColor="text1"/>
          <w:sz w:val="22"/>
          <w:szCs w:val="22"/>
        </w:rPr>
        <w:t xml:space="preserve">Also refer to Tables S13-15. </w:t>
      </w:r>
      <w:r>
        <w:rPr>
          <w:rFonts w:ascii="Arial" w:hAnsi="Arial" w:cs="Arial"/>
          <w:color w:val="000000" w:themeColor="text1"/>
          <w:sz w:val="22"/>
          <w:szCs w:val="22"/>
        </w:rPr>
        <w:t>Overall, we observe a</w:t>
      </w:r>
      <w:r w:rsidRPr="004775C5">
        <w:rPr>
          <w:rFonts w:ascii="Arial" w:hAnsi="Arial" w:cs="Arial"/>
          <w:color w:val="000000" w:themeColor="text1"/>
          <w:sz w:val="22"/>
          <w:szCs w:val="22"/>
        </w:rPr>
        <w:t xml:space="preserve"> statistically significant increase in</w:t>
      </w:r>
      <w:r>
        <w:rPr>
          <w:rFonts w:ascii="Arial" w:hAnsi="Arial" w:cs="Arial"/>
          <w:color w:val="000000" w:themeColor="text1"/>
          <w:sz w:val="22"/>
          <w:szCs w:val="22"/>
        </w:rPr>
        <w:t xml:space="preserve"> P/LP variants in</w:t>
      </w:r>
      <w:r w:rsidRPr="004775C5">
        <w:rPr>
          <w:rFonts w:ascii="Arial" w:hAnsi="Arial" w:cs="Arial"/>
          <w:color w:val="000000" w:themeColor="text1"/>
          <w:sz w:val="22"/>
          <w:szCs w:val="22"/>
        </w:rPr>
        <w:t xml:space="preserve"> </w:t>
      </w:r>
      <w:r>
        <w:rPr>
          <w:rFonts w:ascii="Arial" w:hAnsi="Arial" w:cs="Arial"/>
          <w:color w:val="000000" w:themeColor="text1"/>
          <w:sz w:val="22"/>
          <w:szCs w:val="22"/>
        </w:rPr>
        <w:t xml:space="preserve">individuals of </w:t>
      </w:r>
      <w:r w:rsidR="00604F19">
        <w:rPr>
          <w:rFonts w:ascii="Arial" w:hAnsi="Arial" w:cs="Arial"/>
          <w:color w:val="000000" w:themeColor="text1"/>
          <w:sz w:val="22"/>
          <w:szCs w:val="22"/>
        </w:rPr>
        <w:t>European-like</w:t>
      </w:r>
      <w:r w:rsidRPr="004775C5">
        <w:rPr>
          <w:rFonts w:ascii="Arial" w:hAnsi="Arial" w:cs="Arial"/>
          <w:color w:val="000000" w:themeColor="text1"/>
          <w:sz w:val="22"/>
          <w:szCs w:val="22"/>
        </w:rPr>
        <w:t xml:space="preserve"> </w:t>
      </w:r>
      <w:r>
        <w:rPr>
          <w:rFonts w:ascii="Arial" w:hAnsi="Arial" w:cs="Arial"/>
          <w:color w:val="000000" w:themeColor="text1"/>
          <w:sz w:val="22"/>
          <w:szCs w:val="22"/>
        </w:rPr>
        <w:t>genetic ancestry compared to individuals of non-</w:t>
      </w:r>
      <w:r w:rsidR="00604F19">
        <w:rPr>
          <w:rFonts w:ascii="Arial" w:hAnsi="Arial" w:cs="Arial"/>
          <w:color w:val="000000" w:themeColor="text1"/>
          <w:sz w:val="22"/>
          <w:szCs w:val="22"/>
        </w:rPr>
        <w:t>European-like</w:t>
      </w:r>
      <w:r>
        <w:rPr>
          <w:rFonts w:ascii="Arial" w:hAnsi="Arial" w:cs="Arial"/>
          <w:color w:val="000000" w:themeColor="text1"/>
          <w:sz w:val="22"/>
          <w:szCs w:val="22"/>
        </w:rPr>
        <w:t xml:space="preserve"> genetic ancestry for missense and frameshift variants.</w:t>
      </w:r>
    </w:p>
    <w:p w14:paraId="3E173FE2" w14:textId="2B1F449A" w:rsidR="00934EFD" w:rsidRPr="006D16B6" w:rsidRDefault="00507111" w:rsidP="006D16B6">
      <w:pPr>
        <w:rPr>
          <w:rFonts w:ascii="Arial" w:hAnsi="Arial" w:cs="Arial"/>
          <w:b/>
          <w:bCs/>
          <w:sz w:val="22"/>
          <w:szCs w:val="22"/>
        </w:rPr>
      </w:pPr>
      <w:r w:rsidRPr="006D16B6">
        <w:rPr>
          <w:rFonts w:ascii="Arial" w:hAnsi="Arial" w:cs="Arial"/>
          <w:b/>
          <w:bCs/>
          <w:sz w:val="22"/>
          <w:szCs w:val="22"/>
        </w:rPr>
        <w:t xml:space="preserve">Supplemental Figure </w:t>
      </w:r>
      <w:r w:rsidR="0078324C" w:rsidRPr="006D16B6">
        <w:rPr>
          <w:rFonts w:ascii="Arial" w:hAnsi="Arial" w:cs="Arial"/>
          <w:b/>
          <w:bCs/>
          <w:sz w:val="22"/>
          <w:szCs w:val="22"/>
        </w:rPr>
        <w:t>20</w:t>
      </w:r>
      <w:r w:rsidRPr="006D16B6">
        <w:rPr>
          <w:rFonts w:ascii="Arial" w:hAnsi="Arial" w:cs="Arial"/>
          <w:b/>
          <w:bCs/>
          <w:sz w:val="22"/>
          <w:szCs w:val="22"/>
        </w:rPr>
        <w:t>a:</w:t>
      </w:r>
      <w:r w:rsidR="001D15BB" w:rsidRPr="006D16B6">
        <w:rPr>
          <w:rFonts w:ascii="Arial" w:hAnsi="Arial" w:cs="Arial"/>
          <w:b/>
          <w:bCs/>
          <w:sz w:val="22"/>
          <w:szCs w:val="22"/>
        </w:rPr>
        <w:t xml:space="preserve"> </w:t>
      </w:r>
      <w:r w:rsidRPr="006D16B6">
        <w:rPr>
          <w:rFonts w:ascii="Arial" w:hAnsi="Arial" w:cs="Arial"/>
          <w:b/>
          <w:bCs/>
          <w:sz w:val="22"/>
          <w:szCs w:val="22"/>
        </w:rPr>
        <w:t>Allele</w:t>
      </w:r>
      <w:r w:rsidR="00934EFD" w:rsidRPr="006D16B6">
        <w:rPr>
          <w:rFonts w:ascii="Arial" w:hAnsi="Arial" w:cs="Arial"/>
          <w:b/>
          <w:bCs/>
          <w:sz w:val="22"/>
          <w:szCs w:val="22"/>
        </w:rPr>
        <w:t xml:space="preserve"> Prevalence by Variant Type of P</w:t>
      </w:r>
      <w:r w:rsidRPr="006D16B6">
        <w:rPr>
          <w:rFonts w:ascii="Arial" w:hAnsi="Arial" w:cs="Arial"/>
          <w:b/>
          <w:bCs/>
          <w:sz w:val="22"/>
          <w:szCs w:val="22"/>
        </w:rPr>
        <w:t>/LP</w:t>
      </w:r>
      <w:r w:rsidR="00934EFD" w:rsidRPr="006D16B6">
        <w:rPr>
          <w:rFonts w:ascii="Arial" w:hAnsi="Arial" w:cs="Arial"/>
          <w:b/>
          <w:bCs/>
          <w:sz w:val="22"/>
          <w:szCs w:val="22"/>
        </w:rPr>
        <w:t xml:space="preserve"> Variants in </w:t>
      </w:r>
      <w:r w:rsidR="0051428B" w:rsidRPr="0051428B">
        <w:rPr>
          <w:rFonts w:ascii="Arial" w:hAnsi="Arial" w:cs="Arial"/>
          <w:b/>
          <w:bCs/>
          <w:i/>
          <w:sz w:val="22"/>
          <w:szCs w:val="22"/>
        </w:rPr>
        <w:t>All of Us</w:t>
      </w:r>
      <w:r w:rsidR="00934EFD" w:rsidRPr="006D16B6">
        <w:rPr>
          <w:rFonts w:ascii="Arial" w:hAnsi="Arial" w:cs="Arial"/>
          <w:b/>
          <w:bCs/>
          <w:sz w:val="22"/>
          <w:szCs w:val="22"/>
        </w:rPr>
        <w:t xml:space="preserve"> v7</w:t>
      </w:r>
    </w:p>
    <w:p w14:paraId="07018BF1" w14:textId="199D5E1A" w:rsidR="003735B1" w:rsidRDefault="00933ABE" w:rsidP="006677AB">
      <w:pPr>
        <w:jc w:val="center"/>
      </w:pPr>
      <w:r w:rsidRPr="00B13D1A">
        <w:rPr>
          <w:rFonts w:ascii="Arial" w:hAnsi="Arial" w:cs="Arial"/>
          <w:noProof/>
          <w:sz w:val="22"/>
          <w:szCs w:val="22"/>
        </w:rPr>
        <w:drawing>
          <wp:anchor distT="0" distB="0" distL="114300" distR="114300" simplePos="0" relativeHeight="251939840" behindDoc="0" locked="0" layoutInCell="1" allowOverlap="1" wp14:anchorId="452FC092" wp14:editId="5ED1AC31">
            <wp:simplePos x="0" y="0"/>
            <wp:positionH relativeFrom="column">
              <wp:posOffset>0</wp:posOffset>
            </wp:positionH>
            <wp:positionV relativeFrom="paragraph">
              <wp:posOffset>-635</wp:posOffset>
            </wp:positionV>
            <wp:extent cx="1991170" cy="577965"/>
            <wp:effectExtent l="0" t="0" r="3175" b="0"/>
            <wp:wrapNone/>
            <wp:docPr id="1361076990"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p>
    <w:p w14:paraId="1209E0B6" w14:textId="77777777" w:rsidR="003735B1" w:rsidRDefault="003735B1"/>
    <w:p w14:paraId="5AE3D492" w14:textId="77777777" w:rsidR="006677AB" w:rsidRDefault="006677AB"/>
    <w:p w14:paraId="120A3BB7" w14:textId="33FBDA95" w:rsidR="00934EFD" w:rsidRDefault="00075221" w:rsidP="003735B1">
      <w:pPr>
        <w:jc w:val="center"/>
        <w:rPr>
          <w:rFonts w:ascii="Arial" w:hAnsi="Arial" w:cs="Arial"/>
          <w:b/>
          <w:bCs/>
          <w:sz w:val="22"/>
          <w:szCs w:val="22"/>
        </w:rPr>
      </w:pPr>
      <w:r>
        <w:rPr>
          <w:noProof/>
        </w:rPr>
        <w:drawing>
          <wp:inline distT="0" distB="0" distL="0" distR="0" wp14:anchorId="79673271" wp14:editId="248BE32D">
            <wp:extent cx="8778240" cy="5896961"/>
            <wp:effectExtent l="0" t="0" r="0" b="0"/>
            <wp:docPr id="994798502" name="Picture 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798502" name="Picture 26" descr="A screenshot of a computer&#10;&#10;Description automatically generated"/>
                    <pic:cNvPicPr>
                      <a:picLocks noChangeAspect="1" noChangeArrowheads="1"/>
                    </pic:cNvPicPr>
                  </pic:nvPicPr>
                  <pic:blipFill rotWithShape="1">
                    <a:blip r:embed="rId48">
                      <a:extLst>
                        <a:ext uri="{28A0092B-C50C-407E-A947-70E740481C1C}">
                          <a14:useLocalDpi xmlns:a14="http://schemas.microsoft.com/office/drawing/2010/main" val="0"/>
                        </a:ext>
                      </a:extLst>
                    </a:blip>
                    <a:srcRect t="18822" b="69261"/>
                    <a:stretch/>
                  </pic:blipFill>
                  <pic:spPr bwMode="auto">
                    <a:xfrm>
                      <a:off x="0" y="0"/>
                      <a:ext cx="8778240" cy="5896961"/>
                    </a:xfrm>
                    <a:prstGeom prst="rect">
                      <a:avLst/>
                    </a:prstGeom>
                    <a:noFill/>
                    <a:ln>
                      <a:noFill/>
                    </a:ln>
                    <a:extLst>
                      <a:ext uri="{53640926-AAD7-44D8-BBD7-CCE9431645EC}">
                        <a14:shadowObscured xmlns:a14="http://schemas.microsoft.com/office/drawing/2010/main"/>
                      </a:ext>
                    </a:extLst>
                  </pic:spPr>
                </pic:pic>
              </a:graphicData>
            </a:graphic>
          </wp:inline>
        </w:drawing>
      </w:r>
      <w:r w:rsidR="00934EFD">
        <w:br w:type="page"/>
      </w:r>
    </w:p>
    <w:p w14:paraId="09756B6F" w14:textId="353EC0A6" w:rsidR="007C03A8" w:rsidRPr="006D16B6" w:rsidRDefault="00507111" w:rsidP="006D16B6">
      <w:pPr>
        <w:rPr>
          <w:rFonts w:ascii="Arial" w:hAnsi="Arial" w:cs="Arial"/>
          <w:b/>
          <w:bCs/>
          <w:sz w:val="22"/>
          <w:szCs w:val="22"/>
        </w:rPr>
      </w:pPr>
      <w:r w:rsidRPr="006D16B6">
        <w:rPr>
          <w:rFonts w:ascii="Arial" w:hAnsi="Arial" w:cs="Arial"/>
          <w:b/>
          <w:bCs/>
          <w:sz w:val="22"/>
          <w:szCs w:val="22"/>
        </w:rPr>
        <w:t xml:space="preserve">Supplemental Figure </w:t>
      </w:r>
      <w:r w:rsidR="0078324C" w:rsidRPr="006D16B6">
        <w:rPr>
          <w:rFonts w:ascii="Arial" w:hAnsi="Arial" w:cs="Arial"/>
          <w:b/>
          <w:bCs/>
          <w:sz w:val="22"/>
          <w:szCs w:val="22"/>
        </w:rPr>
        <w:t>20</w:t>
      </w:r>
      <w:r w:rsidRPr="006D16B6">
        <w:rPr>
          <w:rFonts w:ascii="Arial" w:hAnsi="Arial" w:cs="Arial"/>
          <w:b/>
          <w:bCs/>
          <w:sz w:val="22"/>
          <w:szCs w:val="22"/>
        </w:rPr>
        <w:t xml:space="preserve">b: </w:t>
      </w:r>
      <w:r w:rsidR="00934EFD" w:rsidRPr="006D16B6">
        <w:rPr>
          <w:rFonts w:ascii="Arial" w:hAnsi="Arial" w:cs="Arial"/>
          <w:b/>
          <w:bCs/>
          <w:sz w:val="22"/>
          <w:szCs w:val="22"/>
        </w:rPr>
        <w:t xml:space="preserve">Allele Prevalence by Variant Type of </w:t>
      </w:r>
      <w:r w:rsidRPr="006D16B6">
        <w:rPr>
          <w:rFonts w:ascii="Arial" w:hAnsi="Arial" w:cs="Arial"/>
          <w:b/>
          <w:bCs/>
          <w:sz w:val="22"/>
          <w:szCs w:val="22"/>
        </w:rPr>
        <w:t>P/LP</w:t>
      </w:r>
      <w:r w:rsidR="00934EFD" w:rsidRPr="006D16B6">
        <w:rPr>
          <w:rFonts w:ascii="Arial" w:hAnsi="Arial" w:cs="Arial"/>
          <w:b/>
          <w:bCs/>
          <w:sz w:val="22"/>
          <w:szCs w:val="22"/>
        </w:rPr>
        <w:t xml:space="preserve"> Variants in gnomAD v2.1.1</w:t>
      </w:r>
    </w:p>
    <w:p w14:paraId="1D49A10B" w14:textId="5284C497" w:rsidR="00B05605" w:rsidRDefault="00933ABE" w:rsidP="00FA0133">
      <w:pPr>
        <w:jc w:val="center"/>
        <w:rPr>
          <w:rFonts w:ascii="Arial" w:hAnsi="Arial" w:cs="Arial"/>
          <w:color w:val="000000"/>
          <w:sz w:val="22"/>
          <w:szCs w:val="22"/>
        </w:rPr>
      </w:pPr>
      <w:r w:rsidRPr="00B13D1A">
        <w:rPr>
          <w:rFonts w:ascii="Arial" w:hAnsi="Arial" w:cs="Arial"/>
          <w:noProof/>
          <w:sz w:val="22"/>
          <w:szCs w:val="22"/>
        </w:rPr>
        <w:drawing>
          <wp:anchor distT="0" distB="0" distL="114300" distR="114300" simplePos="0" relativeHeight="251941888" behindDoc="0" locked="0" layoutInCell="1" allowOverlap="1" wp14:anchorId="4A76BE34" wp14:editId="6F3852E9">
            <wp:simplePos x="0" y="0"/>
            <wp:positionH relativeFrom="column">
              <wp:posOffset>0</wp:posOffset>
            </wp:positionH>
            <wp:positionV relativeFrom="paragraph">
              <wp:posOffset>-635</wp:posOffset>
            </wp:positionV>
            <wp:extent cx="1991170" cy="577965"/>
            <wp:effectExtent l="0" t="0" r="3175" b="0"/>
            <wp:wrapNone/>
            <wp:docPr id="908328432"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p>
    <w:p w14:paraId="0F53EA44" w14:textId="1BED0381" w:rsidR="00FA0133" w:rsidRDefault="00FA0133" w:rsidP="00FA0133">
      <w:pPr>
        <w:jc w:val="both"/>
        <w:rPr>
          <w:rFonts w:ascii="Arial" w:hAnsi="Arial" w:cs="Arial"/>
          <w:color w:val="000000" w:themeColor="text1"/>
          <w:sz w:val="22"/>
          <w:szCs w:val="22"/>
        </w:rPr>
      </w:pPr>
      <w:r>
        <w:rPr>
          <w:rFonts w:ascii="Arial" w:hAnsi="Arial" w:cs="Arial"/>
          <w:color w:val="000000" w:themeColor="text1"/>
          <w:sz w:val="22"/>
          <w:szCs w:val="22"/>
        </w:rPr>
        <w:t xml:space="preserve"> </w:t>
      </w:r>
    </w:p>
    <w:p w14:paraId="6BA1DB73" w14:textId="77777777" w:rsidR="00F44DDD" w:rsidRDefault="00F44DDD">
      <w:pPr>
        <w:rPr>
          <w:rFonts w:ascii="Arial" w:hAnsi="Arial" w:cs="Arial"/>
          <w:color w:val="000000" w:themeColor="text1"/>
          <w:sz w:val="22"/>
          <w:szCs w:val="22"/>
        </w:rPr>
      </w:pPr>
    </w:p>
    <w:p w14:paraId="7D82E45D" w14:textId="658D00CE" w:rsidR="00FA0133" w:rsidRDefault="00AE1DE4" w:rsidP="00F44DDD">
      <w:pPr>
        <w:jc w:val="center"/>
        <w:rPr>
          <w:rFonts w:ascii="Arial" w:hAnsi="Arial" w:cs="Arial"/>
          <w:color w:val="000000" w:themeColor="text1"/>
          <w:sz w:val="22"/>
          <w:szCs w:val="22"/>
        </w:rPr>
      </w:pPr>
      <w:r>
        <w:rPr>
          <w:noProof/>
        </w:rPr>
        <w:drawing>
          <wp:inline distT="0" distB="0" distL="0" distR="0" wp14:anchorId="6D64B8BF" wp14:editId="7285378D">
            <wp:extent cx="8778240" cy="5947286"/>
            <wp:effectExtent l="0" t="0" r="0" b="0"/>
            <wp:docPr id="1244027245" name="Picture 124402724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329655" name="Picture 27" descr="A screenshot of a graph&#10;&#10;Description automatically generated"/>
                    <pic:cNvPicPr>
                      <a:picLocks noChangeAspect="1" noChangeArrowheads="1"/>
                    </pic:cNvPicPr>
                  </pic:nvPicPr>
                  <pic:blipFill rotWithShape="1">
                    <a:blip r:embed="rId49">
                      <a:extLst>
                        <a:ext uri="{28A0092B-C50C-407E-A947-70E740481C1C}">
                          <a14:useLocalDpi xmlns:a14="http://schemas.microsoft.com/office/drawing/2010/main" val="0"/>
                        </a:ext>
                      </a:extLst>
                    </a:blip>
                    <a:srcRect l="-9" t="18834" r="9" b="69184"/>
                    <a:stretch/>
                  </pic:blipFill>
                  <pic:spPr bwMode="auto">
                    <a:xfrm>
                      <a:off x="0" y="0"/>
                      <a:ext cx="8778240" cy="5947286"/>
                    </a:xfrm>
                    <a:prstGeom prst="rect">
                      <a:avLst/>
                    </a:prstGeom>
                    <a:noFill/>
                    <a:ln>
                      <a:noFill/>
                    </a:ln>
                    <a:extLst>
                      <a:ext uri="{53640926-AAD7-44D8-BBD7-CCE9431645EC}">
                        <a14:shadowObscured xmlns:a14="http://schemas.microsoft.com/office/drawing/2010/main"/>
                      </a:ext>
                    </a:extLst>
                  </pic:spPr>
                </pic:pic>
              </a:graphicData>
            </a:graphic>
          </wp:inline>
        </w:drawing>
      </w:r>
      <w:r w:rsidR="00FA0133">
        <w:rPr>
          <w:rFonts w:ascii="Arial" w:hAnsi="Arial" w:cs="Arial"/>
          <w:color w:val="000000" w:themeColor="text1"/>
          <w:sz w:val="22"/>
          <w:szCs w:val="22"/>
        </w:rPr>
        <w:br w:type="page"/>
      </w:r>
    </w:p>
    <w:p w14:paraId="0D323557" w14:textId="0C7073B1" w:rsidR="00B65446" w:rsidRPr="006D16B6" w:rsidRDefault="00B65446" w:rsidP="006D16B6">
      <w:pPr>
        <w:rPr>
          <w:rFonts w:ascii="Arial" w:hAnsi="Arial" w:cs="Arial"/>
          <w:b/>
          <w:bCs/>
          <w:sz w:val="22"/>
          <w:szCs w:val="22"/>
        </w:rPr>
      </w:pPr>
      <w:r w:rsidRPr="006D16B6">
        <w:rPr>
          <w:rFonts w:ascii="Arial" w:hAnsi="Arial" w:cs="Arial"/>
          <w:b/>
          <w:bCs/>
          <w:sz w:val="22"/>
          <w:szCs w:val="22"/>
        </w:rPr>
        <w:t>S</w:t>
      </w:r>
      <w:r w:rsidR="00104CE6" w:rsidRPr="006D16B6">
        <w:rPr>
          <w:rFonts w:ascii="Arial" w:hAnsi="Arial" w:cs="Arial"/>
          <w:b/>
          <w:bCs/>
          <w:sz w:val="22"/>
          <w:szCs w:val="22"/>
        </w:rPr>
        <w:t xml:space="preserve">upplemental </w:t>
      </w:r>
      <w:r w:rsidRPr="006D16B6">
        <w:rPr>
          <w:rFonts w:ascii="Arial" w:hAnsi="Arial" w:cs="Arial"/>
          <w:b/>
          <w:bCs/>
          <w:sz w:val="22"/>
          <w:szCs w:val="22"/>
        </w:rPr>
        <w:t>F</w:t>
      </w:r>
      <w:r w:rsidR="00104CE6" w:rsidRPr="006D16B6">
        <w:rPr>
          <w:rFonts w:ascii="Arial" w:hAnsi="Arial" w:cs="Arial"/>
          <w:b/>
          <w:bCs/>
          <w:sz w:val="22"/>
          <w:szCs w:val="22"/>
        </w:rPr>
        <w:t xml:space="preserve">igure </w:t>
      </w:r>
      <w:r w:rsidR="0078324C" w:rsidRPr="006D16B6">
        <w:rPr>
          <w:rFonts w:ascii="Arial" w:hAnsi="Arial" w:cs="Arial"/>
          <w:b/>
          <w:bCs/>
          <w:sz w:val="22"/>
          <w:szCs w:val="22"/>
        </w:rPr>
        <w:t>20</w:t>
      </w:r>
      <w:r w:rsidRPr="006D16B6">
        <w:rPr>
          <w:rFonts w:ascii="Arial" w:hAnsi="Arial" w:cs="Arial"/>
          <w:b/>
          <w:bCs/>
          <w:sz w:val="22"/>
          <w:szCs w:val="22"/>
        </w:rPr>
        <w:t>c</w:t>
      </w:r>
      <w:r w:rsidR="00104CE6" w:rsidRPr="006D16B6">
        <w:rPr>
          <w:rFonts w:ascii="Arial" w:hAnsi="Arial" w:cs="Arial"/>
          <w:b/>
          <w:bCs/>
          <w:sz w:val="22"/>
          <w:szCs w:val="22"/>
        </w:rPr>
        <w:t>:</w:t>
      </w:r>
      <w:r w:rsidRPr="006D16B6">
        <w:rPr>
          <w:rFonts w:ascii="Arial" w:hAnsi="Arial" w:cs="Arial"/>
          <w:b/>
          <w:bCs/>
          <w:sz w:val="22"/>
          <w:szCs w:val="22"/>
        </w:rPr>
        <w:t xml:space="preserve"> Allele Prevalence by Variant Type of P/LP Variants in gnomAD v3.1.2 (non v2)</w:t>
      </w:r>
    </w:p>
    <w:p w14:paraId="44BE4990" w14:textId="5EB0EFE6" w:rsidR="00FA0133" w:rsidRDefault="00933ABE" w:rsidP="000F5DD6">
      <w:pPr>
        <w:jc w:val="center"/>
        <w:rPr>
          <w:rFonts w:ascii="Arial" w:hAnsi="Arial" w:cs="Arial"/>
          <w:color w:val="000000" w:themeColor="text1"/>
          <w:sz w:val="22"/>
          <w:szCs w:val="22"/>
        </w:rPr>
      </w:pPr>
      <w:r w:rsidRPr="00B13D1A">
        <w:rPr>
          <w:rFonts w:ascii="Arial" w:hAnsi="Arial" w:cs="Arial"/>
          <w:noProof/>
          <w:sz w:val="22"/>
          <w:szCs w:val="22"/>
        </w:rPr>
        <w:drawing>
          <wp:anchor distT="0" distB="0" distL="114300" distR="114300" simplePos="0" relativeHeight="251943936" behindDoc="0" locked="0" layoutInCell="1" allowOverlap="1" wp14:anchorId="44F029CA" wp14:editId="2D9CB0D3">
            <wp:simplePos x="0" y="0"/>
            <wp:positionH relativeFrom="column">
              <wp:posOffset>0</wp:posOffset>
            </wp:positionH>
            <wp:positionV relativeFrom="paragraph">
              <wp:posOffset>-635</wp:posOffset>
            </wp:positionV>
            <wp:extent cx="1991170" cy="577965"/>
            <wp:effectExtent l="0" t="0" r="3175" b="0"/>
            <wp:wrapNone/>
            <wp:docPr id="1749282080"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p>
    <w:p w14:paraId="70E309E1" w14:textId="010442CF" w:rsidR="000F5DD6" w:rsidRDefault="000F5DD6" w:rsidP="00FA0133">
      <w:pPr>
        <w:jc w:val="both"/>
        <w:rPr>
          <w:rFonts w:ascii="Arial" w:hAnsi="Arial" w:cs="Arial"/>
          <w:color w:val="000000" w:themeColor="text1"/>
          <w:sz w:val="22"/>
          <w:szCs w:val="22"/>
        </w:rPr>
      </w:pPr>
      <w:r>
        <w:rPr>
          <w:rFonts w:ascii="Arial" w:hAnsi="Arial" w:cs="Arial"/>
          <w:color w:val="000000" w:themeColor="text1"/>
          <w:sz w:val="22"/>
          <w:szCs w:val="22"/>
        </w:rPr>
        <w:t xml:space="preserve"> </w:t>
      </w:r>
    </w:p>
    <w:p w14:paraId="5F719E33" w14:textId="77777777" w:rsidR="001519B9" w:rsidRDefault="001519B9">
      <w:pPr>
        <w:rPr>
          <w:rFonts w:ascii="Arial" w:hAnsi="Arial" w:cs="Arial"/>
          <w:color w:val="000000" w:themeColor="text1"/>
          <w:sz w:val="22"/>
          <w:szCs w:val="22"/>
        </w:rPr>
      </w:pPr>
    </w:p>
    <w:p w14:paraId="6622603C" w14:textId="4AB7004B" w:rsidR="001519B9" w:rsidRDefault="009D0BC4" w:rsidP="001519B9">
      <w:pPr>
        <w:jc w:val="center"/>
        <w:rPr>
          <w:rFonts w:ascii="Arial" w:hAnsi="Arial" w:cs="Arial"/>
          <w:color w:val="000000" w:themeColor="text1"/>
          <w:sz w:val="22"/>
          <w:szCs w:val="22"/>
        </w:rPr>
      </w:pPr>
      <w:r>
        <w:rPr>
          <w:noProof/>
        </w:rPr>
        <w:drawing>
          <wp:inline distT="0" distB="0" distL="0" distR="0" wp14:anchorId="6993274E" wp14:editId="4B9BD012">
            <wp:extent cx="8686800" cy="5814013"/>
            <wp:effectExtent l="0" t="0" r="0" b="3175"/>
            <wp:docPr id="1305383311" name="Picture 130538331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29736" name="Picture 28" descr="A screenshot of a graph&#10;&#10;Description automatically generated"/>
                    <pic:cNvPicPr>
                      <a:picLocks noChangeAspect="1" noChangeArrowheads="1"/>
                    </pic:cNvPicPr>
                  </pic:nvPicPr>
                  <pic:blipFill rotWithShape="1">
                    <a:blip r:embed="rId50">
                      <a:extLst>
                        <a:ext uri="{28A0092B-C50C-407E-A947-70E740481C1C}">
                          <a14:useLocalDpi xmlns:a14="http://schemas.microsoft.com/office/drawing/2010/main" val="0"/>
                        </a:ext>
                      </a:extLst>
                    </a:blip>
                    <a:srcRect l="-10" t="18839" r="10" b="69325"/>
                    <a:stretch/>
                  </pic:blipFill>
                  <pic:spPr bwMode="auto">
                    <a:xfrm>
                      <a:off x="0" y="0"/>
                      <a:ext cx="8686800" cy="5814013"/>
                    </a:xfrm>
                    <a:prstGeom prst="rect">
                      <a:avLst/>
                    </a:prstGeom>
                    <a:noFill/>
                    <a:ln>
                      <a:noFill/>
                    </a:ln>
                    <a:extLst>
                      <a:ext uri="{53640926-AAD7-44D8-BBD7-CCE9431645EC}">
                        <a14:shadowObscured xmlns:a14="http://schemas.microsoft.com/office/drawing/2010/main"/>
                      </a:ext>
                    </a:extLst>
                  </pic:spPr>
                </pic:pic>
              </a:graphicData>
            </a:graphic>
          </wp:inline>
        </w:drawing>
      </w:r>
    </w:p>
    <w:p w14:paraId="032A0762" w14:textId="252A62F0" w:rsidR="000F5DD6" w:rsidRDefault="000F5DD6">
      <w:pPr>
        <w:rPr>
          <w:rFonts w:ascii="Arial" w:hAnsi="Arial" w:cs="Arial"/>
          <w:color w:val="000000" w:themeColor="text1"/>
          <w:sz w:val="22"/>
          <w:szCs w:val="22"/>
        </w:rPr>
      </w:pPr>
      <w:r>
        <w:rPr>
          <w:rFonts w:ascii="Arial" w:hAnsi="Arial" w:cs="Arial"/>
          <w:color w:val="000000" w:themeColor="text1"/>
          <w:sz w:val="22"/>
          <w:szCs w:val="22"/>
        </w:rPr>
        <w:br w:type="page"/>
      </w:r>
    </w:p>
    <w:p w14:paraId="670A4BEA" w14:textId="77777777" w:rsidR="00B23B1F" w:rsidRDefault="00B23B1F" w:rsidP="000F5DD6">
      <w:pPr>
        <w:pStyle w:val="Heading1"/>
        <w:sectPr w:rsidR="00B23B1F" w:rsidSect="00E97C98">
          <w:pgSz w:w="15840" w:h="12240" w:orient="landscape"/>
          <w:pgMar w:top="720" w:right="720" w:bottom="720" w:left="720" w:header="720" w:footer="720" w:gutter="0"/>
          <w:cols w:space="720"/>
          <w:docGrid w:linePitch="360"/>
        </w:sectPr>
      </w:pPr>
    </w:p>
    <w:p w14:paraId="34650C77" w14:textId="265143DA" w:rsidR="000F5DD6" w:rsidRPr="004E4F28" w:rsidRDefault="00B23B1F" w:rsidP="000F5DD6">
      <w:pPr>
        <w:pStyle w:val="Heading1"/>
      </w:pPr>
      <w:bookmarkStart w:id="54" w:name="_Supplemental_Figure_13:"/>
      <w:bookmarkStart w:id="55" w:name="_Supplemental_Figure_21:"/>
      <w:bookmarkStart w:id="56" w:name="_Toc162278694"/>
      <w:bookmarkEnd w:id="54"/>
      <w:bookmarkEnd w:id="55"/>
      <w:r>
        <w:t>S</w:t>
      </w:r>
      <w:r w:rsidR="002C7B94">
        <w:t xml:space="preserve">upplemental </w:t>
      </w:r>
      <w:r>
        <w:t>F</w:t>
      </w:r>
      <w:r w:rsidR="002C7B94">
        <w:t xml:space="preserve">igure </w:t>
      </w:r>
      <w:r w:rsidR="0078324C">
        <w:t>21</w:t>
      </w:r>
      <w:r w:rsidR="002C7B94">
        <w:t>:</w:t>
      </w:r>
      <w:r w:rsidR="000F5DD6" w:rsidRPr="004E4F28">
        <w:t xml:space="preserve"> </w:t>
      </w:r>
      <w:r w:rsidR="000F5DD6">
        <w:t xml:space="preserve">Allele Prevalence </w:t>
      </w:r>
      <w:r w:rsidR="00AC4FDC">
        <w:t>by Variant Type</w:t>
      </w:r>
      <w:r w:rsidR="00AC4FDC" w:rsidRPr="004E4F28">
        <w:t xml:space="preserve"> </w:t>
      </w:r>
      <w:r w:rsidR="000F5DD6" w:rsidRPr="004E4F28">
        <w:t xml:space="preserve">of </w:t>
      </w:r>
      <w:r w:rsidR="000F5DD6">
        <w:t>Benign or Likely Benign (B/LB)</w:t>
      </w:r>
      <w:r w:rsidR="000F5DD6" w:rsidRPr="004E4F28">
        <w:t xml:space="preserve"> Variant</w:t>
      </w:r>
      <w:r w:rsidR="000F5DD6">
        <w:t>s</w:t>
      </w:r>
      <w:bookmarkEnd w:id="56"/>
    </w:p>
    <w:p w14:paraId="110F444D" w14:textId="73D5054D" w:rsidR="00B23B1F" w:rsidRDefault="002C7B94" w:rsidP="002C7B94">
      <w:pPr>
        <w:jc w:val="both"/>
        <w:rPr>
          <w:color w:val="000000" w:themeColor="text1"/>
        </w:rPr>
        <w:sectPr w:rsidR="00B23B1F" w:rsidSect="00E97C98">
          <w:pgSz w:w="15840" w:h="12240" w:orient="landscape"/>
          <w:pgMar w:top="720" w:right="720" w:bottom="720" w:left="720" w:header="720" w:footer="720" w:gutter="0"/>
          <w:cols w:space="720"/>
          <w:vAlign w:val="center"/>
          <w:docGrid w:linePitch="360"/>
        </w:sectPr>
      </w:pPr>
      <w:r>
        <w:rPr>
          <w:rFonts w:ascii="Arial" w:hAnsi="Arial" w:cs="Arial"/>
          <w:sz w:val="22"/>
          <w:szCs w:val="22"/>
        </w:rPr>
        <w:t>B</w:t>
      </w:r>
      <w:r w:rsidRPr="00FC7F55">
        <w:rPr>
          <w:rFonts w:ascii="Arial" w:hAnsi="Arial" w:cs="Arial"/>
          <w:sz w:val="22"/>
          <w:szCs w:val="22"/>
        </w:rPr>
        <w:t xml:space="preserve">ox plots </w:t>
      </w:r>
      <w:r>
        <w:rPr>
          <w:rFonts w:ascii="Arial" w:hAnsi="Arial" w:cs="Arial"/>
          <w:sz w:val="22"/>
          <w:szCs w:val="22"/>
        </w:rPr>
        <w:t>corresponding to B/LB allele prevalence (x-axis) in genes (dots) for individuals of non-</w:t>
      </w:r>
      <w:r w:rsidR="00604F19">
        <w:rPr>
          <w:rFonts w:ascii="Arial" w:hAnsi="Arial" w:cs="Arial"/>
          <w:sz w:val="22"/>
          <w:szCs w:val="22"/>
        </w:rPr>
        <w:t>European-like</w:t>
      </w:r>
      <w:r>
        <w:rPr>
          <w:rFonts w:ascii="Arial" w:hAnsi="Arial" w:cs="Arial"/>
          <w:sz w:val="22"/>
          <w:szCs w:val="22"/>
        </w:rPr>
        <w:t xml:space="preserve"> (blue) versus </w:t>
      </w:r>
      <w:r w:rsidR="00604F19">
        <w:rPr>
          <w:rFonts w:ascii="Arial" w:hAnsi="Arial" w:cs="Arial"/>
          <w:sz w:val="22"/>
          <w:szCs w:val="22"/>
        </w:rPr>
        <w:t>European-like</w:t>
      </w:r>
      <w:r>
        <w:rPr>
          <w:rFonts w:ascii="Arial" w:hAnsi="Arial" w:cs="Arial"/>
          <w:sz w:val="22"/>
          <w:szCs w:val="22"/>
        </w:rPr>
        <w:t xml:space="preserve"> (orange) genetic ancestry for the corresponding variant type (y-axis) </w:t>
      </w:r>
      <w:r w:rsidRPr="008F25D3">
        <w:rPr>
          <w:rFonts w:ascii="Arial" w:hAnsi="Arial" w:cs="Arial"/>
          <w:color w:val="000000" w:themeColor="text1"/>
          <w:sz w:val="22"/>
          <w:szCs w:val="22"/>
        </w:rPr>
        <w:t xml:space="preserve">across </w:t>
      </w:r>
      <w:r>
        <w:rPr>
          <w:rFonts w:ascii="Arial" w:hAnsi="Arial" w:cs="Arial"/>
          <w:color w:val="000000" w:themeColor="text1"/>
          <w:sz w:val="22"/>
          <w:szCs w:val="22"/>
        </w:rPr>
        <w:t xml:space="preserve">a) </w:t>
      </w:r>
      <w:r w:rsidR="0051428B" w:rsidRPr="0051428B">
        <w:rPr>
          <w:rFonts w:ascii="Arial" w:hAnsi="Arial" w:cs="Arial"/>
          <w:i/>
          <w:iCs/>
          <w:color w:val="000000" w:themeColor="text1"/>
          <w:sz w:val="22"/>
          <w:szCs w:val="22"/>
        </w:rPr>
        <w:t>All of Us</w:t>
      </w:r>
      <w:r>
        <w:rPr>
          <w:rFonts w:ascii="Arial" w:hAnsi="Arial" w:cs="Arial"/>
          <w:color w:val="000000" w:themeColor="text1"/>
          <w:sz w:val="22"/>
          <w:szCs w:val="22"/>
        </w:rPr>
        <w:t xml:space="preserve"> v7, b) gnomAD v2.1.1, and c) gnomAD v3.1.2 (non v2) </w:t>
      </w:r>
      <w:r w:rsidRPr="008F25D3">
        <w:rPr>
          <w:rFonts w:ascii="Arial" w:hAnsi="Arial" w:cs="Arial"/>
          <w:color w:val="000000" w:themeColor="text1"/>
          <w:sz w:val="22"/>
          <w:szCs w:val="22"/>
        </w:rPr>
        <w:t xml:space="preserve">for all </w:t>
      </w:r>
      <w:r>
        <w:rPr>
          <w:rFonts w:ascii="Arial" w:hAnsi="Arial" w:cs="Arial"/>
          <w:color w:val="000000" w:themeColor="text1"/>
          <w:sz w:val="22"/>
          <w:szCs w:val="22"/>
        </w:rPr>
        <w:t>coding variants in the set of curated clinical genes (GenCC)</w:t>
      </w:r>
      <w:r w:rsidRPr="004775C5">
        <w:rPr>
          <w:rFonts w:ascii="Arial" w:hAnsi="Arial" w:cs="Arial"/>
          <w:color w:val="000000" w:themeColor="text1"/>
          <w:sz w:val="22"/>
          <w:szCs w:val="22"/>
        </w:rPr>
        <w:t xml:space="preserve">. </w:t>
      </w:r>
      <w:r w:rsidR="009C53DE" w:rsidRPr="000D6DD8">
        <w:rPr>
          <w:rFonts w:ascii="Arial" w:hAnsi="Arial" w:cs="Arial"/>
          <w:sz w:val="22"/>
          <w:szCs w:val="22"/>
        </w:rPr>
        <w:t>The total number of alleles from individuals of non-</w:t>
      </w:r>
      <w:r w:rsidR="00604F19">
        <w:rPr>
          <w:rFonts w:ascii="Arial" w:hAnsi="Arial" w:cs="Arial"/>
          <w:sz w:val="22"/>
          <w:szCs w:val="22"/>
        </w:rPr>
        <w:t>European-like</w:t>
      </w:r>
      <w:r w:rsidR="009C53DE">
        <w:rPr>
          <w:rFonts w:ascii="Arial" w:hAnsi="Arial" w:cs="Arial"/>
          <w:sz w:val="22"/>
          <w:szCs w:val="22"/>
        </w:rPr>
        <w:t xml:space="preserve"> (right)</w:t>
      </w:r>
      <w:r w:rsidR="009C53DE" w:rsidRPr="000D6DD8">
        <w:rPr>
          <w:rFonts w:ascii="Arial" w:hAnsi="Arial" w:cs="Arial"/>
          <w:sz w:val="22"/>
          <w:szCs w:val="22"/>
        </w:rPr>
        <w:t xml:space="preserve"> versus </w:t>
      </w:r>
      <w:r w:rsidR="00604F19">
        <w:rPr>
          <w:rFonts w:ascii="Arial" w:hAnsi="Arial" w:cs="Arial"/>
          <w:sz w:val="22"/>
          <w:szCs w:val="22"/>
        </w:rPr>
        <w:t>European-like</w:t>
      </w:r>
      <w:r w:rsidR="009C53DE">
        <w:rPr>
          <w:rFonts w:ascii="Arial" w:hAnsi="Arial" w:cs="Arial"/>
          <w:sz w:val="22"/>
          <w:szCs w:val="22"/>
        </w:rPr>
        <w:t xml:space="preserve"> (left)</w:t>
      </w:r>
      <w:r w:rsidR="009C53DE" w:rsidRPr="000D6DD8">
        <w:rPr>
          <w:rFonts w:ascii="Arial" w:hAnsi="Arial" w:cs="Arial"/>
          <w:sz w:val="22"/>
          <w:szCs w:val="22"/>
        </w:rPr>
        <w:t xml:space="preserve"> genetic ancestry are indicated </w:t>
      </w:r>
      <w:r w:rsidR="009C53DE">
        <w:rPr>
          <w:rFonts w:ascii="Arial" w:hAnsi="Arial" w:cs="Arial"/>
          <w:sz w:val="22"/>
          <w:szCs w:val="22"/>
        </w:rPr>
        <w:t>under each variant type in parentheses</w:t>
      </w:r>
      <w:r w:rsidR="009C53DE" w:rsidRPr="000D6DD8">
        <w:rPr>
          <w:rFonts w:ascii="Arial" w:hAnsi="Arial" w:cs="Arial"/>
          <w:sz w:val="22"/>
          <w:szCs w:val="22"/>
        </w:rPr>
        <w:t>.</w:t>
      </w:r>
      <w:r w:rsidR="009C53DE">
        <w:rPr>
          <w:rFonts w:ascii="Arial" w:hAnsi="Arial" w:cs="Arial"/>
          <w:sz w:val="22"/>
          <w:szCs w:val="22"/>
        </w:rPr>
        <w:t xml:space="preserve"> </w:t>
      </w:r>
      <w:r w:rsidRPr="00B5767F">
        <w:rPr>
          <w:rFonts w:ascii="Arial" w:hAnsi="Arial" w:cs="Arial"/>
          <w:color w:val="000000" w:themeColor="text1"/>
          <w:sz w:val="22"/>
          <w:szCs w:val="22"/>
        </w:rPr>
        <w:t>Genes</w:t>
      </w:r>
      <w:r>
        <w:rPr>
          <w:rFonts w:ascii="Arial" w:hAnsi="Arial" w:cs="Arial"/>
          <w:color w:val="000000" w:themeColor="text1"/>
          <w:sz w:val="22"/>
          <w:szCs w:val="22"/>
        </w:rPr>
        <w:t xml:space="preserve"> (y-axis)</w:t>
      </w:r>
      <w:r w:rsidRPr="00B5767F">
        <w:rPr>
          <w:rFonts w:ascii="Arial" w:hAnsi="Arial" w:cs="Arial"/>
          <w:color w:val="000000" w:themeColor="text1"/>
          <w:sz w:val="22"/>
          <w:szCs w:val="22"/>
        </w:rPr>
        <w:t xml:space="preserve"> with zero alleles </w:t>
      </w:r>
      <w:r>
        <w:rPr>
          <w:rFonts w:ascii="Arial" w:hAnsi="Arial" w:cs="Arial"/>
          <w:color w:val="000000" w:themeColor="text1"/>
          <w:sz w:val="22"/>
          <w:szCs w:val="22"/>
        </w:rPr>
        <w:t xml:space="preserve">for the corresponding variant type </w:t>
      </w:r>
      <w:r w:rsidRPr="00B5767F">
        <w:rPr>
          <w:rFonts w:ascii="Arial" w:hAnsi="Arial" w:cs="Arial"/>
          <w:color w:val="000000" w:themeColor="text1"/>
          <w:sz w:val="22"/>
          <w:szCs w:val="22"/>
        </w:rPr>
        <w:t xml:space="preserve">for allele prevalence for either individuals of </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genetic ancestry are omitted from the visualization </w:t>
      </w:r>
      <w:r w:rsidR="008F1600">
        <w:rPr>
          <w:rFonts w:ascii="Arial" w:hAnsi="Arial" w:cs="Arial"/>
          <w:color w:val="000000" w:themeColor="text1"/>
          <w:sz w:val="22"/>
          <w:szCs w:val="22"/>
        </w:rPr>
        <w:t>to maintain a reasonable scale for data visualization</w:t>
      </w:r>
      <w:r w:rsidRPr="00B5767F">
        <w:rPr>
          <w:rFonts w:ascii="Arial" w:hAnsi="Arial" w:cs="Arial"/>
          <w:color w:val="000000" w:themeColor="text1"/>
          <w:sz w:val="22"/>
          <w:szCs w:val="22"/>
        </w:rPr>
        <w:t xml:space="preserve">. However, genes with zero alleles for only one category of either individuals of </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genetic ancestry are included in the Bonferroni-corrected, signed rank, matched pairs Wilcoxon statistical test. </w:t>
      </w:r>
      <w:r w:rsidR="00CD3945" w:rsidRPr="004775C5">
        <w:rPr>
          <w:rFonts w:ascii="Arial" w:hAnsi="Arial" w:cs="Arial"/>
          <w:color w:val="000000" w:themeColor="text1"/>
          <w:sz w:val="22"/>
          <w:szCs w:val="22"/>
        </w:rPr>
        <w:t xml:space="preserve">The Bonferroni corrected p-values associated with these comparisons are annotated </w:t>
      </w:r>
      <w:r w:rsidR="00CD3945">
        <w:rPr>
          <w:rFonts w:ascii="Arial" w:hAnsi="Arial" w:cs="Arial"/>
          <w:color w:val="000000" w:themeColor="text1"/>
          <w:sz w:val="22"/>
          <w:szCs w:val="22"/>
        </w:rPr>
        <w:t>as follows</w:t>
      </w:r>
      <w:r w:rsidR="00CD3945" w:rsidRPr="008A0A0C">
        <w:rPr>
          <w:rFonts w:ascii="Arial" w:hAnsi="Arial" w:cs="Arial"/>
          <w:color w:val="000000" w:themeColor="text1"/>
          <w:sz w:val="22"/>
          <w:szCs w:val="22"/>
        </w:rPr>
        <w:t xml:space="preserve"> with "ns" indicating not significant, * for </w:t>
      </w:r>
      <w:r w:rsidR="00CD3945">
        <w:rPr>
          <w:rFonts w:ascii="Arial" w:hAnsi="Arial" w:cs="Arial"/>
          <w:color w:val="000000" w:themeColor="text1"/>
          <w:sz w:val="22"/>
          <w:szCs w:val="22"/>
        </w:rPr>
        <w:t>1.52</w:t>
      </w:r>
      <w:r w:rsidR="00CD3945" w:rsidRPr="008A0A0C">
        <w:rPr>
          <w:rFonts w:ascii="Arial" w:hAnsi="Arial" w:cs="Arial"/>
          <w:color w:val="000000" w:themeColor="text1"/>
          <w:sz w:val="22"/>
          <w:szCs w:val="22"/>
        </w:rPr>
        <w:t>e-0</w:t>
      </w:r>
      <w:r w:rsidR="00CD3945">
        <w:rPr>
          <w:rFonts w:ascii="Arial" w:hAnsi="Arial" w:cs="Arial"/>
          <w:color w:val="000000" w:themeColor="text1"/>
          <w:sz w:val="22"/>
          <w:szCs w:val="22"/>
        </w:rPr>
        <w:t>4</w:t>
      </w:r>
      <w:r w:rsidR="00CD3945" w:rsidRPr="008A0A0C">
        <w:rPr>
          <w:rFonts w:ascii="Arial" w:hAnsi="Arial" w:cs="Arial"/>
          <w:color w:val="000000" w:themeColor="text1"/>
          <w:sz w:val="22"/>
          <w:szCs w:val="22"/>
        </w:rPr>
        <w:t xml:space="preserve"> &lt; p </w:t>
      </w:r>
      <w:r w:rsidR="00E961E7">
        <w:rPr>
          <w:rFonts w:ascii="Arial" w:hAnsi="Arial" w:cs="Arial"/>
          <w:color w:val="000000" w:themeColor="text1"/>
          <w:sz w:val="22"/>
          <w:szCs w:val="22"/>
        </w:rPr>
        <w:t>≤</w:t>
      </w:r>
      <w:r w:rsidR="00CD3945" w:rsidRPr="008A0A0C">
        <w:rPr>
          <w:rFonts w:ascii="Arial" w:hAnsi="Arial" w:cs="Arial"/>
          <w:color w:val="000000" w:themeColor="text1"/>
          <w:sz w:val="22"/>
          <w:szCs w:val="22"/>
        </w:rPr>
        <w:t xml:space="preserve"> </w:t>
      </w:r>
      <w:r w:rsidR="00CD3945">
        <w:rPr>
          <w:rFonts w:ascii="Arial" w:hAnsi="Arial" w:cs="Arial"/>
          <w:color w:val="000000" w:themeColor="text1"/>
          <w:sz w:val="22"/>
          <w:szCs w:val="22"/>
        </w:rPr>
        <w:t>3.03</w:t>
      </w:r>
      <w:r w:rsidR="00CD3945" w:rsidRPr="008A0A0C">
        <w:rPr>
          <w:rFonts w:ascii="Arial" w:hAnsi="Arial" w:cs="Arial"/>
          <w:color w:val="000000" w:themeColor="text1"/>
          <w:sz w:val="22"/>
          <w:szCs w:val="22"/>
        </w:rPr>
        <w:t>e-0</w:t>
      </w:r>
      <w:r w:rsidR="00CD3945">
        <w:rPr>
          <w:rFonts w:ascii="Arial" w:hAnsi="Arial" w:cs="Arial"/>
          <w:color w:val="000000" w:themeColor="text1"/>
          <w:sz w:val="22"/>
          <w:szCs w:val="22"/>
        </w:rPr>
        <w:t>4</w:t>
      </w:r>
      <w:r w:rsidR="00CD3945" w:rsidRPr="008A0A0C">
        <w:rPr>
          <w:rFonts w:ascii="Arial" w:hAnsi="Arial" w:cs="Arial"/>
          <w:color w:val="000000" w:themeColor="text1"/>
          <w:sz w:val="22"/>
          <w:szCs w:val="22"/>
        </w:rPr>
        <w:t xml:space="preserve">, ** for </w:t>
      </w:r>
      <w:r w:rsidR="00CD3945">
        <w:rPr>
          <w:rFonts w:ascii="Arial" w:hAnsi="Arial" w:cs="Arial"/>
          <w:color w:val="000000" w:themeColor="text1"/>
          <w:sz w:val="22"/>
          <w:szCs w:val="22"/>
        </w:rPr>
        <w:t>7.58</w:t>
      </w:r>
      <w:r w:rsidR="00CD3945" w:rsidRPr="008A0A0C">
        <w:rPr>
          <w:rFonts w:ascii="Arial" w:hAnsi="Arial" w:cs="Arial"/>
          <w:color w:val="000000" w:themeColor="text1"/>
          <w:sz w:val="22"/>
          <w:szCs w:val="22"/>
        </w:rPr>
        <w:t xml:space="preserve">e-05 &lt; p </w:t>
      </w:r>
      <w:r w:rsidR="00E961E7">
        <w:rPr>
          <w:rFonts w:ascii="Arial" w:hAnsi="Arial" w:cs="Arial"/>
          <w:color w:val="000000" w:themeColor="text1"/>
          <w:sz w:val="22"/>
          <w:szCs w:val="22"/>
        </w:rPr>
        <w:t>≤</w:t>
      </w:r>
      <w:r w:rsidR="00CD3945" w:rsidRPr="008A0A0C">
        <w:rPr>
          <w:rFonts w:ascii="Arial" w:hAnsi="Arial" w:cs="Arial"/>
          <w:color w:val="000000" w:themeColor="text1"/>
          <w:sz w:val="22"/>
          <w:szCs w:val="22"/>
        </w:rPr>
        <w:t xml:space="preserve"> </w:t>
      </w:r>
      <w:r w:rsidR="00CD3945">
        <w:rPr>
          <w:rFonts w:ascii="Arial" w:hAnsi="Arial" w:cs="Arial"/>
          <w:color w:val="000000" w:themeColor="text1"/>
          <w:sz w:val="22"/>
          <w:szCs w:val="22"/>
        </w:rPr>
        <w:t>1</w:t>
      </w:r>
      <w:r w:rsidR="00CD3945" w:rsidRPr="008A0A0C">
        <w:rPr>
          <w:rFonts w:ascii="Arial" w:hAnsi="Arial" w:cs="Arial"/>
          <w:color w:val="000000" w:themeColor="text1"/>
          <w:sz w:val="22"/>
          <w:szCs w:val="22"/>
        </w:rPr>
        <w:t>.</w:t>
      </w:r>
      <w:r w:rsidR="00CD3945">
        <w:rPr>
          <w:rFonts w:ascii="Arial" w:hAnsi="Arial" w:cs="Arial"/>
          <w:color w:val="000000" w:themeColor="text1"/>
          <w:sz w:val="22"/>
          <w:szCs w:val="22"/>
        </w:rPr>
        <w:t>52</w:t>
      </w:r>
      <w:r w:rsidR="00CD3945" w:rsidRPr="008A0A0C">
        <w:rPr>
          <w:rFonts w:ascii="Arial" w:hAnsi="Arial" w:cs="Arial"/>
          <w:color w:val="000000" w:themeColor="text1"/>
          <w:sz w:val="22"/>
          <w:szCs w:val="22"/>
        </w:rPr>
        <w:t>e-0</w:t>
      </w:r>
      <w:r w:rsidR="00CD3945">
        <w:rPr>
          <w:rFonts w:ascii="Arial" w:hAnsi="Arial" w:cs="Arial"/>
          <w:color w:val="000000" w:themeColor="text1"/>
          <w:sz w:val="22"/>
          <w:szCs w:val="22"/>
        </w:rPr>
        <w:t>4</w:t>
      </w:r>
      <w:r w:rsidR="00CD3945" w:rsidRPr="008A0A0C">
        <w:rPr>
          <w:rFonts w:ascii="Arial" w:hAnsi="Arial" w:cs="Arial"/>
          <w:color w:val="000000" w:themeColor="text1"/>
          <w:sz w:val="22"/>
          <w:szCs w:val="22"/>
        </w:rPr>
        <w:t xml:space="preserve">, *** for </w:t>
      </w:r>
      <w:r w:rsidR="00CD3945">
        <w:rPr>
          <w:rFonts w:ascii="Arial" w:hAnsi="Arial" w:cs="Arial"/>
          <w:color w:val="000000" w:themeColor="text1"/>
          <w:sz w:val="22"/>
          <w:szCs w:val="22"/>
        </w:rPr>
        <w:t>7.58</w:t>
      </w:r>
      <w:r w:rsidR="00CD3945" w:rsidRPr="008A0A0C">
        <w:rPr>
          <w:rFonts w:ascii="Arial" w:hAnsi="Arial" w:cs="Arial"/>
          <w:color w:val="000000" w:themeColor="text1"/>
          <w:sz w:val="22"/>
          <w:szCs w:val="22"/>
        </w:rPr>
        <w:t>e-0</w:t>
      </w:r>
      <w:r w:rsidR="00CD3945">
        <w:rPr>
          <w:rFonts w:ascii="Arial" w:hAnsi="Arial" w:cs="Arial"/>
          <w:color w:val="000000" w:themeColor="text1"/>
          <w:sz w:val="22"/>
          <w:szCs w:val="22"/>
        </w:rPr>
        <w:t>6</w:t>
      </w:r>
      <w:r w:rsidR="00CD3945" w:rsidRPr="008A0A0C">
        <w:rPr>
          <w:rFonts w:ascii="Arial" w:hAnsi="Arial" w:cs="Arial"/>
          <w:color w:val="000000" w:themeColor="text1"/>
          <w:sz w:val="22"/>
          <w:szCs w:val="22"/>
        </w:rPr>
        <w:t xml:space="preserve"> &lt; p </w:t>
      </w:r>
      <w:r w:rsidR="00E961E7">
        <w:rPr>
          <w:rFonts w:ascii="Arial" w:hAnsi="Arial" w:cs="Arial"/>
          <w:color w:val="000000" w:themeColor="text1"/>
          <w:sz w:val="22"/>
          <w:szCs w:val="22"/>
        </w:rPr>
        <w:t>≤</w:t>
      </w:r>
      <w:r w:rsidR="00CD3945" w:rsidRPr="008A0A0C">
        <w:rPr>
          <w:rFonts w:ascii="Arial" w:hAnsi="Arial" w:cs="Arial"/>
          <w:color w:val="000000" w:themeColor="text1"/>
          <w:sz w:val="22"/>
          <w:szCs w:val="22"/>
        </w:rPr>
        <w:t xml:space="preserve"> </w:t>
      </w:r>
      <w:r w:rsidR="00CD3945">
        <w:rPr>
          <w:rFonts w:ascii="Arial" w:hAnsi="Arial" w:cs="Arial"/>
          <w:color w:val="000000" w:themeColor="text1"/>
          <w:sz w:val="22"/>
          <w:szCs w:val="22"/>
        </w:rPr>
        <w:t>7.58</w:t>
      </w:r>
      <w:r w:rsidR="00CD3945" w:rsidRPr="008A0A0C">
        <w:rPr>
          <w:rFonts w:ascii="Arial" w:hAnsi="Arial" w:cs="Arial"/>
          <w:color w:val="000000" w:themeColor="text1"/>
          <w:sz w:val="22"/>
          <w:szCs w:val="22"/>
        </w:rPr>
        <w:t>e-0</w:t>
      </w:r>
      <w:r w:rsidR="00CD3945">
        <w:rPr>
          <w:rFonts w:ascii="Arial" w:hAnsi="Arial" w:cs="Arial"/>
          <w:color w:val="000000" w:themeColor="text1"/>
          <w:sz w:val="22"/>
          <w:szCs w:val="22"/>
        </w:rPr>
        <w:t>5</w:t>
      </w:r>
      <w:r w:rsidR="00CD3945" w:rsidRPr="008A0A0C">
        <w:rPr>
          <w:rFonts w:ascii="Arial" w:hAnsi="Arial" w:cs="Arial"/>
          <w:color w:val="000000" w:themeColor="text1"/>
          <w:sz w:val="22"/>
          <w:szCs w:val="22"/>
        </w:rPr>
        <w:t xml:space="preserve">, and **** for p </w:t>
      </w:r>
      <w:r w:rsidR="00E961E7">
        <w:rPr>
          <w:rFonts w:ascii="Arial" w:hAnsi="Arial" w:cs="Arial"/>
          <w:color w:val="000000" w:themeColor="text1"/>
          <w:sz w:val="22"/>
          <w:szCs w:val="22"/>
        </w:rPr>
        <w:t>≤</w:t>
      </w:r>
      <w:r w:rsidR="00CD3945" w:rsidRPr="008A0A0C">
        <w:rPr>
          <w:rFonts w:ascii="Arial" w:hAnsi="Arial" w:cs="Arial"/>
          <w:color w:val="000000" w:themeColor="text1"/>
          <w:sz w:val="22"/>
          <w:szCs w:val="22"/>
        </w:rPr>
        <w:t xml:space="preserve"> </w:t>
      </w:r>
      <w:r w:rsidR="00CD3945">
        <w:rPr>
          <w:rFonts w:ascii="Arial" w:hAnsi="Arial" w:cs="Arial"/>
          <w:color w:val="000000" w:themeColor="text1"/>
          <w:sz w:val="22"/>
          <w:szCs w:val="22"/>
        </w:rPr>
        <w:t>7.58</w:t>
      </w:r>
      <w:r w:rsidR="00CD3945" w:rsidRPr="008A0A0C">
        <w:rPr>
          <w:rFonts w:ascii="Arial" w:hAnsi="Arial" w:cs="Arial"/>
          <w:color w:val="000000" w:themeColor="text1"/>
          <w:sz w:val="22"/>
          <w:szCs w:val="22"/>
        </w:rPr>
        <w:t>e-0</w:t>
      </w:r>
      <w:r w:rsidR="00CD3945">
        <w:rPr>
          <w:rFonts w:ascii="Arial" w:hAnsi="Arial" w:cs="Arial"/>
          <w:color w:val="000000" w:themeColor="text1"/>
          <w:sz w:val="22"/>
          <w:szCs w:val="22"/>
        </w:rPr>
        <w:t>6</w:t>
      </w:r>
      <w:r w:rsidR="00CD3945" w:rsidRPr="004775C5">
        <w:rPr>
          <w:rFonts w:ascii="Arial" w:hAnsi="Arial" w:cs="Arial"/>
          <w:color w:val="000000" w:themeColor="text1"/>
          <w:sz w:val="22"/>
          <w:szCs w:val="22"/>
        </w:rPr>
        <w:t xml:space="preserve">. </w:t>
      </w:r>
      <w:r w:rsidR="00423536">
        <w:rPr>
          <w:rFonts w:ascii="Arial" w:hAnsi="Arial" w:cs="Arial"/>
          <w:color w:val="000000" w:themeColor="text1"/>
          <w:sz w:val="22"/>
          <w:szCs w:val="22"/>
        </w:rPr>
        <w:t xml:space="preserve">Also refer to Tables S13-15. </w:t>
      </w:r>
      <w:r>
        <w:rPr>
          <w:rFonts w:ascii="Arial" w:hAnsi="Arial" w:cs="Arial"/>
          <w:color w:val="000000" w:themeColor="text1"/>
          <w:sz w:val="22"/>
          <w:szCs w:val="22"/>
        </w:rPr>
        <w:t>Overall, we observe a</w:t>
      </w:r>
      <w:r w:rsidRPr="004775C5">
        <w:rPr>
          <w:rFonts w:ascii="Arial" w:hAnsi="Arial" w:cs="Arial"/>
          <w:color w:val="000000" w:themeColor="text1"/>
          <w:sz w:val="22"/>
          <w:szCs w:val="22"/>
        </w:rPr>
        <w:t xml:space="preserve"> statistically significant increase in</w:t>
      </w:r>
      <w:r>
        <w:rPr>
          <w:rFonts w:ascii="Arial" w:hAnsi="Arial" w:cs="Arial"/>
          <w:color w:val="000000" w:themeColor="text1"/>
          <w:sz w:val="22"/>
          <w:szCs w:val="22"/>
        </w:rPr>
        <w:t xml:space="preserve"> B/LB allele prevalence in</w:t>
      </w:r>
      <w:r w:rsidRPr="004775C5">
        <w:rPr>
          <w:rFonts w:ascii="Arial" w:hAnsi="Arial" w:cs="Arial"/>
          <w:color w:val="000000" w:themeColor="text1"/>
          <w:sz w:val="22"/>
          <w:szCs w:val="22"/>
        </w:rPr>
        <w:t xml:space="preserve"> </w:t>
      </w:r>
      <w:r>
        <w:rPr>
          <w:rFonts w:ascii="Arial" w:hAnsi="Arial" w:cs="Arial"/>
          <w:color w:val="000000" w:themeColor="text1"/>
          <w:sz w:val="22"/>
          <w:szCs w:val="22"/>
        </w:rPr>
        <w:t>individuals of non-</w:t>
      </w:r>
      <w:r w:rsidR="00604F19">
        <w:rPr>
          <w:rFonts w:ascii="Arial" w:hAnsi="Arial" w:cs="Arial"/>
          <w:color w:val="000000" w:themeColor="text1"/>
          <w:sz w:val="22"/>
          <w:szCs w:val="22"/>
        </w:rPr>
        <w:t>European-like</w:t>
      </w:r>
      <w:r w:rsidRPr="004775C5">
        <w:rPr>
          <w:rFonts w:ascii="Arial" w:hAnsi="Arial" w:cs="Arial"/>
          <w:color w:val="000000" w:themeColor="text1"/>
          <w:sz w:val="22"/>
          <w:szCs w:val="22"/>
        </w:rPr>
        <w:t xml:space="preserve"> </w:t>
      </w:r>
      <w:r>
        <w:rPr>
          <w:rFonts w:ascii="Arial" w:hAnsi="Arial" w:cs="Arial"/>
          <w:color w:val="000000" w:themeColor="text1"/>
          <w:sz w:val="22"/>
          <w:szCs w:val="22"/>
        </w:rPr>
        <w:t xml:space="preserve">genetic ancestry compared to individuals of </w:t>
      </w:r>
      <w:r w:rsidR="00604F19">
        <w:rPr>
          <w:rFonts w:ascii="Arial" w:hAnsi="Arial" w:cs="Arial"/>
          <w:color w:val="000000" w:themeColor="text1"/>
          <w:sz w:val="22"/>
          <w:szCs w:val="22"/>
        </w:rPr>
        <w:t>European-like</w:t>
      </w:r>
      <w:r>
        <w:rPr>
          <w:rFonts w:ascii="Arial" w:hAnsi="Arial" w:cs="Arial"/>
          <w:color w:val="000000" w:themeColor="text1"/>
          <w:sz w:val="22"/>
          <w:szCs w:val="22"/>
        </w:rPr>
        <w:t xml:space="preserve"> genetic ancestry for </w:t>
      </w:r>
      <w:r w:rsidR="00FA6C44">
        <w:rPr>
          <w:rFonts w:ascii="Arial" w:hAnsi="Arial" w:cs="Arial"/>
          <w:color w:val="000000" w:themeColor="text1"/>
          <w:sz w:val="22"/>
          <w:szCs w:val="22"/>
        </w:rPr>
        <w:t>a variety of</w:t>
      </w:r>
      <w:r>
        <w:rPr>
          <w:rFonts w:ascii="Arial" w:hAnsi="Arial" w:cs="Arial"/>
          <w:color w:val="000000" w:themeColor="text1"/>
          <w:sz w:val="22"/>
          <w:szCs w:val="22"/>
        </w:rPr>
        <w:t xml:space="preserve"> variant</w:t>
      </w:r>
      <w:r w:rsidR="00FA6C44">
        <w:rPr>
          <w:rFonts w:ascii="Arial" w:hAnsi="Arial" w:cs="Arial"/>
          <w:color w:val="000000" w:themeColor="text1"/>
          <w:sz w:val="22"/>
          <w:szCs w:val="22"/>
        </w:rPr>
        <w:t xml:space="preserve"> types</w:t>
      </w:r>
      <w:r>
        <w:rPr>
          <w:rFonts w:ascii="Arial" w:hAnsi="Arial" w:cs="Arial"/>
          <w:color w:val="000000" w:themeColor="text1"/>
          <w:sz w:val="22"/>
          <w:szCs w:val="22"/>
        </w:rPr>
        <w:t>.</w:t>
      </w:r>
    </w:p>
    <w:p w14:paraId="2CC0F60C" w14:textId="5F9399DF" w:rsidR="00B23B1F" w:rsidRPr="006D16B6" w:rsidRDefault="00B23B1F" w:rsidP="006D16B6">
      <w:pPr>
        <w:rPr>
          <w:rFonts w:ascii="Arial" w:hAnsi="Arial" w:cs="Arial"/>
          <w:b/>
          <w:bCs/>
          <w:sz w:val="22"/>
          <w:szCs w:val="22"/>
        </w:rPr>
      </w:pPr>
      <w:r w:rsidRPr="006D16B6">
        <w:rPr>
          <w:rFonts w:ascii="Arial" w:hAnsi="Arial" w:cs="Arial"/>
          <w:b/>
          <w:bCs/>
          <w:sz w:val="22"/>
          <w:szCs w:val="22"/>
        </w:rPr>
        <w:t>S</w:t>
      </w:r>
      <w:r w:rsidR="002D07BF" w:rsidRPr="006D16B6">
        <w:rPr>
          <w:rFonts w:ascii="Arial" w:hAnsi="Arial" w:cs="Arial"/>
          <w:b/>
          <w:bCs/>
          <w:sz w:val="22"/>
          <w:szCs w:val="22"/>
        </w:rPr>
        <w:t xml:space="preserve">upplemental Figure </w:t>
      </w:r>
      <w:r w:rsidR="0078324C" w:rsidRPr="006D16B6">
        <w:rPr>
          <w:rFonts w:ascii="Arial" w:hAnsi="Arial" w:cs="Arial"/>
          <w:b/>
          <w:bCs/>
          <w:sz w:val="22"/>
          <w:szCs w:val="22"/>
        </w:rPr>
        <w:t>21a</w:t>
      </w:r>
      <w:r w:rsidR="002D07BF" w:rsidRPr="006D16B6">
        <w:rPr>
          <w:rFonts w:ascii="Arial" w:hAnsi="Arial" w:cs="Arial"/>
          <w:b/>
          <w:bCs/>
          <w:sz w:val="22"/>
          <w:szCs w:val="22"/>
        </w:rPr>
        <w:t>:</w:t>
      </w:r>
      <w:r w:rsidRPr="006D16B6">
        <w:rPr>
          <w:rFonts w:ascii="Arial" w:hAnsi="Arial" w:cs="Arial"/>
          <w:b/>
          <w:bCs/>
          <w:sz w:val="22"/>
          <w:szCs w:val="22"/>
        </w:rPr>
        <w:t xml:space="preserve"> Allele Prevalence by Variant Type of B/LB Variants in </w:t>
      </w:r>
      <w:r w:rsidR="0051428B" w:rsidRPr="0051428B">
        <w:rPr>
          <w:rFonts w:ascii="Arial" w:hAnsi="Arial" w:cs="Arial"/>
          <w:b/>
          <w:bCs/>
          <w:i/>
          <w:sz w:val="22"/>
          <w:szCs w:val="22"/>
        </w:rPr>
        <w:t>All of Us</w:t>
      </w:r>
      <w:r w:rsidRPr="006D16B6">
        <w:rPr>
          <w:rFonts w:ascii="Arial" w:hAnsi="Arial" w:cs="Arial"/>
          <w:b/>
          <w:bCs/>
          <w:sz w:val="22"/>
          <w:szCs w:val="22"/>
        </w:rPr>
        <w:t xml:space="preserve"> v</w:t>
      </w:r>
      <w:r w:rsidR="00466025" w:rsidRPr="006D16B6">
        <w:rPr>
          <w:rFonts w:ascii="Arial" w:hAnsi="Arial" w:cs="Arial"/>
          <w:b/>
          <w:bCs/>
          <w:sz w:val="22"/>
          <w:szCs w:val="22"/>
        </w:rPr>
        <w:t>7</w:t>
      </w:r>
    </w:p>
    <w:p w14:paraId="6ADC300B" w14:textId="41298EE5" w:rsidR="000F5DD6" w:rsidRDefault="00933ABE" w:rsidP="00213262">
      <w:pPr>
        <w:rPr>
          <w:color w:val="000000" w:themeColor="text1"/>
        </w:rPr>
      </w:pPr>
      <w:r w:rsidRPr="00B13D1A">
        <w:rPr>
          <w:rFonts w:ascii="Arial" w:hAnsi="Arial" w:cs="Arial"/>
          <w:noProof/>
          <w:sz w:val="22"/>
          <w:szCs w:val="22"/>
        </w:rPr>
        <w:drawing>
          <wp:anchor distT="0" distB="0" distL="114300" distR="114300" simplePos="0" relativeHeight="251945984" behindDoc="0" locked="0" layoutInCell="1" allowOverlap="1" wp14:anchorId="725BB6C3" wp14:editId="0168D414">
            <wp:simplePos x="0" y="0"/>
            <wp:positionH relativeFrom="column">
              <wp:posOffset>0</wp:posOffset>
            </wp:positionH>
            <wp:positionV relativeFrom="paragraph">
              <wp:posOffset>-635</wp:posOffset>
            </wp:positionV>
            <wp:extent cx="1991170" cy="577965"/>
            <wp:effectExtent l="0" t="0" r="3175" b="0"/>
            <wp:wrapNone/>
            <wp:docPr id="1073241501"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p>
    <w:p w14:paraId="67FD6494" w14:textId="77777777" w:rsidR="000F5DD6" w:rsidRDefault="000F5DD6" w:rsidP="00FA0133">
      <w:pPr>
        <w:jc w:val="both"/>
        <w:rPr>
          <w:rFonts w:ascii="Arial" w:hAnsi="Arial" w:cs="Arial"/>
          <w:color w:val="000000" w:themeColor="text1"/>
          <w:sz w:val="22"/>
          <w:szCs w:val="22"/>
        </w:rPr>
      </w:pPr>
    </w:p>
    <w:p w14:paraId="3AD662AE" w14:textId="77777777" w:rsidR="000F5DD6" w:rsidRDefault="000F5DD6" w:rsidP="00FA0133">
      <w:pPr>
        <w:jc w:val="both"/>
        <w:rPr>
          <w:rFonts w:ascii="Arial" w:hAnsi="Arial" w:cs="Arial"/>
          <w:color w:val="000000" w:themeColor="text1"/>
          <w:sz w:val="22"/>
          <w:szCs w:val="22"/>
        </w:rPr>
      </w:pPr>
    </w:p>
    <w:p w14:paraId="41063521" w14:textId="555FEA9D" w:rsidR="007C03A8" w:rsidRDefault="00A467EB" w:rsidP="00A467EB">
      <w:pPr>
        <w:jc w:val="center"/>
        <w:rPr>
          <w:rFonts w:ascii="Arial" w:hAnsi="Arial" w:cs="Arial"/>
          <w:color w:val="000000"/>
          <w:sz w:val="22"/>
          <w:szCs w:val="22"/>
        </w:rPr>
      </w:pPr>
      <w:r>
        <w:rPr>
          <w:noProof/>
        </w:rPr>
        <w:drawing>
          <wp:inline distT="0" distB="0" distL="0" distR="0" wp14:anchorId="5BB87A07" wp14:editId="6C287562">
            <wp:extent cx="8778240" cy="5896961"/>
            <wp:effectExtent l="0" t="0" r="0" b="0"/>
            <wp:docPr id="1731559702" name="Picture 173155970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798502" name="Picture 26" descr="A screenshot of a computer&#10;&#10;Description automatically generated"/>
                    <pic:cNvPicPr>
                      <a:picLocks noChangeAspect="1" noChangeArrowheads="1"/>
                    </pic:cNvPicPr>
                  </pic:nvPicPr>
                  <pic:blipFill rotWithShape="1">
                    <a:blip r:embed="rId48">
                      <a:extLst>
                        <a:ext uri="{28A0092B-C50C-407E-A947-70E740481C1C}">
                          <a14:useLocalDpi xmlns:a14="http://schemas.microsoft.com/office/drawing/2010/main" val="0"/>
                        </a:ext>
                      </a:extLst>
                    </a:blip>
                    <a:srcRect t="34942" b="53141"/>
                    <a:stretch/>
                  </pic:blipFill>
                  <pic:spPr bwMode="auto">
                    <a:xfrm>
                      <a:off x="0" y="0"/>
                      <a:ext cx="8778240" cy="5896961"/>
                    </a:xfrm>
                    <a:prstGeom prst="rect">
                      <a:avLst/>
                    </a:prstGeom>
                    <a:noFill/>
                    <a:ln>
                      <a:noFill/>
                    </a:ln>
                    <a:extLst>
                      <a:ext uri="{53640926-AAD7-44D8-BBD7-CCE9431645EC}">
                        <a14:shadowObscured xmlns:a14="http://schemas.microsoft.com/office/drawing/2010/main"/>
                      </a:ext>
                    </a:extLst>
                  </pic:spPr>
                </pic:pic>
              </a:graphicData>
            </a:graphic>
          </wp:inline>
        </w:drawing>
      </w:r>
      <w:r w:rsidR="007C03A8">
        <w:rPr>
          <w:rFonts w:ascii="Arial" w:hAnsi="Arial" w:cs="Arial"/>
          <w:color w:val="000000"/>
          <w:sz w:val="22"/>
          <w:szCs w:val="22"/>
        </w:rPr>
        <w:br w:type="page"/>
      </w:r>
    </w:p>
    <w:p w14:paraId="797353F3" w14:textId="3D798FE9" w:rsidR="00B23B1F" w:rsidRPr="006D16B6" w:rsidRDefault="00B23B1F" w:rsidP="006D16B6">
      <w:pPr>
        <w:rPr>
          <w:rFonts w:ascii="Arial" w:hAnsi="Arial" w:cs="Arial"/>
          <w:b/>
          <w:bCs/>
          <w:sz w:val="22"/>
          <w:szCs w:val="22"/>
        </w:rPr>
      </w:pPr>
      <w:r w:rsidRPr="006D16B6">
        <w:rPr>
          <w:rFonts w:ascii="Arial" w:hAnsi="Arial" w:cs="Arial"/>
          <w:b/>
          <w:bCs/>
          <w:sz w:val="22"/>
          <w:szCs w:val="22"/>
        </w:rPr>
        <w:t>S</w:t>
      </w:r>
      <w:r w:rsidR="00033CEA" w:rsidRPr="006D16B6">
        <w:rPr>
          <w:rFonts w:ascii="Arial" w:hAnsi="Arial" w:cs="Arial"/>
          <w:b/>
          <w:bCs/>
          <w:sz w:val="22"/>
          <w:szCs w:val="22"/>
        </w:rPr>
        <w:t xml:space="preserve">upplemental Figure </w:t>
      </w:r>
      <w:r w:rsidR="0078324C" w:rsidRPr="006D16B6">
        <w:rPr>
          <w:rFonts w:ascii="Arial" w:hAnsi="Arial" w:cs="Arial"/>
          <w:b/>
          <w:bCs/>
          <w:sz w:val="22"/>
          <w:szCs w:val="22"/>
        </w:rPr>
        <w:t>21</w:t>
      </w:r>
      <w:r w:rsidRPr="006D16B6">
        <w:rPr>
          <w:rFonts w:ascii="Arial" w:hAnsi="Arial" w:cs="Arial"/>
          <w:b/>
          <w:bCs/>
          <w:sz w:val="22"/>
          <w:szCs w:val="22"/>
        </w:rPr>
        <w:t>b</w:t>
      </w:r>
      <w:r w:rsidR="00033CEA" w:rsidRPr="006D16B6">
        <w:rPr>
          <w:rFonts w:ascii="Arial" w:hAnsi="Arial" w:cs="Arial"/>
          <w:b/>
          <w:bCs/>
          <w:sz w:val="22"/>
          <w:szCs w:val="22"/>
        </w:rPr>
        <w:t>:</w:t>
      </w:r>
      <w:r w:rsidRPr="006D16B6">
        <w:rPr>
          <w:rFonts w:ascii="Arial" w:hAnsi="Arial" w:cs="Arial"/>
          <w:b/>
          <w:bCs/>
          <w:sz w:val="22"/>
          <w:szCs w:val="22"/>
        </w:rPr>
        <w:t xml:space="preserve"> Allele Prevalence by Variant Type of </w:t>
      </w:r>
      <w:r w:rsidR="00033CEA" w:rsidRPr="006D16B6">
        <w:rPr>
          <w:rFonts w:ascii="Arial" w:hAnsi="Arial" w:cs="Arial"/>
          <w:b/>
          <w:bCs/>
          <w:sz w:val="22"/>
          <w:szCs w:val="22"/>
        </w:rPr>
        <w:t>B/LB</w:t>
      </w:r>
      <w:r w:rsidRPr="006D16B6">
        <w:rPr>
          <w:rFonts w:ascii="Arial" w:hAnsi="Arial" w:cs="Arial"/>
          <w:b/>
          <w:bCs/>
          <w:sz w:val="22"/>
          <w:szCs w:val="22"/>
        </w:rPr>
        <w:t xml:space="preserve"> Variants in gnomAD v2.1.1</w:t>
      </w:r>
    </w:p>
    <w:p w14:paraId="281304DB" w14:textId="2147D5E8" w:rsidR="00ED18B5" w:rsidRDefault="00933ABE" w:rsidP="00F23E82">
      <w:pPr>
        <w:jc w:val="center"/>
        <w:rPr>
          <w:rFonts w:ascii="Arial" w:hAnsi="Arial" w:cs="Arial"/>
          <w:color w:val="000000"/>
          <w:sz w:val="22"/>
          <w:szCs w:val="22"/>
        </w:rPr>
      </w:pPr>
      <w:r w:rsidRPr="00B13D1A">
        <w:rPr>
          <w:rFonts w:ascii="Arial" w:hAnsi="Arial" w:cs="Arial"/>
          <w:noProof/>
          <w:sz w:val="22"/>
          <w:szCs w:val="22"/>
        </w:rPr>
        <w:drawing>
          <wp:anchor distT="0" distB="0" distL="114300" distR="114300" simplePos="0" relativeHeight="251948032" behindDoc="0" locked="0" layoutInCell="1" allowOverlap="1" wp14:anchorId="5BE5F095" wp14:editId="5EB2836D">
            <wp:simplePos x="0" y="0"/>
            <wp:positionH relativeFrom="column">
              <wp:posOffset>0</wp:posOffset>
            </wp:positionH>
            <wp:positionV relativeFrom="paragraph">
              <wp:posOffset>-635</wp:posOffset>
            </wp:positionV>
            <wp:extent cx="1991170" cy="577965"/>
            <wp:effectExtent l="0" t="0" r="3175" b="0"/>
            <wp:wrapNone/>
            <wp:docPr id="1638281338"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p>
    <w:p w14:paraId="20FD4E39" w14:textId="4E0259E7" w:rsidR="00B23B1F" w:rsidRPr="004775C5" w:rsidRDefault="00B23B1F" w:rsidP="00B23B1F">
      <w:pPr>
        <w:pStyle w:val="Heading1"/>
        <w:rPr>
          <w:color w:val="000000" w:themeColor="text1"/>
        </w:rPr>
      </w:pPr>
    </w:p>
    <w:p w14:paraId="30AEB501" w14:textId="33942171" w:rsidR="000F5DD6" w:rsidRDefault="000F5DD6" w:rsidP="000F5DD6">
      <w:pPr>
        <w:jc w:val="both"/>
        <w:rPr>
          <w:rFonts w:ascii="Arial" w:hAnsi="Arial" w:cs="Arial"/>
          <w:color w:val="000000" w:themeColor="text1"/>
          <w:sz w:val="22"/>
          <w:szCs w:val="22"/>
        </w:rPr>
      </w:pPr>
      <w:r w:rsidRPr="004775C5">
        <w:rPr>
          <w:rFonts w:ascii="Arial" w:hAnsi="Arial" w:cs="Arial"/>
          <w:color w:val="000000" w:themeColor="text1"/>
          <w:sz w:val="22"/>
          <w:szCs w:val="22"/>
        </w:rPr>
        <w:t xml:space="preserve">. </w:t>
      </w:r>
    </w:p>
    <w:p w14:paraId="3DB28C57" w14:textId="52F006B0" w:rsidR="00ED18B5" w:rsidRDefault="00AE1DE4" w:rsidP="00F44DDD">
      <w:pPr>
        <w:jc w:val="center"/>
        <w:rPr>
          <w:rFonts w:ascii="Arial" w:hAnsi="Arial" w:cs="Arial"/>
          <w:color w:val="000000"/>
          <w:sz w:val="22"/>
          <w:szCs w:val="22"/>
        </w:rPr>
      </w:pPr>
      <w:r>
        <w:rPr>
          <w:noProof/>
        </w:rPr>
        <w:drawing>
          <wp:inline distT="0" distB="0" distL="0" distR="0" wp14:anchorId="5D3D7590" wp14:editId="3A03AFF9">
            <wp:extent cx="8778240" cy="5947286"/>
            <wp:effectExtent l="0" t="0" r="0" b="0"/>
            <wp:docPr id="445286068" name="Picture 44528606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329655" name="Picture 27" descr="A screenshot of a graph&#10;&#10;Description automatically generated"/>
                    <pic:cNvPicPr>
                      <a:picLocks noChangeAspect="1" noChangeArrowheads="1"/>
                    </pic:cNvPicPr>
                  </pic:nvPicPr>
                  <pic:blipFill rotWithShape="1">
                    <a:blip r:embed="rId49">
                      <a:extLst>
                        <a:ext uri="{28A0092B-C50C-407E-A947-70E740481C1C}">
                          <a14:useLocalDpi xmlns:a14="http://schemas.microsoft.com/office/drawing/2010/main" val="0"/>
                        </a:ext>
                      </a:extLst>
                    </a:blip>
                    <a:srcRect t="34973" b="53045"/>
                    <a:stretch/>
                  </pic:blipFill>
                  <pic:spPr bwMode="auto">
                    <a:xfrm>
                      <a:off x="0" y="0"/>
                      <a:ext cx="8778240" cy="5947286"/>
                    </a:xfrm>
                    <a:prstGeom prst="rect">
                      <a:avLst/>
                    </a:prstGeom>
                    <a:noFill/>
                    <a:ln>
                      <a:noFill/>
                    </a:ln>
                    <a:extLst>
                      <a:ext uri="{53640926-AAD7-44D8-BBD7-CCE9431645EC}">
                        <a14:shadowObscured xmlns:a14="http://schemas.microsoft.com/office/drawing/2010/main"/>
                      </a:ext>
                    </a:extLst>
                  </pic:spPr>
                </pic:pic>
              </a:graphicData>
            </a:graphic>
          </wp:inline>
        </w:drawing>
      </w:r>
      <w:r w:rsidR="00ED18B5">
        <w:rPr>
          <w:rFonts w:ascii="Arial" w:hAnsi="Arial" w:cs="Arial"/>
          <w:color w:val="000000"/>
          <w:sz w:val="22"/>
          <w:szCs w:val="22"/>
        </w:rPr>
        <w:br w:type="page"/>
      </w:r>
    </w:p>
    <w:p w14:paraId="40252658" w14:textId="1A6EA40A" w:rsidR="00B23B1F" w:rsidRPr="006D16B6" w:rsidRDefault="007D476E" w:rsidP="006D16B6">
      <w:pPr>
        <w:rPr>
          <w:rFonts w:ascii="Arial" w:hAnsi="Arial" w:cs="Arial"/>
          <w:b/>
          <w:bCs/>
          <w:sz w:val="22"/>
          <w:szCs w:val="22"/>
        </w:rPr>
      </w:pPr>
      <w:r w:rsidRPr="006D16B6">
        <w:rPr>
          <w:rFonts w:ascii="Arial" w:hAnsi="Arial" w:cs="Arial"/>
          <w:b/>
          <w:bCs/>
          <w:sz w:val="22"/>
          <w:szCs w:val="22"/>
        </w:rPr>
        <w:t xml:space="preserve">Supplemental Figure </w:t>
      </w:r>
      <w:r w:rsidR="0078324C" w:rsidRPr="006D16B6">
        <w:rPr>
          <w:rFonts w:ascii="Arial" w:hAnsi="Arial" w:cs="Arial"/>
          <w:b/>
          <w:bCs/>
          <w:sz w:val="22"/>
          <w:szCs w:val="22"/>
        </w:rPr>
        <w:t>21</w:t>
      </w:r>
      <w:r w:rsidRPr="006D16B6">
        <w:rPr>
          <w:rFonts w:ascii="Arial" w:hAnsi="Arial" w:cs="Arial"/>
          <w:b/>
          <w:bCs/>
          <w:sz w:val="22"/>
          <w:szCs w:val="22"/>
        </w:rPr>
        <w:t>c:</w:t>
      </w:r>
      <w:r w:rsidR="00B23B1F" w:rsidRPr="006D16B6">
        <w:rPr>
          <w:rFonts w:ascii="Arial" w:hAnsi="Arial" w:cs="Arial"/>
          <w:b/>
          <w:bCs/>
          <w:sz w:val="22"/>
          <w:szCs w:val="22"/>
        </w:rPr>
        <w:t xml:space="preserve"> Allele Prevalence by Variant Type of B/LB Variants in gnomAD v3.1.2 (non v2)</w:t>
      </w:r>
    </w:p>
    <w:p w14:paraId="016A91A8" w14:textId="56C29446" w:rsidR="009167E2" w:rsidRDefault="00933ABE" w:rsidP="00467F84">
      <w:pPr>
        <w:jc w:val="center"/>
        <w:rPr>
          <w:rFonts w:ascii="Arial" w:hAnsi="Arial" w:cs="Arial"/>
          <w:color w:val="000000"/>
          <w:sz w:val="22"/>
          <w:szCs w:val="22"/>
        </w:rPr>
      </w:pPr>
      <w:r w:rsidRPr="00B13D1A">
        <w:rPr>
          <w:rFonts w:ascii="Arial" w:hAnsi="Arial" w:cs="Arial"/>
          <w:noProof/>
          <w:sz w:val="22"/>
          <w:szCs w:val="22"/>
        </w:rPr>
        <w:drawing>
          <wp:anchor distT="0" distB="0" distL="114300" distR="114300" simplePos="0" relativeHeight="251950080" behindDoc="0" locked="0" layoutInCell="1" allowOverlap="1" wp14:anchorId="01BF29E2" wp14:editId="6874AA34">
            <wp:simplePos x="0" y="0"/>
            <wp:positionH relativeFrom="column">
              <wp:posOffset>0</wp:posOffset>
            </wp:positionH>
            <wp:positionV relativeFrom="paragraph">
              <wp:posOffset>-635</wp:posOffset>
            </wp:positionV>
            <wp:extent cx="1991170" cy="577965"/>
            <wp:effectExtent l="0" t="0" r="3175" b="0"/>
            <wp:wrapNone/>
            <wp:docPr id="814858022"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p>
    <w:p w14:paraId="657C301D" w14:textId="77777777" w:rsidR="001519B9" w:rsidRDefault="001519B9">
      <w:pPr>
        <w:rPr>
          <w:rFonts w:ascii="Arial" w:hAnsi="Arial" w:cs="Arial"/>
          <w:color w:val="000000" w:themeColor="text1"/>
          <w:sz w:val="22"/>
          <w:szCs w:val="22"/>
        </w:rPr>
      </w:pPr>
    </w:p>
    <w:p w14:paraId="2D645B47" w14:textId="77777777" w:rsidR="001519B9" w:rsidRDefault="001519B9">
      <w:pPr>
        <w:rPr>
          <w:rFonts w:ascii="Arial" w:hAnsi="Arial" w:cs="Arial"/>
          <w:color w:val="000000" w:themeColor="text1"/>
          <w:sz w:val="22"/>
          <w:szCs w:val="22"/>
        </w:rPr>
      </w:pPr>
    </w:p>
    <w:p w14:paraId="18681727" w14:textId="42FEDF46" w:rsidR="00AC4FDC" w:rsidRDefault="00FF4FC0" w:rsidP="001519B9">
      <w:pPr>
        <w:jc w:val="center"/>
        <w:rPr>
          <w:rFonts w:ascii="Arial" w:hAnsi="Arial" w:cs="Arial"/>
          <w:color w:val="000000" w:themeColor="text1"/>
          <w:sz w:val="22"/>
          <w:szCs w:val="22"/>
        </w:rPr>
      </w:pPr>
      <w:r>
        <w:rPr>
          <w:noProof/>
        </w:rPr>
        <w:drawing>
          <wp:inline distT="0" distB="0" distL="0" distR="0" wp14:anchorId="46C8619D" wp14:editId="54FB0A93">
            <wp:extent cx="8686800" cy="5814013"/>
            <wp:effectExtent l="0" t="0" r="0" b="3175"/>
            <wp:docPr id="1197726166" name="Picture 119772616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29736" name="Picture 28" descr="A screenshot of a graph&#10;&#10;Description automatically generated"/>
                    <pic:cNvPicPr>
                      <a:picLocks noChangeAspect="1" noChangeArrowheads="1"/>
                    </pic:cNvPicPr>
                  </pic:nvPicPr>
                  <pic:blipFill rotWithShape="1">
                    <a:blip r:embed="rId50">
                      <a:extLst>
                        <a:ext uri="{28A0092B-C50C-407E-A947-70E740481C1C}">
                          <a14:useLocalDpi xmlns:a14="http://schemas.microsoft.com/office/drawing/2010/main" val="0"/>
                        </a:ext>
                      </a:extLst>
                    </a:blip>
                    <a:srcRect t="34990" b="53174"/>
                    <a:stretch/>
                  </pic:blipFill>
                  <pic:spPr bwMode="auto">
                    <a:xfrm>
                      <a:off x="0" y="0"/>
                      <a:ext cx="8686800" cy="5814013"/>
                    </a:xfrm>
                    <a:prstGeom prst="rect">
                      <a:avLst/>
                    </a:prstGeom>
                    <a:noFill/>
                    <a:ln>
                      <a:noFill/>
                    </a:ln>
                    <a:extLst>
                      <a:ext uri="{53640926-AAD7-44D8-BBD7-CCE9431645EC}">
                        <a14:shadowObscured xmlns:a14="http://schemas.microsoft.com/office/drawing/2010/main"/>
                      </a:ext>
                    </a:extLst>
                  </pic:spPr>
                </pic:pic>
              </a:graphicData>
            </a:graphic>
          </wp:inline>
        </w:drawing>
      </w:r>
      <w:r w:rsidR="00AC4FDC">
        <w:rPr>
          <w:rFonts w:ascii="Arial" w:hAnsi="Arial" w:cs="Arial"/>
          <w:color w:val="000000" w:themeColor="text1"/>
          <w:sz w:val="22"/>
          <w:szCs w:val="22"/>
        </w:rPr>
        <w:br w:type="page"/>
      </w:r>
    </w:p>
    <w:p w14:paraId="324FE877" w14:textId="77777777" w:rsidR="00466025" w:rsidRDefault="00466025" w:rsidP="00AC4FDC">
      <w:pPr>
        <w:pStyle w:val="Heading1"/>
        <w:sectPr w:rsidR="00466025" w:rsidSect="00E97C98">
          <w:pgSz w:w="15840" w:h="12240" w:orient="landscape"/>
          <w:pgMar w:top="720" w:right="720" w:bottom="720" w:left="720" w:header="720" w:footer="720" w:gutter="0"/>
          <w:cols w:space="720"/>
          <w:docGrid w:linePitch="360"/>
        </w:sectPr>
      </w:pPr>
    </w:p>
    <w:p w14:paraId="4801C1A2" w14:textId="47FED84D" w:rsidR="00AC4FDC" w:rsidRPr="004E4F28" w:rsidRDefault="00AC4FDC" w:rsidP="00AC4FDC">
      <w:pPr>
        <w:pStyle w:val="Heading1"/>
      </w:pPr>
      <w:bookmarkStart w:id="57" w:name="_Toc162278695"/>
      <w:r w:rsidRPr="004E4F28">
        <w:t xml:space="preserve">Supplemental Figure </w:t>
      </w:r>
      <w:r w:rsidR="0078324C">
        <w:t>22</w:t>
      </w:r>
      <w:r>
        <w:t>:</w:t>
      </w:r>
      <w:r w:rsidRPr="004E4F28">
        <w:t xml:space="preserve"> </w:t>
      </w:r>
      <w:r>
        <w:t>Allele Prevalence by Variant Type</w:t>
      </w:r>
      <w:r w:rsidRPr="004E4F28">
        <w:t xml:space="preserve"> of </w:t>
      </w:r>
      <w:r w:rsidR="00856A30">
        <w:t>Conflicting Interpretation</w:t>
      </w:r>
      <w:r>
        <w:t xml:space="preserve"> (</w:t>
      </w:r>
      <w:r w:rsidR="00856A30">
        <w:t>CI</w:t>
      </w:r>
      <w:r>
        <w:t>)</w:t>
      </w:r>
      <w:r w:rsidRPr="004E4F28">
        <w:t xml:space="preserve"> Variant</w:t>
      </w:r>
      <w:r>
        <w:t>s</w:t>
      </w:r>
      <w:bookmarkEnd w:id="57"/>
      <w:r w:rsidRPr="004E4F28">
        <w:t xml:space="preserve"> </w:t>
      </w:r>
    </w:p>
    <w:p w14:paraId="3E95E430" w14:textId="4E3940A6" w:rsidR="00466025" w:rsidRDefault="00706803" w:rsidP="005561F9">
      <w:pPr>
        <w:jc w:val="both"/>
        <w:rPr>
          <w:rFonts w:ascii="Arial" w:hAnsi="Arial" w:cs="Arial"/>
          <w:color w:val="000000" w:themeColor="text1"/>
          <w:sz w:val="22"/>
          <w:szCs w:val="22"/>
        </w:rPr>
        <w:sectPr w:rsidR="00466025" w:rsidSect="00E97C98">
          <w:pgSz w:w="15840" w:h="12240" w:orient="landscape"/>
          <w:pgMar w:top="720" w:right="720" w:bottom="720" w:left="720" w:header="720" w:footer="720" w:gutter="0"/>
          <w:cols w:space="720"/>
          <w:vAlign w:val="center"/>
          <w:docGrid w:linePitch="360"/>
        </w:sectPr>
      </w:pPr>
      <w:r>
        <w:rPr>
          <w:rFonts w:ascii="Arial" w:hAnsi="Arial" w:cs="Arial"/>
          <w:sz w:val="22"/>
          <w:szCs w:val="22"/>
        </w:rPr>
        <w:t>B</w:t>
      </w:r>
      <w:r w:rsidRPr="00FC7F55">
        <w:rPr>
          <w:rFonts w:ascii="Arial" w:hAnsi="Arial" w:cs="Arial"/>
          <w:sz w:val="22"/>
          <w:szCs w:val="22"/>
        </w:rPr>
        <w:t xml:space="preserve">ox plots </w:t>
      </w:r>
      <w:r>
        <w:rPr>
          <w:rFonts w:ascii="Arial" w:hAnsi="Arial" w:cs="Arial"/>
          <w:sz w:val="22"/>
          <w:szCs w:val="22"/>
        </w:rPr>
        <w:t>corresponding to CI allele prevalence (x-axis) in genes (dots) for individuals of non-</w:t>
      </w:r>
      <w:r w:rsidR="00604F19">
        <w:rPr>
          <w:rFonts w:ascii="Arial" w:hAnsi="Arial" w:cs="Arial"/>
          <w:sz w:val="22"/>
          <w:szCs w:val="22"/>
        </w:rPr>
        <w:t>European-like</w:t>
      </w:r>
      <w:r>
        <w:rPr>
          <w:rFonts w:ascii="Arial" w:hAnsi="Arial" w:cs="Arial"/>
          <w:sz w:val="22"/>
          <w:szCs w:val="22"/>
        </w:rPr>
        <w:t xml:space="preserve"> (blue) versus </w:t>
      </w:r>
      <w:r w:rsidR="00604F19">
        <w:rPr>
          <w:rFonts w:ascii="Arial" w:hAnsi="Arial" w:cs="Arial"/>
          <w:sz w:val="22"/>
          <w:szCs w:val="22"/>
        </w:rPr>
        <w:t>European-like</w:t>
      </w:r>
      <w:r>
        <w:rPr>
          <w:rFonts w:ascii="Arial" w:hAnsi="Arial" w:cs="Arial"/>
          <w:sz w:val="22"/>
          <w:szCs w:val="22"/>
        </w:rPr>
        <w:t xml:space="preserve"> (orange) genetic ancestry for the corresponding variant type (y-axis) </w:t>
      </w:r>
      <w:r w:rsidRPr="008F25D3">
        <w:rPr>
          <w:rFonts w:ascii="Arial" w:hAnsi="Arial" w:cs="Arial"/>
          <w:color w:val="000000" w:themeColor="text1"/>
          <w:sz w:val="22"/>
          <w:szCs w:val="22"/>
        </w:rPr>
        <w:t xml:space="preserve">across </w:t>
      </w:r>
      <w:r>
        <w:rPr>
          <w:rFonts w:ascii="Arial" w:hAnsi="Arial" w:cs="Arial"/>
          <w:color w:val="000000" w:themeColor="text1"/>
          <w:sz w:val="22"/>
          <w:szCs w:val="22"/>
        </w:rPr>
        <w:t xml:space="preserve">a) </w:t>
      </w:r>
      <w:r w:rsidR="0051428B" w:rsidRPr="0051428B">
        <w:rPr>
          <w:rFonts w:ascii="Arial" w:hAnsi="Arial" w:cs="Arial"/>
          <w:i/>
          <w:iCs/>
          <w:color w:val="000000" w:themeColor="text1"/>
          <w:sz w:val="22"/>
          <w:szCs w:val="22"/>
        </w:rPr>
        <w:t>All of Us</w:t>
      </w:r>
      <w:r>
        <w:rPr>
          <w:rFonts w:ascii="Arial" w:hAnsi="Arial" w:cs="Arial"/>
          <w:color w:val="000000" w:themeColor="text1"/>
          <w:sz w:val="22"/>
          <w:szCs w:val="22"/>
        </w:rPr>
        <w:t xml:space="preserve"> v7, b) gnomAD v2.1.1, and c) gnomAD v3.1.2 (non v2) </w:t>
      </w:r>
      <w:r w:rsidRPr="008F25D3">
        <w:rPr>
          <w:rFonts w:ascii="Arial" w:hAnsi="Arial" w:cs="Arial"/>
          <w:color w:val="000000" w:themeColor="text1"/>
          <w:sz w:val="22"/>
          <w:szCs w:val="22"/>
        </w:rPr>
        <w:t xml:space="preserve">for all </w:t>
      </w:r>
      <w:r>
        <w:rPr>
          <w:rFonts w:ascii="Arial" w:hAnsi="Arial" w:cs="Arial"/>
          <w:color w:val="000000" w:themeColor="text1"/>
          <w:sz w:val="22"/>
          <w:szCs w:val="22"/>
        </w:rPr>
        <w:t>coding variants in the set of curated clinical genes (GenCC)</w:t>
      </w:r>
      <w:r w:rsidRPr="004775C5">
        <w:rPr>
          <w:rFonts w:ascii="Arial" w:hAnsi="Arial" w:cs="Arial"/>
          <w:color w:val="000000" w:themeColor="text1"/>
          <w:sz w:val="22"/>
          <w:szCs w:val="22"/>
        </w:rPr>
        <w:t xml:space="preserve">. </w:t>
      </w:r>
      <w:r w:rsidR="009C53DE" w:rsidRPr="000D6DD8">
        <w:rPr>
          <w:rFonts w:ascii="Arial" w:hAnsi="Arial" w:cs="Arial"/>
          <w:sz w:val="22"/>
          <w:szCs w:val="22"/>
        </w:rPr>
        <w:t>The total number of alleles from individuals of non-</w:t>
      </w:r>
      <w:r w:rsidR="00604F19">
        <w:rPr>
          <w:rFonts w:ascii="Arial" w:hAnsi="Arial" w:cs="Arial"/>
          <w:sz w:val="22"/>
          <w:szCs w:val="22"/>
        </w:rPr>
        <w:t>European-like</w:t>
      </w:r>
      <w:r w:rsidR="009C53DE">
        <w:rPr>
          <w:rFonts w:ascii="Arial" w:hAnsi="Arial" w:cs="Arial"/>
          <w:sz w:val="22"/>
          <w:szCs w:val="22"/>
        </w:rPr>
        <w:t xml:space="preserve"> (right)</w:t>
      </w:r>
      <w:r w:rsidR="009C53DE" w:rsidRPr="000D6DD8">
        <w:rPr>
          <w:rFonts w:ascii="Arial" w:hAnsi="Arial" w:cs="Arial"/>
          <w:sz w:val="22"/>
          <w:szCs w:val="22"/>
        </w:rPr>
        <w:t xml:space="preserve"> versus </w:t>
      </w:r>
      <w:r w:rsidR="00604F19">
        <w:rPr>
          <w:rFonts w:ascii="Arial" w:hAnsi="Arial" w:cs="Arial"/>
          <w:sz w:val="22"/>
          <w:szCs w:val="22"/>
        </w:rPr>
        <w:t>European-like</w:t>
      </w:r>
      <w:r w:rsidR="009C53DE">
        <w:rPr>
          <w:rFonts w:ascii="Arial" w:hAnsi="Arial" w:cs="Arial"/>
          <w:sz w:val="22"/>
          <w:szCs w:val="22"/>
        </w:rPr>
        <w:t xml:space="preserve"> (left)</w:t>
      </w:r>
      <w:r w:rsidR="009C53DE" w:rsidRPr="000D6DD8">
        <w:rPr>
          <w:rFonts w:ascii="Arial" w:hAnsi="Arial" w:cs="Arial"/>
          <w:sz w:val="22"/>
          <w:szCs w:val="22"/>
        </w:rPr>
        <w:t xml:space="preserve"> genetic ancestry are indicated </w:t>
      </w:r>
      <w:r w:rsidR="009C53DE">
        <w:rPr>
          <w:rFonts w:ascii="Arial" w:hAnsi="Arial" w:cs="Arial"/>
          <w:sz w:val="22"/>
          <w:szCs w:val="22"/>
        </w:rPr>
        <w:t>under each variant type in parentheses</w:t>
      </w:r>
      <w:r w:rsidR="009C53DE" w:rsidRPr="000D6DD8">
        <w:rPr>
          <w:rFonts w:ascii="Arial" w:hAnsi="Arial" w:cs="Arial"/>
          <w:sz w:val="22"/>
          <w:szCs w:val="22"/>
        </w:rPr>
        <w:t>.</w:t>
      </w:r>
      <w:r w:rsidR="009C53DE">
        <w:rPr>
          <w:rFonts w:ascii="Arial" w:hAnsi="Arial" w:cs="Arial"/>
          <w:sz w:val="22"/>
          <w:szCs w:val="22"/>
        </w:rPr>
        <w:t xml:space="preserve"> </w:t>
      </w:r>
      <w:r w:rsidRPr="00B5767F">
        <w:rPr>
          <w:rFonts w:ascii="Arial" w:hAnsi="Arial" w:cs="Arial"/>
          <w:color w:val="000000" w:themeColor="text1"/>
          <w:sz w:val="22"/>
          <w:szCs w:val="22"/>
        </w:rPr>
        <w:t>Genes</w:t>
      </w:r>
      <w:r>
        <w:rPr>
          <w:rFonts w:ascii="Arial" w:hAnsi="Arial" w:cs="Arial"/>
          <w:color w:val="000000" w:themeColor="text1"/>
          <w:sz w:val="22"/>
          <w:szCs w:val="22"/>
        </w:rPr>
        <w:t xml:space="preserve"> (y-axis)</w:t>
      </w:r>
      <w:r w:rsidRPr="00B5767F">
        <w:rPr>
          <w:rFonts w:ascii="Arial" w:hAnsi="Arial" w:cs="Arial"/>
          <w:color w:val="000000" w:themeColor="text1"/>
          <w:sz w:val="22"/>
          <w:szCs w:val="22"/>
        </w:rPr>
        <w:t xml:space="preserve"> with zero alleles </w:t>
      </w:r>
      <w:r>
        <w:rPr>
          <w:rFonts w:ascii="Arial" w:hAnsi="Arial" w:cs="Arial"/>
          <w:color w:val="000000" w:themeColor="text1"/>
          <w:sz w:val="22"/>
          <w:szCs w:val="22"/>
        </w:rPr>
        <w:t xml:space="preserve">for the corresponding variant type </w:t>
      </w:r>
      <w:r w:rsidRPr="00B5767F">
        <w:rPr>
          <w:rFonts w:ascii="Arial" w:hAnsi="Arial" w:cs="Arial"/>
          <w:color w:val="000000" w:themeColor="text1"/>
          <w:sz w:val="22"/>
          <w:szCs w:val="22"/>
        </w:rPr>
        <w:t xml:space="preserve">for allele prevalence for either individuals of </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genetic ancestry are omitted from the visualization </w:t>
      </w:r>
      <w:r w:rsidR="008F1600">
        <w:rPr>
          <w:rFonts w:ascii="Arial" w:hAnsi="Arial" w:cs="Arial"/>
          <w:color w:val="000000" w:themeColor="text1"/>
          <w:sz w:val="22"/>
          <w:szCs w:val="22"/>
        </w:rPr>
        <w:t>to maintain a reasonable scale for data visualization</w:t>
      </w:r>
      <w:r w:rsidRPr="00B5767F">
        <w:rPr>
          <w:rFonts w:ascii="Arial" w:hAnsi="Arial" w:cs="Arial"/>
          <w:color w:val="000000" w:themeColor="text1"/>
          <w:sz w:val="22"/>
          <w:szCs w:val="22"/>
        </w:rPr>
        <w:t xml:space="preserve">. However, genes with zero alleles for only one category of either individuals of </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genetic ancestry are included in the Bonferroni-corrected, signed rank, matched pairs Wilcoxon statistical test. </w:t>
      </w:r>
      <w:r w:rsidR="00CD3945" w:rsidRPr="004775C5">
        <w:rPr>
          <w:rFonts w:ascii="Arial" w:hAnsi="Arial" w:cs="Arial"/>
          <w:color w:val="000000" w:themeColor="text1"/>
          <w:sz w:val="22"/>
          <w:szCs w:val="22"/>
        </w:rPr>
        <w:t xml:space="preserve">The Bonferroni corrected p-values associated with these comparisons are annotated </w:t>
      </w:r>
      <w:r w:rsidR="00CD3945">
        <w:rPr>
          <w:rFonts w:ascii="Arial" w:hAnsi="Arial" w:cs="Arial"/>
          <w:color w:val="000000" w:themeColor="text1"/>
          <w:sz w:val="22"/>
          <w:szCs w:val="22"/>
        </w:rPr>
        <w:t>as follows</w:t>
      </w:r>
      <w:r w:rsidR="00CD3945" w:rsidRPr="008A0A0C">
        <w:rPr>
          <w:rFonts w:ascii="Arial" w:hAnsi="Arial" w:cs="Arial"/>
          <w:color w:val="000000" w:themeColor="text1"/>
          <w:sz w:val="22"/>
          <w:szCs w:val="22"/>
        </w:rPr>
        <w:t xml:space="preserve"> with "ns" indicating not significant, * for </w:t>
      </w:r>
      <w:r w:rsidR="00CD3945">
        <w:rPr>
          <w:rFonts w:ascii="Arial" w:hAnsi="Arial" w:cs="Arial"/>
          <w:color w:val="000000" w:themeColor="text1"/>
          <w:sz w:val="22"/>
          <w:szCs w:val="22"/>
        </w:rPr>
        <w:t>1.52</w:t>
      </w:r>
      <w:r w:rsidR="00CD3945" w:rsidRPr="008A0A0C">
        <w:rPr>
          <w:rFonts w:ascii="Arial" w:hAnsi="Arial" w:cs="Arial"/>
          <w:color w:val="000000" w:themeColor="text1"/>
          <w:sz w:val="22"/>
          <w:szCs w:val="22"/>
        </w:rPr>
        <w:t>e-0</w:t>
      </w:r>
      <w:r w:rsidR="00CD3945">
        <w:rPr>
          <w:rFonts w:ascii="Arial" w:hAnsi="Arial" w:cs="Arial"/>
          <w:color w:val="000000" w:themeColor="text1"/>
          <w:sz w:val="22"/>
          <w:szCs w:val="22"/>
        </w:rPr>
        <w:t>4</w:t>
      </w:r>
      <w:r w:rsidR="00CD3945" w:rsidRPr="008A0A0C">
        <w:rPr>
          <w:rFonts w:ascii="Arial" w:hAnsi="Arial" w:cs="Arial"/>
          <w:color w:val="000000" w:themeColor="text1"/>
          <w:sz w:val="22"/>
          <w:szCs w:val="22"/>
        </w:rPr>
        <w:t xml:space="preserve"> &lt; p </w:t>
      </w:r>
      <w:r w:rsidR="00E961E7">
        <w:rPr>
          <w:rFonts w:ascii="Arial" w:hAnsi="Arial" w:cs="Arial"/>
          <w:color w:val="000000" w:themeColor="text1"/>
          <w:sz w:val="22"/>
          <w:szCs w:val="22"/>
        </w:rPr>
        <w:t>≤</w:t>
      </w:r>
      <w:r w:rsidR="00CD3945" w:rsidRPr="008A0A0C">
        <w:rPr>
          <w:rFonts w:ascii="Arial" w:hAnsi="Arial" w:cs="Arial"/>
          <w:color w:val="000000" w:themeColor="text1"/>
          <w:sz w:val="22"/>
          <w:szCs w:val="22"/>
        </w:rPr>
        <w:t xml:space="preserve"> </w:t>
      </w:r>
      <w:r w:rsidR="00CD3945">
        <w:rPr>
          <w:rFonts w:ascii="Arial" w:hAnsi="Arial" w:cs="Arial"/>
          <w:color w:val="000000" w:themeColor="text1"/>
          <w:sz w:val="22"/>
          <w:szCs w:val="22"/>
        </w:rPr>
        <w:t>3.03</w:t>
      </w:r>
      <w:r w:rsidR="00CD3945" w:rsidRPr="008A0A0C">
        <w:rPr>
          <w:rFonts w:ascii="Arial" w:hAnsi="Arial" w:cs="Arial"/>
          <w:color w:val="000000" w:themeColor="text1"/>
          <w:sz w:val="22"/>
          <w:szCs w:val="22"/>
        </w:rPr>
        <w:t>e-0</w:t>
      </w:r>
      <w:r w:rsidR="00CD3945">
        <w:rPr>
          <w:rFonts w:ascii="Arial" w:hAnsi="Arial" w:cs="Arial"/>
          <w:color w:val="000000" w:themeColor="text1"/>
          <w:sz w:val="22"/>
          <w:szCs w:val="22"/>
        </w:rPr>
        <w:t>4</w:t>
      </w:r>
      <w:r w:rsidR="00CD3945" w:rsidRPr="008A0A0C">
        <w:rPr>
          <w:rFonts w:ascii="Arial" w:hAnsi="Arial" w:cs="Arial"/>
          <w:color w:val="000000" w:themeColor="text1"/>
          <w:sz w:val="22"/>
          <w:szCs w:val="22"/>
        </w:rPr>
        <w:t xml:space="preserve">, ** for </w:t>
      </w:r>
      <w:r w:rsidR="00CD3945">
        <w:rPr>
          <w:rFonts w:ascii="Arial" w:hAnsi="Arial" w:cs="Arial"/>
          <w:color w:val="000000" w:themeColor="text1"/>
          <w:sz w:val="22"/>
          <w:szCs w:val="22"/>
        </w:rPr>
        <w:t>7.58</w:t>
      </w:r>
      <w:r w:rsidR="00CD3945" w:rsidRPr="008A0A0C">
        <w:rPr>
          <w:rFonts w:ascii="Arial" w:hAnsi="Arial" w:cs="Arial"/>
          <w:color w:val="000000" w:themeColor="text1"/>
          <w:sz w:val="22"/>
          <w:szCs w:val="22"/>
        </w:rPr>
        <w:t xml:space="preserve">e-05 &lt; p </w:t>
      </w:r>
      <w:r w:rsidR="00E961E7">
        <w:rPr>
          <w:rFonts w:ascii="Arial" w:hAnsi="Arial" w:cs="Arial"/>
          <w:color w:val="000000" w:themeColor="text1"/>
          <w:sz w:val="22"/>
          <w:szCs w:val="22"/>
        </w:rPr>
        <w:t>≤</w:t>
      </w:r>
      <w:r w:rsidR="00CD3945" w:rsidRPr="008A0A0C">
        <w:rPr>
          <w:rFonts w:ascii="Arial" w:hAnsi="Arial" w:cs="Arial"/>
          <w:color w:val="000000" w:themeColor="text1"/>
          <w:sz w:val="22"/>
          <w:szCs w:val="22"/>
        </w:rPr>
        <w:t xml:space="preserve"> </w:t>
      </w:r>
      <w:r w:rsidR="00CD3945">
        <w:rPr>
          <w:rFonts w:ascii="Arial" w:hAnsi="Arial" w:cs="Arial"/>
          <w:color w:val="000000" w:themeColor="text1"/>
          <w:sz w:val="22"/>
          <w:szCs w:val="22"/>
        </w:rPr>
        <w:t>1</w:t>
      </w:r>
      <w:r w:rsidR="00CD3945" w:rsidRPr="008A0A0C">
        <w:rPr>
          <w:rFonts w:ascii="Arial" w:hAnsi="Arial" w:cs="Arial"/>
          <w:color w:val="000000" w:themeColor="text1"/>
          <w:sz w:val="22"/>
          <w:szCs w:val="22"/>
        </w:rPr>
        <w:t>.</w:t>
      </w:r>
      <w:r w:rsidR="00CD3945">
        <w:rPr>
          <w:rFonts w:ascii="Arial" w:hAnsi="Arial" w:cs="Arial"/>
          <w:color w:val="000000" w:themeColor="text1"/>
          <w:sz w:val="22"/>
          <w:szCs w:val="22"/>
        </w:rPr>
        <w:t>52</w:t>
      </w:r>
      <w:r w:rsidR="00CD3945" w:rsidRPr="008A0A0C">
        <w:rPr>
          <w:rFonts w:ascii="Arial" w:hAnsi="Arial" w:cs="Arial"/>
          <w:color w:val="000000" w:themeColor="text1"/>
          <w:sz w:val="22"/>
          <w:szCs w:val="22"/>
        </w:rPr>
        <w:t>e-0</w:t>
      </w:r>
      <w:r w:rsidR="00CD3945">
        <w:rPr>
          <w:rFonts w:ascii="Arial" w:hAnsi="Arial" w:cs="Arial"/>
          <w:color w:val="000000" w:themeColor="text1"/>
          <w:sz w:val="22"/>
          <w:szCs w:val="22"/>
        </w:rPr>
        <w:t>4</w:t>
      </w:r>
      <w:r w:rsidR="00CD3945" w:rsidRPr="008A0A0C">
        <w:rPr>
          <w:rFonts w:ascii="Arial" w:hAnsi="Arial" w:cs="Arial"/>
          <w:color w:val="000000" w:themeColor="text1"/>
          <w:sz w:val="22"/>
          <w:szCs w:val="22"/>
        </w:rPr>
        <w:t xml:space="preserve">, *** for </w:t>
      </w:r>
      <w:r w:rsidR="00CD3945">
        <w:rPr>
          <w:rFonts w:ascii="Arial" w:hAnsi="Arial" w:cs="Arial"/>
          <w:color w:val="000000" w:themeColor="text1"/>
          <w:sz w:val="22"/>
          <w:szCs w:val="22"/>
        </w:rPr>
        <w:t>7.58</w:t>
      </w:r>
      <w:r w:rsidR="00CD3945" w:rsidRPr="008A0A0C">
        <w:rPr>
          <w:rFonts w:ascii="Arial" w:hAnsi="Arial" w:cs="Arial"/>
          <w:color w:val="000000" w:themeColor="text1"/>
          <w:sz w:val="22"/>
          <w:szCs w:val="22"/>
        </w:rPr>
        <w:t>e-0</w:t>
      </w:r>
      <w:r w:rsidR="00CD3945">
        <w:rPr>
          <w:rFonts w:ascii="Arial" w:hAnsi="Arial" w:cs="Arial"/>
          <w:color w:val="000000" w:themeColor="text1"/>
          <w:sz w:val="22"/>
          <w:szCs w:val="22"/>
        </w:rPr>
        <w:t>6</w:t>
      </w:r>
      <w:r w:rsidR="00CD3945" w:rsidRPr="008A0A0C">
        <w:rPr>
          <w:rFonts w:ascii="Arial" w:hAnsi="Arial" w:cs="Arial"/>
          <w:color w:val="000000" w:themeColor="text1"/>
          <w:sz w:val="22"/>
          <w:szCs w:val="22"/>
        </w:rPr>
        <w:t xml:space="preserve"> &lt; p </w:t>
      </w:r>
      <w:r w:rsidR="00E961E7">
        <w:rPr>
          <w:rFonts w:ascii="Arial" w:hAnsi="Arial" w:cs="Arial"/>
          <w:color w:val="000000" w:themeColor="text1"/>
          <w:sz w:val="22"/>
          <w:szCs w:val="22"/>
        </w:rPr>
        <w:t>≤</w:t>
      </w:r>
      <w:r w:rsidR="00CD3945" w:rsidRPr="008A0A0C">
        <w:rPr>
          <w:rFonts w:ascii="Arial" w:hAnsi="Arial" w:cs="Arial"/>
          <w:color w:val="000000" w:themeColor="text1"/>
          <w:sz w:val="22"/>
          <w:szCs w:val="22"/>
        </w:rPr>
        <w:t xml:space="preserve"> </w:t>
      </w:r>
      <w:r w:rsidR="00CD3945">
        <w:rPr>
          <w:rFonts w:ascii="Arial" w:hAnsi="Arial" w:cs="Arial"/>
          <w:color w:val="000000" w:themeColor="text1"/>
          <w:sz w:val="22"/>
          <w:szCs w:val="22"/>
        </w:rPr>
        <w:t>7.58</w:t>
      </w:r>
      <w:r w:rsidR="00CD3945" w:rsidRPr="008A0A0C">
        <w:rPr>
          <w:rFonts w:ascii="Arial" w:hAnsi="Arial" w:cs="Arial"/>
          <w:color w:val="000000" w:themeColor="text1"/>
          <w:sz w:val="22"/>
          <w:szCs w:val="22"/>
        </w:rPr>
        <w:t>e-0</w:t>
      </w:r>
      <w:r w:rsidR="00CD3945">
        <w:rPr>
          <w:rFonts w:ascii="Arial" w:hAnsi="Arial" w:cs="Arial"/>
          <w:color w:val="000000" w:themeColor="text1"/>
          <w:sz w:val="22"/>
          <w:szCs w:val="22"/>
        </w:rPr>
        <w:t>5</w:t>
      </w:r>
      <w:r w:rsidR="00CD3945" w:rsidRPr="008A0A0C">
        <w:rPr>
          <w:rFonts w:ascii="Arial" w:hAnsi="Arial" w:cs="Arial"/>
          <w:color w:val="000000" w:themeColor="text1"/>
          <w:sz w:val="22"/>
          <w:szCs w:val="22"/>
        </w:rPr>
        <w:t xml:space="preserve">, and **** for p </w:t>
      </w:r>
      <w:r w:rsidR="00E961E7">
        <w:rPr>
          <w:rFonts w:ascii="Arial" w:hAnsi="Arial" w:cs="Arial"/>
          <w:color w:val="000000" w:themeColor="text1"/>
          <w:sz w:val="22"/>
          <w:szCs w:val="22"/>
        </w:rPr>
        <w:t>≤</w:t>
      </w:r>
      <w:r w:rsidR="00CD3945" w:rsidRPr="008A0A0C">
        <w:rPr>
          <w:rFonts w:ascii="Arial" w:hAnsi="Arial" w:cs="Arial"/>
          <w:color w:val="000000" w:themeColor="text1"/>
          <w:sz w:val="22"/>
          <w:szCs w:val="22"/>
        </w:rPr>
        <w:t xml:space="preserve"> </w:t>
      </w:r>
      <w:r w:rsidR="00CD3945">
        <w:rPr>
          <w:rFonts w:ascii="Arial" w:hAnsi="Arial" w:cs="Arial"/>
          <w:color w:val="000000" w:themeColor="text1"/>
          <w:sz w:val="22"/>
          <w:szCs w:val="22"/>
        </w:rPr>
        <w:t>7.</w:t>
      </w:r>
      <w:r w:rsidR="00CD3945" w:rsidRPr="0046305D">
        <w:rPr>
          <w:rFonts w:ascii="Arial" w:hAnsi="Arial" w:cs="Arial"/>
          <w:sz w:val="22"/>
          <w:szCs w:val="22"/>
        </w:rPr>
        <w:t xml:space="preserve">58e-06. </w:t>
      </w:r>
      <w:r w:rsidR="00423536">
        <w:rPr>
          <w:rFonts w:ascii="Arial" w:hAnsi="Arial" w:cs="Arial"/>
          <w:color w:val="000000" w:themeColor="text1"/>
          <w:sz w:val="22"/>
          <w:szCs w:val="22"/>
        </w:rPr>
        <w:t xml:space="preserve">Also refer to Tables S13-15. </w:t>
      </w:r>
      <w:r w:rsidRPr="0046305D">
        <w:rPr>
          <w:rFonts w:ascii="Arial" w:hAnsi="Arial" w:cs="Arial"/>
          <w:sz w:val="22"/>
          <w:szCs w:val="22"/>
        </w:rPr>
        <w:t>Overall, w</w:t>
      </w:r>
      <w:r w:rsidR="003A604E" w:rsidRPr="0046305D">
        <w:rPr>
          <w:rFonts w:ascii="Arial" w:hAnsi="Arial" w:cs="Arial"/>
          <w:sz w:val="22"/>
          <w:szCs w:val="22"/>
        </w:rPr>
        <w:t xml:space="preserve">hile some variant types are </w:t>
      </w:r>
      <w:r w:rsidRPr="0046305D">
        <w:rPr>
          <w:rFonts w:ascii="Arial" w:hAnsi="Arial" w:cs="Arial"/>
          <w:sz w:val="22"/>
          <w:szCs w:val="22"/>
        </w:rPr>
        <w:t>observe</w:t>
      </w:r>
      <w:r w:rsidR="003A604E" w:rsidRPr="0046305D">
        <w:rPr>
          <w:rFonts w:ascii="Arial" w:hAnsi="Arial" w:cs="Arial"/>
          <w:sz w:val="22"/>
          <w:szCs w:val="22"/>
        </w:rPr>
        <w:t>d</w:t>
      </w:r>
      <w:r w:rsidRPr="0046305D">
        <w:rPr>
          <w:rFonts w:ascii="Arial" w:hAnsi="Arial" w:cs="Arial"/>
          <w:sz w:val="22"/>
          <w:szCs w:val="22"/>
        </w:rPr>
        <w:t xml:space="preserve"> </w:t>
      </w:r>
      <w:r w:rsidR="003A604E" w:rsidRPr="0046305D">
        <w:rPr>
          <w:rFonts w:ascii="Arial" w:hAnsi="Arial" w:cs="Arial"/>
          <w:sz w:val="22"/>
          <w:szCs w:val="22"/>
        </w:rPr>
        <w:t>to be</w:t>
      </w:r>
      <w:r w:rsidRPr="0046305D">
        <w:rPr>
          <w:rFonts w:ascii="Arial" w:hAnsi="Arial" w:cs="Arial"/>
          <w:sz w:val="22"/>
          <w:szCs w:val="22"/>
        </w:rPr>
        <w:t xml:space="preserve"> statistically significant </w:t>
      </w:r>
      <w:r w:rsidR="003A604E" w:rsidRPr="0046305D">
        <w:rPr>
          <w:rFonts w:ascii="Arial" w:hAnsi="Arial" w:cs="Arial"/>
          <w:sz w:val="22"/>
          <w:szCs w:val="22"/>
        </w:rPr>
        <w:t xml:space="preserve">in individual databases, there are no clear trends across all three databases for </w:t>
      </w:r>
      <w:r w:rsidRPr="0046305D">
        <w:rPr>
          <w:rFonts w:ascii="Arial" w:hAnsi="Arial" w:cs="Arial"/>
          <w:sz w:val="22"/>
          <w:szCs w:val="22"/>
        </w:rPr>
        <w:t>increase</w:t>
      </w:r>
      <w:r w:rsidR="003A604E" w:rsidRPr="0046305D">
        <w:rPr>
          <w:rFonts w:ascii="Arial" w:hAnsi="Arial" w:cs="Arial"/>
          <w:sz w:val="22"/>
          <w:szCs w:val="22"/>
        </w:rPr>
        <w:t>s</w:t>
      </w:r>
      <w:r w:rsidRPr="0046305D">
        <w:rPr>
          <w:rFonts w:ascii="Arial" w:hAnsi="Arial" w:cs="Arial"/>
          <w:sz w:val="22"/>
          <w:szCs w:val="22"/>
        </w:rPr>
        <w:t xml:space="preserve"> in CI allele prevalence in individuals of non-</w:t>
      </w:r>
      <w:r w:rsidR="00604F19">
        <w:rPr>
          <w:rFonts w:ascii="Arial" w:hAnsi="Arial" w:cs="Arial"/>
          <w:sz w:val="22"/>
          <w:szCs w:val="22"/>
        </w:rPr>
        <w:t>European-like</w:t>
      </w:r>
      <w:r w:rsidRPr="0046305D">
        <w:rPr>
          <w:rFonts w:ascii="Arial" w:hAnsi="Arial" w:cs="Arial"/>
          <w:sz w:val="22"/>
          <w:szCs w:val="22"/>
        </w:rPr>
        <w:t xml:space="preserve"> genetic ancestry compared to individuals of </w:t>
      </w:r>
      <w:r w:rsidR="00604F19">
        <w:rPr>
          <w:rFonts w:ascii="Arial" w:hAnsi="Arial" w:cs="Arial"/>
          <w:sz w:val="22"/>
          <w:szCs w:val="22"/>
        </w:rPr>
        <w:t>European-like</w:t>
      </w:r>
      <w:r w:rsidRPr="0046305D">
        <w:rPr>
          <w:rFonts w:ascii="Arial" w:hAnsi="Arial" w:cs="Arial"/>
          <w:sz w:val="22"/>
          <w:szCs w:val="22"/>
        </w:rPr>
        <w:t xml:space="preserve"> genetic ancestry</w:t>
      </w:r>
      <w:r w:rsidR="003A604E" w:rsidRPr="0046305D">
        <w:rPr>
          <w:rFonts w:ascii="Arial" w:hAnsi="Arial" w:cs="Arial"/>
          <w:sz w:val="22"/>
          <w:szCs w:val="22"/>
        </w:rPr>
        <w:t>.</w:t>
      </w:r>
    </w:p>
    <w:p w14:paraId="51C55D7D" w14:textId="4972B8A3" w:rsidR="008E5EF3" w:rsidRPr="006D16B6" w:rsidRDefault="0003544A" w:rsidP="006D16B6">
      <w:pPr>
        <w:rPr>
          <w:rFonts w:ascii="Arial" w:hAnsi="Arial" w:cs="Arial"/>
          <w:b/>
          <w:bCs/>
          <w:sz w:val="22"/>
          <w:szCs w:val="22"/>
        </w:rPr>
      </w:pPr>
      <w:r w:rsidRPr="006D16B6">
        <w:rPr>
          <w:rFonts w:ascii="Arial" w:hAnsi="Arial" w:cs="Arial"/>
          <w:b/>
          <w:bCs/>
          <w:sz w:val="22"/>
          <w:szCs w:val="22"/>
        </w:rPr>
        <w:t>S</w:t>
      </w:r>
      <w:r w:rsidR="00CE7C83" w:rsidRPr="006D16B6">
        <w:rPr>
          <w:rFonts w:ascii="Arial" w:hAnsi="Arial" w:cs="Arial"/>
          <w:b/>
          <w:bCs/>
          <w:sz w:val="22"/>
          <w:szCs w:val="22"/>
        </w:rPr>
        <w:t xml:space="preserve">upplemental </w:t>
      </w:r>
      <w:r w:rsidRPr="006D16B6">
        <w:rPr>
          <w:rFonts w:ascii="Arial" w:hAnsi="Arial" w:cs="Arial"/>
          <w:b/>
          <w:bCs/>
          <w:sz w:val="22"/>
          <w:szCs w:val="22"/>
        </w:rPr>
        <w:t>F</w:t>
      </w:r>
      <w:r w:rsidR="00CE7C83" w:rsidRPr="006D16B6">
        <w:rPr>
          <w:rFonts w:ascii="Arial" w:hAnsi="Arial" w:cs="Arial"/>
          <w:b/>
          <w:bCs/>
          <w:sz w:val="22"/>
          <w:szCs w:val="22"/>
        </w:rPr>
        <w:t xml:space="preserve">igure </w:t>
      </w:r>
      <w:r w:rsidR="0078324C" w:rsidRPr="006D16B6">
        <w:rPr>
          <w:rFonts w:ascii="Arial" w:hAnsi="Arial" w:cs="Arial"/>
          <w:b/>
          <w:bCs/>
          <w:sz w:val="22"/>
          <w:szCs w:val="22"/>
        </w:rPr>
        <w:t>22</w:t>
      </w:r>
      <w:r w:rsidRPr="006D16B6">
        <w:rPr>
          <w:rFonts w:ascii="Arial" w:hAnsi="Arial" w:cs="Arial"/>
          <w:b/>
          <w:bCs/>
          <w:sz w:val="22"/>
          <w:szCs w:val="22"/>
        </w:rPr>
        <w:t>a</w:t>
      </w:r>
      <w:r w:rsidR="00CE7C83" w:rsidRPr="006D16B6">
        <w:rPr>
          <w:rFonts w:ascii="Arial" w:hAnsi="Arial" w:cs="Arial"/>
          <w:b/>
          <w:bCs/>
          <w:sz w:val="22"/>
          <w:szCs w:val="22"/>
        </w:rPr>
        <w:t>:</w:t>
      </w:r>
      <w:r w:rsidR="008E5EF3" w:rsidRPr="006D16B6">
        <w:rPr>
          <w:rFonts w:ascii="Arial" w:hAnsi="Arial" w:cs="Arial"/>
          <w:b/>
          <w:bCs/>
          <w:sz w:val="22"/>
          <w:szCs w:val="22"/>
        </w:rPr>
        <w:t xml:space="preserve"> Allele Prevalence by Variant Type of </w:t>
      </w:r>
      <w:r w:rsidR="00F405A0" w:rsidRPr="006D16B6">
        <w:rPr>
          <w:rFonts w:ascii="Arial" w:hAnsi="Arial" w:cs="Arial"/>
          <w:b/>
          <w:bCs/>
          <w:sz w:val="22"/>
          <w:szCs w:val="22"/>
        </w:rPr>
        <w:t>CI</w:t>
      </w:r>
      <w:r w:rsidR="008E5EF3" w:rsidRPr="006D16B6">
        <w:rPr>
          <w:rFonts w:ascii="Arial" w:hAnsi="Arial" w:cs="Arial"/>
          <w:b/>
          <w:bCs/>
          <w:sz w:val="22"/>
          <w:szCs w:val="22"/>
        </w:rPr>
        <w:t xml:space="preserve"> Variants in </w:t>
      </w:r>
      <w:r w:rsidR="0051428B" w:rsidRPr="0051428B">
        <w:rPr>
          <w:rFonts w:ascii="Arial" w:hAnsi="Arial" w:cs="Arial"/>
          <w:b/>
          <w:bCs/>
          <w:i/>
          <w:sz w:val="22"/>
          <w:szCs w:val="22"/>
        </w:rPr>
        <w:t>All of Us</w:t>
      </w:r>
      <w:r w:rsidR="008E5EF3" w:rsidRPr="006D16B6">
        <w:rPr>
          <w:rFonts w:ascii="Arial" w:hAnsi="Arial" w:cs="Arial"/>
          <w:b/>
          <w:bCs/>
          <w:sz w:val="22"/>
          <w:szCs w:val="22"/>
        </w:rPr>
        <w:t xml:space="preserve"> v7</w:t>
      </w:r>
    </w:p>
    <w:p w14:paraId="4089685B" w14:textId="64D15253" w:rsidR="005561F9" w:rsidRDefault="00933ABE" w:rsidP="006677AB">
      <w:pPr>
        <w:jc w:val="center"/>
        <w:rPr>
          <w:rFonts w:ascii="Arial" w:hAnsi="Arial" w:cs="Arial"/>
          <w:color w:val="000000" w:themeColor="text1"/>
          <w:sz w:val="22"/>
          <w:szCs w:val="22"/>
        </w:rPr>
      </w:pPr>
      <w:r w:rsidRPr="00B13D1A">
        <w:rPr>
          <w:rFonts w:ascii="Arial" w:hAnsi="Arial" w:cs="Arial"/>
          <w:noProof/>
          <w:sz w:val="22"/>
          <w:szCs w:val="22"/>
        </w:rPr>
        <w:drawing>
          <wp:anchor distT="0" distB="0" distL="114300" distR="114300" simplePos="0" relativeHeight="251952128" behindDoc="0" locked="0" layoutInCell="1" allowOverlap="1" wp14:anchorId="4D501650" wp14:editId="1092BD4B">
            <wp:simplePos x="0" y="0"/>
            <wp:positionH relativeFrom="column">
              <wp:posOffset>0</wp:posOffset>
            </wp:positionH>
            <wp:positionV relativeFrom="paragraph">
              <wp:posOffset>-635</wp:posOffset>
            </wp:positionV>
            <wp:extent cx="1991170" cy="577965"/>
            <wp:effectExtent l="0" t="0" r="3175" b="0"/>
            <wp:wrapNone/>
            <wp:docPr id="8605872"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p>
    <w:p w14:paraId="35A9A45F" w14:textId="77777777" w:rsidR="006677AB" w:rsidRDefault="006677AB">
      <w:pPr>
        <w:rPr>
          <w:rFonts w:ascii="Arial" w:hAnsi="Arial" w:cs="Arial"/>
          <w:color w:val="000000" w:themeColor="text1"/>
          <w:sz w:val="22"/>
          <w:szCs w:val="22"/>
        </w:rPr>
      </w:pPr>
    </w:p>
    <w:p w14:paraId="339DE5D6" w14:textId="77777777" w:rsidR="006677AB" w:rsidRDefault="006677AB">
      <w:pPr>
        <w:rPr>
          <w:rFonts w:ascii="Arial" w:hAnsi="Arial" w:cs="Arial"/>
          <w:color w:val="000000" w:themeColor="text1"/>
          <w:sz w:val="22"/>
          <w:szCs w:val="22"/>
        </w:rPr>
      </w:pPr>
    </w:p>
    <w:p w14:paraId="36F19D8A" w14:textId="223A048A" w:rsidR="005561F9" w:rsidRDefault="00A467EB" w:rsidP="006677AB">
      <w:pPr>
        <w:jc w:val="center"/>
        <w:rPr>
          <w:rFonts w:ascii="Arial" w:hAnsi="Arial" w:cs="Arial"/>
          <w:color w:val="000000" w:themeColor="text1"/>
          <w:sz w:val="22"/>
          <w:szCs w:val="22"/>
        </w:rPr>
      </w:pPr>
      <w:r>
        <w:rPr>
          <w:noProof/>
        </w:rPr>
        <w:drawing>
          <wp:inline distT="0" distB="0" distL="0" distR="0" wp14:anchorId="26CCD6E2" wp14:editId="48D59148">
            <wp:extent cx="8778240" cy="5896961"/>
            <wp:effectExtent l="0" t="0" r="0" b="0"/>
            <wp:docPr id="1652263818" name="Picture 16522638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798502" name="Picture 26" descr="A screenshot of a computer&#10;&#10;Description automatically generated"/>
                    <pic:cNvPicPr>
                      <a:picLocks noChangeAspect="1" noChangeArrowheads="1"/>
                    </pic:cNvPicPr>
                  </pic:nvPicPr>
                  <pic:blipFill rotWithShape="1">
                    <a:blip r:embed="rId48">
                      <a:extLst>
                        <a:ext uri="{28A0092B-C50C-407E-A947-70E740481C1C}">
                          <a14:useLocalDpi xmlns:a14="http://schemas.microsoft.com/office/drawing/2010/main" val="0"/>
                        </a:ext>
                      </a:extLst>
                    </a:blip>
                    <a:srcRect l="-6" t="51151" r="6" b="36932"/>
                    <a:stretch/>
                  </pic:blipFill>
                  <pic:spPr bwMode="auto">
                    <a:xfrm>
                      <a:off x="0" y="0"/>
                      <a:ext cx="8778240" cy="5896961"/>
                    </a:xfrm>
                    <a:prstGeom prst="rect">
                      <a:avLst/>
                    </a:prstGeom>
                    <a:noFill/>
                    <a:ln>
                      <a:noFill/>
                    </a:ln>
                    <a:extLst>
                      <a:ext uri="{53640926-AAD7-44D8-BBD7-CCE9431645EC}">
                        <a14:shadowObscured xmlns:a14="http://schemas.microsoft.com/office/drawing/2010/main"/>
                      </a:ext>
                    </a:extLst>
                  </pic:spPr>
                </pic:pic>
              </a:graphicData>
            </a:graphic>
          </wp:inline>
        </w:drawing>
      </w:r>
      <w:r w:rsidR="005561F9">
        <w:rPr>
          <w:rFonts w:ascii="Arial" w:hAnsi="Arial" w:cs="Arial"/>
          <w:color w:val="000000" w:themeColor="text1"/>
          <w:sz w:val="22"/>
          <w:szCs w:val="22"/>
        </w:rPr>
        <w:br w:type="page"/>
      </w:r>
    </w:p>
    <w:p w14:paraId="1D7AF701" w14:textId="72AEF648" w:rsidR="008E5EF3" w:rsidRPr="006D16B6" w:rsidRDefault="0003544A" w:rsidP="006D16B6">
      <w:pPr>
        <w:rPr>
          <w:rFonts w:ascii="Arial" w:hAnsi="Arial" w:cs="Arial"/>
          <w:b/>
          <w:bCs/>
          <w:sz w:val="22"/>
          <w:szCs w:val="22"/>
        </w:rPr>
      </w:pPr>
      <w:r w:rsidRPr="006D16B6">
        <w:rPr>
          <w:rFonts w:ascii="Arial" w:hAnsi="Arial" w:cs="Arial"/>
          <w:b/>
          <w:bCs/>
          <w:sz w:val="22"/>
          <w:szCs w:val="22"/>
        </w:rPr>
        <w:t>S</w:t>
      </w:r>
      <w:r w:rsidR="004C2C64" w:rsidRPr="006D16B6">
        <w:rPr>
          <w:rFonts w:ascii="Arial" w:hAnsi="Arial" w:cs="Arial"/>
          <w:b/>
          <w:bCs/>
          <w:sz w:val="22"/>
          <w:szCs w:val="22"/>
        </w:rPr>
        <w:t xml:space="preserve">upplemental </w:t>
      </w:r>
      <w:r w:rsidRPr="006D16B6">
        <w:rPr>
          <w:rFonts w:ascii="Arial" w:hAnsi="Arial" w:cs="Arial"/>
          <w:b/>
          <w:bCs/>
          <w:sz w:val="22"/>
          <w:szCs w:val="22"/>
        </w:rPr>
        <w:t>F</w:t>
      </w:r>
      <w:r w:rsidR="004C2C64" w:rsidRPr="006D16B6">
        <w:rPr>
          <w:rFonts w:ascii="Arial" w:hAnsi="Arial" w:cs="Arial"/>
          <w:b/>
          <w:bCs/>
          <w:sz w:val="22"/>
          <w:szCs w:val="22"/>
        </w:rPr>
        <w:t xml:space="preserve">igure </w:t>
      </w:r>
      <w:r w:rsidR="0078324C" w:rsidRPr="006D16B6">
        <w:rPr>
          <w:rFonts w:ascii="Arial" w:hAnsi="Arial" w:cs="Arial"/>
          <w:b/>
          <w:bCs/>
          <w:sz w:val="22"/>
          <w:szCs w:val="22"/>
        </w:rPr>
        <w:t>22</w:t>
      </w:r>
      <w:r w:rsidRPr="006D16B6">
        <w:rPr>
          <w:rFonts w:ascii="Arial" w:hAnsi="Arial" w:cs="Arial"/>
          <w:b/>
          <w:bCs/>
          <w:sz w:val="22"/>
          <w:szCs w:val="22"/>
        </w:rPr>
        <w:t>b</w:t>
      </w:r>
      <w:r w:rsidR="004C2C64" w:rsidRPr="006D16B6">
        <w:rPr>
          <w:rFonts w:ascii="Arial" w:hAnsi="Arial" w:cs="Arial"/>
          <w:b/>
          <w:bCs/>
          <w:sz w:val="22"/>
          <w:szCs w:val="22"/>
        </w:rPr>
        <w:t>:</w:t>
      </w:r>
      <w:r w:rsidR="008E5EF3" w:rsidRPr="006D16B6">
        <w:rPr>
          <w:rFonts w:ascii="Arial" w:hAnsi="Arial" w:cs="Arial"/>
          <w:b/>
          <w:bCs/>
          <w:sz w:val="22"/>
          <w:szCs w:val="22"/>
        </w:rPr>
        <w:t xml:space="preserve"> Allele Prevalence by Variant Type of </w:t>
      </w:r>
      <w:r w:rsidR="004C2C64" w:rsidRPr="006D16B6">
        <w:rPr>
          <w:rFonts w:ascii="Arial" w:hAnsi="Arial" w:cs="Arial"/>
          <w:b/>
          <w:bCs/>
          <w:sz w:val="22"/>
          <w:szCs w:val="22"/>
        </w:rPr>
        <w:t>CI</w:t>
      </w:r>
      <w:r w:rsidR="008E5EF3" w:rsidRPr="006D16B6">
        <w:rPr>
          <w:rFonts w:ascii="Arial" w:hAnsi="Arial" w:cs="Arial"/>
          <w:b/>
          <w:bCs/>
          <w:sz w:val="22"/>
          <w:szCs w:val="22"/>
        </w:rPr>
        <w:t xml:space="preserve"> Variants in gnomAD v2.1.1</w:t>
      </w:r>
    </w:p>
    <w:p w14:paraId="0D0314D5" w14:textId="67567208" w:rsidR="00AC4FDC" w:rsidRDefault="00933ABE" w:rsidP="00AC4FDC">
      <w:pPr>
        <w:jc w:val="center"/>
        <w:rPr>
          <w:rFonts w:ascii="Arial" w:hAnsi="Arial" w:cs="Arial"/>
          <w:color w:val="000000" w:themeColor="text1"/>
          <w:sz w:val="22"/>
          <w:szCs w:val="22"/>
        </w:rPr>
      </w:pPr>
      <w:r w:rsidRPr="00B13D1A">
        <w:rPr>
          <w:rFonts w:ascii="Arial" w:hAnsi="Arial" w:cs="Arial"/>
          <w:noProof/>
          <w:sz w:val="22"/>
          <w:szCs w:val="22"/>
        </w:rPr>
        <w:drawing>
          <wp:anchor distT="0" distB="0" distL="114300" distR="114300" simplePos="0" relativeHeight="251954176" behindDoc="0" locked="0" layoutInCell="1" allowOverlap="1" wp14:anchorId="7A617DC9" wp14:editId="7076972E">
            <wp:simplePos x="0" y="0"/>
            <wp:positionH relativeFrom="column">
              <wp:posOffset>0</wp:posOffset>
            </wp:positionH>
            <wp:positionV relativeFrom="paragraph">
              <wp:posOffset>-635</wp:posOffset>
            </wp:positionV>
            <wp:extent cx="1991170" cy="577965"/>
            <wp:effectExtent l="0" t="0" r="3175" b="0"/>
            <wp:wrapNone/>
            <wp:docPr id="1398094198"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p>
    <w:p w14:paraId="41429A81" w14:textId="77777777" w:rsidR="00F44DDD" w:rsidRDefault="00F44DDD">
      <w:pPr>
        <w:rPr>
          <w:rFonts w:ascii="Arial" w:hAnsi="Arial" w:cs="Arial"/>
          <w:color w:val="000000" w:themeColor="text1"/>
          <w:sz w:val="22"/>
          <w:szCs w:val="22"/>
        </w:rPr>
      </w:pPr>
    </w:p>
    <w:p w14:paraId="09EEBEFB" w14:textId="77777777" w:rsidR="00F44DDD" w:rsidRDefault="00F44DDD">
      <w:pPr>
        <w:rPr>
          <w:rFonts w:ascii="Arial" w:hAnsi="Arial" w:cs="Arial"/>
          <w:color w:val="000000" w:themeColor="text1"/>
          <w:sz w:val="22"/>
          <w:szCs w:val="22"/>
        </w:rPr>
      </w:pPr>
    </w:p>
    <w:p w14:paraId="30D0E79B" w14:textId="52AFB2BC" w:rsidR="00856A30" w:rsidRDefault="00AE1DE4" w:rsidP="00F44DDD">
      <w:pPr>
        <w:jc w:val="center"/>
        <w:rPr>
          <w:rFonts w:ascii="Arial" w:hAnsi="Arial" w:cs="Arial"/>
          <w:color w:val="000000" w:themeColor="text1"/>
          <w:sz w:val="22"/>
          <w:szCs w:val="22"/>
        </w:rPr>
      </w:pPr>
      <w:r>
        <w:rPr>
          <w:noProof/>
        </w:rPr>
        <w:drawing>
          <wp:inline distT="0" distB="0" distL="0" distR="0" wp14:anchorId="3968B768" wp14:editId="25F4B480">
            <wp:extent cx="8778240" cy="5947286"/>
            <wp:effectExtent l="0" t="0" r="0" b="0"/>
            <wp:docPr id="1724802639" name="Picture 172480263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329655" name="Picture 27" descr="A screenshot of a graph&#10;&#10;Description automatically generated"/>
                    <pic:cNvPicPr>
                      <a:picLocks noChangeAspect="1" noChangeArrowheads="1"/>
                    </pic:cNvPicPr>
                  </pic:nvPicPr>
                  <pic:blipFill rotWithShape="1">
                    <a:blip r:embed="rId49">
                      <a:extLst>
                        <a:ext uri="{28A0092B-C50C-407E-A947-70E740481C1C}">
                          <a14:useLocalDpi xmlns:a14="http://schemas.microsoft.com/office/drawing/2010/main" val="0"/>
                        </a:ext>
                      </a:extLst>
                    </a:blip>
                    <a:srcRect l="-9" t="51109" r="9" b="36909"/>
                    <a:stretch/>
                  </pic:blipFill>
                  <pic:spPr bwMode="auto">
                    <a:xfrm>
                      <a:off x="0" y="0"/>
                      <a:ext cx="8778240" cy="5947286"/>
                    </a:xfrm>
                    <a:prstGeom prst="rect">
                      <a:avLst/>
                    </a:prstGeom>
                    <a:noFill/>
                    <a:ln>
                      <a:noFill/>
                    </a:ln>
                    <a:extLst>
                      <a:ext uri="{53640926-AAD7-44D8-BBD7-CCE9431645EC}">
                        <a14:shadowObscured xmlns:a14="http://schemas.microsoft.com/office/drawing/2010/main"/>
                      </a:ext>
                    </a:extLst>
                  </pic:spPr>
                </pic:pic>
              </a:graphicData>
            </a:graphic>
          </wp:inline>
        </w:drawing>
      </w:r>
      <w:r w:rsidR="00856A30">
        <w:rPr>
          <w:rFonts w:ascii="Arial" w:hAnsi="Arial" w:cs="Arial"/>
          <w:color w:val="000000" w:themeColor="text1"/>
          <w:sz w:val="22"/>
          <w:szCs w:val="22"/>
        </w:rPr>
        <w:br w:type="page"/>
      </w:r>
    </w:p>
    <w:p w14:paraId="1BB1DEA2" w14:textId="62A27150" w:rsidR="008E5EF3" w:rsidRPr="006D16B6" w:rsidRDefault="0003544A" w:rsidP="006D16B6">
      <w:pPr>
        <w:rPr>
          <w:rFonts w:ascii="Arial" w:hAnsi="Arial" w:cs="Arial"/>
          <w:b/>
          <w:bCs/>
          <w:sz w:val="22"/>
          <w:szCs w:val="22"/>
        </w:rPr>
      </w:pPr>
      <w:r w:rsidRPr="006D16B6">
        <w:rPr>
          <w:rFonts w:ascii="Arial" w:hAnsi="Arial" w:cs="Arial"/>
          <w:b/>
          <w:bCs/>
          <w:sz w:val="22"/>
          <w:szCs w:val="22"/>
        </w:rPr>
        <w:t>S</w:t>
      </w:r>
      <w:r w:rsidR="00133AAB" w:rsidRPr="006D16B6">
        <w:rPr>
          <w:rFonts w:ascii="Arial" w:hAnsi="Arial" w:cs="Arial"/>
          <w:b/>
          <w:bCs/>
          <w:sz w:val="22"/>
          <w:szCs w:val="22"/>
        </w:rPr>
        <w:t xml:space="preserve">upplemental Figure </w:t>
      </w:r>
      <w:r w:rsidR="0078324C" w:rsidRPr="006D16B6">
        <w:rPr>
          <w:rFonts w:ascii="Arial" w:hAnsi="Arial" w:cs="Arial"/>
          <w:b/>
          <w:bCs/>
          <w:sz w:val="22"/>
          <w:szCs w:val="22"/>
        </w:rPr>
        <w:t>22</w:t>
      </w:r>
      <w:r w:rsidRPr="006D16B6">
        <w:rPr>
          <w:rFonts w:ascii="Arial" w:hAnsi="Arial" w:cs="Arial"/>
          <w:b/>
          <w:bCs/>
          <w:sz w:val="22"/>
          <w:szCs w:val="22"/>
        </w:rPr>
        <w:t>c</w:t>
      </w:r>
      <w:r w:rsidR="00133AAB" w:rsidRPr="006D16B6">
        <w:rPr>
          <w:rFonts w:ascii="Arial" w:hAnsi="Arial" w:cs="Arial"/>
          <w:b/>
          <w:bCs/>
          <w:sz w:val="22"/>
          <w:szCs w:val="22"/>
        </w:rPr>
        <w:t>:</w:t>
      </w:r>
      <w:r w:rsidR="008E5EF3" w:rsidRPr="006D16B6">
        <w:rPr>
          <w:rFonts w:ascii="Arial" w:hAnsi="Arial" w:cs="Arial"/>
          <w:b/>
          <w:bCs/>
          <w:sz w:val="22"/>
          <w:szCs w:val="22"/>
        </w:rPr>
        <w:t xml:space="preserve"> Allele Prevalence by Variant Type of CI Variants in gnomAD v3.1.2 (non v2)</w:t>
      </w:r>
    </w:p>
    <w:p w14:paraId="19F7AC24" w14:textId="34D5B5E9" w:rsidR="00AC4FDC" w:rsidRDefault="00933ABE" w:rsidP="006677AB">
      <w:pPr>
        <w:jc w:val="center"/>
        <w:rPr>
          <w:rFonts w:ascii="Arial" w:hAnsi="Arial" w:cs="Arial"/>
          <w:color w:val="000000" w:themeColor="text1"/>
          <w:sz w:val="22"/>
          <w:szCs w:val="22"/>
        </w:rPr>
      </w:pPr>
      <w:r w:rsidRPr="00B13D1A">
        <w:rPr>
          <w:rFonts w:ascii="Arial" w:hAnsi="Arial" w:cs="Arial"/>
          <w:noProof/>
          <w:sz w:val="22"/>
          <w:szCs w:val="22"/>
        </w:rPr>
        <w:drawing>
          <wp:anchor distT="0" distB="0" distL="114300" distR="114300" simplePos="0" relativeHeight="251956224" behindDoc="0" locked="0" layoutInCell="1" allowOverlap="1" wp14:anchorId="05B06CFC" wp14:editId="231ED24D">
            <wp:simplePos x="0" y="0"/>
            <wp:positionH relativeFrom="column">
              <wp:posOffset>0</wp:posOffset>
            </wp:positionH>
            <wp:positionV relativeFrom="paragraph">
              <wp:posOffset>-635</wp:posOffset>
            </wp:positionV>
            <wp:extent cx="1991170" cy="577965"/>
            <wp:effectExtent l="0" t="0" r="3175" b="0"/>
            <wp:wrapNone/>
            <wp:docPr id="1992441462"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p>
    <w:p w14:paraId="5112E88C" w14:textId="77777777" w:rsidR="00FC37D5" w:rsidRDefault="00FC37D5">
      <w:pPr>
        <w:rPr>
          <w:rFonts w:ascii="Arial" w:hAnsi="Arial" w:cs="Arial"/>
          <w:color w:val="000000" w:themeColor="text1"/>
          <w:sz w:val="22"/>
          <w:szCs w:val="22"/>
        </w:rPr>
      </w:pPr>
    </w:p>
    <w:p w14:paraId="345CAA6B" w14:textId="77777777" w:rsidR="00FC37D5" w:rsidRDefault="00FC37D5">
      <w:pPr>
        <w:rPr>
          <w:rFonts w:ascii="Arial" w:hAnsi="Arial" w:cs="Arial"/>
          <w:color w:val="000000" w:themeColor="text1"/>
          <w:sz w:val="22"/>
          <w:szCs w:val="22"/>
        </w:rPr>
      </w:pPr>
    </w:p>
    <w:p w14:paraId="78E48F8E" w14:textId="29133AD4" w:rsidR="0075080E" w:rsidRDefault="00FF4FC0" w:rsidP="00FC37D5">
      <w:pPr>
        <w:jc w:val="center"/>
        <w:rPr>
          <w:rFonts w:ascii="Arial" w:hAnsi="Arial" w:cs="Arial"/>
          <w:color w:val="000000" w:themeColor="text1"/>
          <w:sz w:val="22"/>
          <w:szCs w:val="22"/>
        </w:rPr>
      </w:pPr>
      <w:r>
        <w:rPr>
          <w:noProof/>
        </w:rPr>
        <w:drawing>
          <wp:inline distT="0" distB="0" distL="0" distR="0" wp14:anchorId="61C4902F" wp14:editId="02680823">
            <wp:extent cx="8686800" cy="5814013"/>
            <wp:effectExtent l="0" t="0" r="0" b="3175"/>
            <wp:docPr id="1008167426" name="Picture 100816742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29736" name="Picture 28" descr="A screenshot of a graph&#10;&#10;Description automatically generated"/>
                    <pic:cNvPicPr>
                      <a:picLocks noChangeAspect="1" noChangeArrowheads="1"/>
                    </pic:cNvPicPr>
                  </pic:nvPicPr>
                  <pic:blipFill rotWithShape="1">
                    <a:blip r:embed="rId50">
                      <a:extLst>
                        <a:ext uri="{28A0092B-C50C-407E-A947-70E740481C1C}">
                          <a14:useLocalDpi xmlns:a14="http://schemas.microsoft.com/office/drawing/2010/main" val="0"/>
                        </a:ext>
                      </a:extLst>
                    </a:blip>
                    <a:srcRect t="51140" b="37024"/>
                    <a:stretch/>
                  </pic:blipFill>
                  <pic:spPr bwMode="auto">
                    <a:xfrm>
                      <a:off x="0" y="0"/>
                      <a:ext cx="8686800" cy="5814013"/>
                    </a:xfrm>
                    <a:prstGeom prst="rect">
                      <a:avLst/>
                    </a:prstGeom>
                    <a:noFill/>
                    <a:ln>
                      <a:noFill/>
                    </a:ln>
                    <a:extLst>
                      <a:ext uri="{53640926-AAD7-44D8-BBD7-CCE9431645EC}">
                        <a14:shadowObscured xmlns:a14="http://schemas.microsoft.com/office/drawing/2010/main"/>
                      </a:ext>
                    </a:extLst>
                  </pic:spPr>
                </pic:pic>
              </a:graphicData>
            </a:graphic>
          </wp:inline>
        </w:drawing>
      </w:r>
      <w:r w:rsidR="0075080E">
        <w:rPr>
          <w:rFonts w:ascii="Arial" w:hAnsi="Arial" w:cs="Arial"/>
          <w:color w:val="000000" w:themeColor="text1"/>
          <w:sz w:val="22"/>
          <w:szCs w:val="22"/>
        </w:rPr>
        <w:br w:type="page"/>
      </w:r>
    </w:p>
    <w:p w14:paraId="2C2CAC97" w14:textId="77777777" w:rsidR="00B14D60" w:rsidRDefault="00B14D60" w:rsidP="0075080E">
      <w:pPr>
        <w:pStyle w:val="Heading1"/>
        <w:sectPr w:rsidR="00B14D60" w:rsidSect="00E97C98">
          <w:pgSz w:w="15840" w:h="12240" w:orient="landscape"/>
          <w:pgMar w:top="720" w:right="720" w:bottom="720" w:left="720" w:header="720" w:footer="720" w:gutter="0"/>
          <w:cols w:space="720"/>
          <w:docGrid w:linePitch="360"/>
        </w:sectPr>
      </w:pPr>
    </w:p>
    <w:p w14:paraId="771AD66E" w14:textId="6BA16FEC" w:rsidR="0075080E" w:rsidRPr="004E4F28" w:rsidRDefault="0075080E" w:rsidP="0075080E">
      <w:pPr>
        <w:pStyle w:val="Heading1"/>
      </w:pPr>
      <w:bookmarkStart w:id="58" w:name="_Supplemental_Figure_23:"/>
      <w:bookmarkStart w:id="59" w:name="_Toc162278696"/>
      <w:bookmarkEnd w:id="58"/>
      <w:r w:rsidRPr="004E4F28">
        <w:t xml:space="preserve">Supplemental Figure </w:t>
      </w:r>
      <w:r w:rsidR="0078324C">
        <w:t>23</w:t>
      </w:r>
      <w:r>
        <w:t>:</w:t>
      </w:r>
      <w:r w:rsidRPr="004E4F28">
        <w:t xml:space="preserve"> </w:t>
      </w:r>
      <w:r>
        <w:t>Allele Prevalence by Variant Type</w:t>
      </w:r>
      <w:r w:rsidRPr="004E4F28">
        <w:t xml:space="preserve"> of </w:t>
      </w:r>
      <w:r>
        <w:t>No Designation (ND)</w:t>
      </w:r>
      <w:r w:rsidRPr="004E4F28">
        <w:t xml:space="preserve"> Variant</w:t>
      </w:r>
      <w:r>
        <w:t>s</w:t>
      </w:r>
      <w:bookmarkEnd w:id="59"/>
      <w:r w:rsidRPr="004E4F28">
        <w:t xml:space="preserve"> </w:t>
      </w:r>
    </w:p>
    <w:p w14:paraId="5BA13AB0" w14:textId="4D5DAD97" w:rsidR="0075080E" w:rsidRDefault="00A0059D" w:rsidP="0075080E">
      <w:pPr>
        <w:jc w:val="both"/>
        <w:rPr>
          <w:rFonts w:ascii="Arial" w:hAnsi="Arial" w:cs="Arial"/>
          <w:color w:val="000000" w:themeColor="text1"/>
          <w:sz w:val="22"/>
          <w:szCs w:val="22"/>
        </w:rPr>
      </w:pPr>
      <w:r>
        <w:rPr>
          <w:rFonts w:ascii="Arial" w:hAnsi="Arial" w:cs="Arial"/>
          <w:sz w:val="22"/>
          <w:szCs w:val="22"/>
        </w:rPr>
        <w:t>B</w:t>
      </w:r>
      <w:r w:rsidRPr="00FC7F55">
        <w:rPr>
          <w:rFonts w:ascii="Arial" w:hAnsi="Arial" w:cs="Arial"/>
          <w:sz w:val="22"/>
          <w:szCs w:val="22"/>
        </w:rPr>
        <w:t xml:space="preserve">ox plots </w:t>
      </w:r>
      <w:r>
        <w:rPr>
          <w:rFonts w:ascii="Arial" w:hAnsi="Arial" w:cs="Arial"/>
          <w:sz w:val="22"/>
          <w:szCs w:val="22"/>
        </w:rPr>
        <w:t>corresponding to ND allele prevalence (x-axis) in genes (dots) for individuals of non-</w:t>
      </w:r>
      <w:r w:rsidR="00604F19">
        <w:rPr>
          <w:rFonts w:ascii="Arial" w:hAnsi="Arial" w:cs="Arial"/>
          <w:sz w:val="22"/>
          <w:szCs w:val="22"/>
        </w:rPr>
        <w:t>European-like</w:t>
      </w:r>
      <w:r>
        <w:rPr>
          <w:rFonts w:ascii="Arial" w:hAnsi="Arial" w:cs="Arial"/>
          <w:sz w:val="22"/>
          <w:szCs w:val="22"/>
        </w:rPr>
        <w:t xml:space="preserve"> (blue) versus </w:t>
      </w:r>
      <w:r w:rsidR="00604F19">
        <w:rPr>
          <w:rFonts w:ascii="Arial" w:hAnsi="Arial" w:cs="Arial"/>
          <w:sz w:val="22"/>
          <w:szCs w:val="22"/>
        </w:rPr>
        <w:t>European-like</w:t>
      </w:r>
      <w:r>
        <w:rPr>
          <w:rFonts w:ascii="Arial" w:hAnsi="Arial" w:cs="Arial"/>
          <w:sz w:val="22"/>
          <w:szCs w:val="22"/>
        </w:rPr>
        <w:t xml:space="preserve"> (orange) genetic ancestry for the corresponding variant type (y-axis) </w:t>
      </w:r>
      <w:r w:rsidRPr="008F25D3">
        <w:rPr>
          <w:rFonts w:ascii="Arial" w:hAnsi="Arial" w:cs="Arial"/>
          <w:color w:val="000000" w:themeColor="text1"/>
          <w:sz w:val="22"/>
          <w:szCs w:val="22"/>
        </w:rPr>
        <w:t xml:space="preserve">across </w:t>
      </w:r>
      <w:r>
        <w:rPr>
          <w:rFonts w:ascii="Arial" w:hAnsi="Arial" w:cs="Arial"/>
          <w:color w:val="000000" w:themeColor="text1"/>
          <w:sz w:val="22"/>
          <w:szCs w:val="22"/>
        </w:rPr>
        <w:t xml:space="preserve">a) </w:t>
      </w:r>
      <w:r w:rsidR="0051428B" w:rsidRPr="0051428B">
        <w:rPr>
          <w:rFonts w:ascii="Arial" w:hAnsi="Arial" w:cs="Arial"/>
          <w:i/>
          <w:iCs/>
          <w:color w:val="000000" w:themeColor="text1"/>
          <w:sz w:val="22"/>
          <w:szCs w:val="22"/>
        </w:rPr>
        <w:t>All of Us</w:t>
      </w:r>
      <w:r>
        <w:rPr>
          <w:rFonts w:ascii="Arial" w:hAnsi="Arial" w:cs="Arial"/>
          <w:color w:val="000000" w:themeColor="text1"/>
          <w:sz w:val="22"/>
          <w:szCs w:val="22"/>
        </w:rPr>
        <w:t xml:space="preserve"> v7, b) gnomAD v2.1.1, and c) gnomAD v3.1.2 (non v2) </w:t>
      </w:r>
      <w:r w:rsidRPr="008F25D3">
        <w:rPr>
          <w:rFonts w:ascii="Arial" w:hAnsi="Arial" w:cs="Arial"/>
          <w:color w:val="000000" w:themeColor="text1"/>
          <w:sz w:val="22"/>
          <w:szCs w:val="22"/>
        </w:rPr>
        <w:t xml:space="preserve">for all </w:t>
      </w:r>
      <w:r>
        <w:rPr>
          <w:rFonts w:ascii="Arial" w:hAnsi="Arial" w:cs="Arial"/>
          <w:color w:val="000000" w:themeColor="text1"/>
          <w:sz w:val="22"/>
          <w:szCs w:val="22"/>
        </w:rPr>
        <w:t>coding variants in the set of curated clinical genes (GenCC)</w:t>
      </w:r>
      <w:r w:rsidRPr="004775C5">
        <w:rPr>
          <w:rFonts w:ascii="Arial" w:hAnsi="Arial" w:cs="Arial"/>
          <w:color w:val="000000" w:themeColor="text1"/>
          <w:sz w:val="22"/>
          <w:szCs w:val="22"/>
        </w:rPr>
        <w:t xml:space="preserve">. </w:t>
      </w:r>
      <w:r w:rsidR="009C53DE" w:rsidRPr="000D6DD8">
        <w:rPr>
          <w:rFonts w:ascii="Arial" w:hAnsi="Arial" w:cs="Arial"/>
          <w:sz w:val="22"/>
          <w:szCs w:val="22"/>
        </w:rPr>
        <w:t>The total number of alleles from individuals of non-</w:t>
      </w:r>
      <w:r w:rsidR="00604F19">
        <w:rPr>
          <w:rFonts w:ascii="Arial" w:hAnsi="Arial" w:cs="Arial"/>
          <w:sz w:val="22"/>
          <w:szCs w:val="22"/>
        </w:rPr>
        <w:t>European-like</w:t>
      </w:r>
      <w:r w:rsidR="009C53DE">
        <w:rPr>
          <w:rFonts w:ascii="Arial" w:hAnsi="Arial" w:cs="Arial"/>
          <w:sz w:val="22"/>
          <w:szCs w:val="22"/>
        </w:rPr>
        <w:t xml:space="preserve"> (right)</w:t>
      </w:r>
      <w:r w:rsidR="009C53DE" w:rsidRPr="000D6DD8">
        <w:rPr>
          <w:rFonts w:ascii="Arial" w:hAnsi="Arial" w:cs="Arial"/>
          <w:sz w:val="22"/>
          <w:szCs w:val="22"/>
        </w:rPr>
        <w:t xml:space="preserve"> versus </w:t>
      </w:r>
      <w:r w:rsidR="00604F19">
        <w:rPr>
          <w:rFonts w:ascii="Arial" w:hAnsi="Arial" w:cs="Arial"/>
          <w:sz w:val="22"/>
          <w:szCs w:val="22"/>
        </w:rPr>
        <w:t>European-like</w:t>
      </w:r>
      <w:r w:rsidR="009C53DE">
        <w:rPr>
          <w:rFonts w:ascii="Arial" w:hAnsi="Arial" w:cs="Arial"/>
          <w:sz w:val="22"/>
          <w:szCs w:val="22"/>
        </w:rPr>
        <w:t xml:space="preserve"> (left)</w:t>
      </w:r>
      <w:r w:rsidR="009C53DE" w:rsidRPr="000D6DD8">
        <w:rPr>
          <w:rFonts w:ascii="Arial" w:hAnsi="Arial" w:cs="Arial"/>
          <w:sz w:val="22"/>
          <w:szCs w:val="22"/>
        </w:rPr>
        <w:t xml:space="preserve"> genetic ancestry are indicated </w:t>
      </w:r>
      <w:r w:rsidR="009C53DE">
        <w:rPr>
          <w:rFonts w:ascii="Arial" w:hAnsi="Arial" w:cs="Arial"/>
          <w:sz w:val="22"/>
          <w:szCs w:val="22"/>
        </w:rPr>
        <w:t>under each variant type in parentheses</w:t>
      </w:r>
      <w:r w:rsidR="009C53DE" w:rsidRPr="000D6DD8">
        <w:rPr>
          <w:rFonts w:ascii="Arial" w:hAnsi="Arial" w:cs="Arial"/>
          <w:sz w:val="22"/>
          <w:szCs w:val="22"/>
        </w:rPr>
        <w:t>.</w:t>
      </w:r>
      <w:r w:rsidR="009C53DE">
        <w:rPr>
          <w:rFonts w:ascii="Arial" w:hAnsi="Arial" w:cs="Arial"/>
          <w:sz w:val="22"/>
          <w:szCs w:val="22"/>
        </w:rPr>
        <w:t xml:space="preserve"> </w:t>
      </w:r>
      <w:r w:rsidRPr="00B5767F">
        <w:rPr>
          <w:rFonts w:ascii="Arial" w:hAnsi="Arial" w:cs="Arial"/>
          <w:color w:val="000000" w:themeColor="text1"/>
          <w:sz w:val="22"/>
          <w:szCs w:val="22"/>
        </w:rPr>
        <w:t>Genes</w:t>
      </w:r>
      <w:r>
        <w:rPr>
          <w:rFonts w:ascii="Arial" w:hAnsi="Arial" w:cs="Arial"/>
          <w:color w:val="000000" w:themeColor="text1"/>
          <w:sz w:val="22"/>
          <w:szCs w:val="22"/>
        </w:rPr>
        <w:t xml:space="preserve"> (y-axis)</w:t>
      </w:r>
      <w:r w:rsidRPr="00B5767F">
        <w:rPr>
          <w:rFonts w:ascii="Arial" w:hAnsi="Arial" w:cs="Arial"/>
          <w:color w:val="000000" w:themeColor="text1"/>
          <w:sz w:val="22"/>
          <w:szCs w:val="22"/>
        </w:rPr>
        <w:t xml:space="preserve"> with zero alleles </w:t>
      </w:r>
      <w:r>
        <w:rPr>
          <w:rFonts w:ascii="Arial" w:hAnsi="Arial" w:cs="Arial"/>
          <w:color w:val="000000" w:themeColor="text1"/>
          <w:sz w:val="22"/>
          <w:szCs w:val="22"/>
        </w:rPr>
        <w:t xml:space="preserve">for the corresponding variant type </w:t>
      </w:r>
      <w:r w:rsidRPr="00B5767F">
        <w:rPr>
          <w:rFonts w:ascii="Arial" w:hAnsi="Arial" w:cs="Arial"/>
          <w:color w:val="000000" w:themeColor="text1"/>
          <w:sz w:val="22"/>
          <w:szCs w:val="22"/>
        </w:rPr>
        <w:t xml:space="preserve">for allele prevalence for either individuals of </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genetic ancestry are omitted from the visualization </w:t>
      </w:r>
      <w:r w:rsidR="008F1600">
        <w:rPr>
          <w:rFonts w:ascii="Arial" w:hAnsi="Arial" w:cs="Arial"/>
          <w:color w:val="000000" w:themeColor="text1"/>
          <w:sz w:val="22"/>
          <w:szCs w:val="22"/>
        </w:rPr>
        <w:t>to maintain a reasonable scale for data visualization</w:t>
      </w:r>
      <w:r w:rsidRPr="00B5767F">
        <w:rPr>
          <w:rFonts w:ascii="Arial" w:hAnsi="Arial" w:cs="Arial"/>
          <w:color w:val="000000" w:themeColor="text1"/>
          <w:sz w:val="22"/>
          <w:szCs w:val="22"/>
        </w:rPr>
        <w:t xml:space="preserve">. However, genes with zero alleles for only one category of either individuals of </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or non-</w:t>
      </w:r>
      <w:r w:rsidR="00604F19">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genetic ancestry are included in the Bonferroni-corrected, signed rank, matched pairs Wilcoxon statistical test. </w:t>
      </w:r>
      <w:r w:rsidR="00CD3945" w:rsidRPr="004775C5">
        <w:rPr>
          <w:rFonts w:ascii="Arial" w:hAnsi="Arial" w:cs="Arial"/>
          <w:color w:val="000000" w:themeColor="text1"/>
          <w:sz w:val="22"/>
          <w:szCs w:val="22"/>
        </w:rPr>
        <w:t xml:space="preserve">The Bonferroni corrected p-values associated with these comparisons are annotated </w:t>
      </w:r>
      <w:r w:rsidR="00CD3945">
        <w:rPr>
          <w:rFonts w:ascii="Arial" w:hAnsi="Arial" w:cs="Arial"/>
          <w:color w:val="000000" w:themeColor="text1"/>
          <w:sz w:val="22"/>
          <w:szCs w:val="22"/>
        </w:rPr>
        <w:t>as follows</w:t>
      </w:r>
      <w:r w:rsidR="00CD3945" w:rsidRPr="008A0A0C">
        <w:rPr>
          <w:rFonts w:ascii="Arial" w:hAnsi="Arial" w:cs="Arial"/>
          <w:color w:val="000000" w:themeColor="text1"/>
          <w:sz w:val="22"/>
          <w:szCs w:val="22"/>
        </w:rPr>
        <w:t xml:space="preserve"> with "ns" indicating not significant, * for </w:t>
      </w:r>
      <w:r w:rsidR="00CD3945">
        <w:rPr>
          <w:rFonts w:ascii="Arial" w:hAnsi="Arial" w:cs="Arial"/>
          <w:color w:val="000000" w:themeColor="text1"/>
          <w:sz w:val="22"/>
          <w:szCs w:val="22"/>
        </w:rPr>
        <w:t>1.52</w:t>
      </w:r>
      <w:r w:rsidR="00CD3945" w:rsidRPr="008A0A0C">
        <w:rPr>
          <w:rFonts w:ascii="Arial" w:hAnsi="Arial" w:cs="Arial"/>
          <w:color w:val="000000" w:themeColor="text1"/>
          <w:sz w:val="22"/>
          <w:szCs w:val="22"/>
        </w:rPr>
        <w:t>e-0</w:t>
      </w:r>
      <w:r w:rsidR="00CD3945">
        <w:rPr>
          <w:rFonts w:ascii="Arial" w:hAnsi="Arial" w:cs="Arial"/>
          <w:color w:val="000000" w:themeColor="text1"/>
          <w:sz w:val="22"/>
          <w:szCs w:val="22"/>
        </w:rPr>
        <w:t>4</w:t>
      </w:r>
      <w:r w:rsidR="00CD3945" w:rsidRPr="008A0A0C">
        <w:rPr>
          <w:rFonts w:ascii="Arial" w:hAnsi="Arial" w:cs="Arial"/>
          <w:color w:val="000000" w:themeColor="text1"/>
          <w:sz w:val="22"/>
          <w:szCs w:val="22"/>
        </w:rPr>
        <w:t xml:space="preserve"> &lt; p </w:t>
      </w:r>
      <w:r w:rsidR="00E961E7">
        <w:rPr>
          <w:rFonts w:ascii="Arial" w:hAnsi="Arial" w:cs="Arial"/>
          <w:color w:val="000000" w:themeColor="text1"/>
          <w:sz w:val="22"/>
          <w:szCs w:val="22"/>
        </w:rPr>
        <w:t>≤</w:t>
      </w:r>
      <w:r w:rsidR="00CD3945" w:rsidRPr="008A0A0C">
        <w:rPr>
          <w:rFonts w:ascii="Arial" w:hAnsi="Arial" w:cs="Arial"/>
          <w:color w:val="000000" w:themeColor="text1"/>
          <w:sz w:val="22"/>
          <w:szCs w:val="22"/>
        </w:rPr>
        <w:t xml:space="preserve"> </w:t>
      </w:r>
      <w:r w:rsidR="00CD3945">
        <w:rPr>
          <w:rFonts w:ascii="Arial" w:hAnsi="Arial" w:cs="Arial"/>
          <w:color w:val="000000" w:themeColor="text1"/>
          <w:sz w:val="22"/>
          <w:szCs w:val="22"/>
        </w:rPr>
        <w:t>3.03</w:t>
      </w:r>
      <w:r w:rsidR="00CD3945" w:rsidRPr="008A0A0C">
        <w:rPr>
          <w:rFonts w:ascii="Arial" w:hAnsi="Arial" w:cs="Arial"/>
          <w:color w:val="000000" w:themeColor="text1"/>
          <w:sz w:val="22"/>
          <w:szCs w:val="22"/>
        </w:rPr>
        <w:t>e-0</w:t>
      </w:r>
      <w:r w:rsidR="00CD3945">
        <w:rPr>
          <w:rFonts w:ascii="Arial" w:hAnsi="Arial" w:cs="Arial"/>
          <w:color w:val="000000" w:themeColor="text1"/>
          <w:sz w:val="22"/>
          <w:szCs w:val="22"/>
        </w:rPr>
        <w:t>4</w:t>
      </w:r>
      <w:r w:rsidR="00CD3945" w:rsidRPr="008A0A0C">
        <w:rPr>
          <w:rFonts w:ascii="Arial" w:hAnsi="Arial" w:cs="Arial"/>
          <w:color w:val="000000" w:themeColor="text1"/>
          <w:sz w:val="22"/>
          <w:szCs w:val="22"/>
        </w:rPr>
        <w:t xml:space="preserve">, ** for </w:t>
      </w:r>
      <w:r w:rsidR="00CD3945">
        <w:rPr>
          <w:rFonts w:ascii="Arial" w:hAnsi="Arial" w:cs="Arial"/>
          <w:color w:val="000000" w:themeColor="text1"/>
          <w:sz w:val="22"/>
          <w:szCs w:val="22"/>
        </w:rPr>
        <w:t>7.58</w:t>
      </w:r>
      <w:r w:rsidR="00CD3945" w:rsidRPr="008A0A0C">
        <w:rPr>
          <w:rFonts w:ascii="Arial" w:hAnsi="Arial" w:cs="Arial"/>
          <w:color w:val="000000" w:themeColor="text1"/>
          <w:sz w:val="22"/>
          <w:szCs w:val="22"/>
        </w:rPr>
        <w:t xml:space="preserve">e-05 &lt; p </w:t>
      </w:r>
      <w:r w:rsidR="00E961E7">
        <w:rPr>
          <w:rFonts w:ascii="Arial" w:hAnsi="Arial" w:cs="Arial"/>
          <w:color w:val="000000" w:themeColor="text1"/>
          <w:sz w:val="22"/>
          <w:szCs w:val="22"/>
        </w:rPr>
        <w:t>≤</w:t>
      </w:r>
      <w:r w:rsidR="00CD3945" w:rsidRPr="008A0A0C">
        <w:rPr>
          <w:rFonts w:ascii="Arial" w:hAnsi="Arial" w:cs="Arial"/>
          <w:color w:val="000000" w:themeColor="text1"/>
          <w:sz w:val="22"/>
          <w:szCs w:val="22"/>
        </w:rPr>
        <w:t xml:space="preserve"> </w:t>
      </w:r>
      <w:r w:rsidR="00CD3945">
        <w:rPr>
          <w:rFonts w:ascii="Arial" w:hAnsi="Arial" w:cs="Arial"/>
          <w:color w:val="000000" w:themeColor="text1"/>
          <w:sz w:val="22"/>
          <w:szCs w:val="22"/>
        </w:rPr>
        <w:t>1</w:t>
      </w:r>
      <w:r w:rsidR="00CD3945" w:rsidRPr="008A0A0C">
        <w:rPr>
          <w:rFonts w:ascii="Arial" w:hAnsi="Arial" w:cs="Arial"/>
          <w:color w:val="000000" w:themeColor="text1"/>
          <w:sz w:val="22"/>
          <w:szCs w:val="22"/>
        </w:rPr>
        <w:t>.</w:t>
      </w:r>
      <w:r w:rsidR="00CD3945">
        <w:rPr>
          <w:rFonts w:ascii="Arial" w:hAnsi="Arial" w:cs="Arial"/>
          <w:color w:val="000000" w:themeColor="text1"/>
          <w:sz w:val="22"/>
          <w:szCs w:val="22"/>
        </w:rPr>
        <w:t>52</w:t>
      </w:r>
      <w:r w:rsidR="00CD3945" w:rsidRPr="008A0A0C">
        <w:rPr>
          <w:rFonts w:ascii="Arial" w:hAnsi="Arial" w:cs="Arial"/>
          <w:color w:val="000000" w:themeColor="text1"/>
          <w:sz w:val="22"/>
          <w:szCs w:val="22"/>
        </w:rPr>
        <w:t>e-0</w:t>
      </w:r>
      <w:r w:rsidR="00CD3945">
        <w:rPr>
          <w:rFonts w:ascii="Arial" w:hAnsi="Arial" w:cs="Arial"/>
          <w:color w:val="000000" w:themeColor="text1"/>
          <w:sz w:val="22"/>
          <w:szCs w:val="22"/>
        </w:rPr>
        <w:t>4</w:t>
      </w:r>
      <w:r w:rsidR="00CD3945" w:rsidRPr="008A0A0C">
        <w:rPr>
          <w:rFonts w:ascii="Arial" w:hAnsi="Arial" w:cs="Arial"/>
          <w:color w:val="000000" w:themeColor="text1"/>
          <w:sz w:val="22"/>
          <w:szCs w:val="22"/>
        </w:rPr>
        <w:t xml:space="preserve">, *** for </w:t>
      </w:r>
      <w:r w:rsidR="00CD3945">
        <w:rPr>
          <w:rFonts w:ascii="Arial" w:hAnsi="Arial" w:cs="Arial"/>
          <w:color w:val="000000" w:themeColor="text1"/>
          <w:sz w:val="22"/>
          <w:szCs w:val="22"/>
        </w:rPr>
        <w:t>7.58</w:t>
      </w:r>
      <w:r w:rsidR="00CD3945" w:rsidRPr="008A0A0C">
        <w:rPr>
          <w:rFonts w:ascii="Arial" w:hAnsi="Arial" w:cs="Arial"/>
          <w:color w:val="000000" w:themeColor="text1"/>
          <w:sz w:val="22"/>
          <w:szCs w:val="22"/>
        </w:rPr>
        <w:t>e-0</w:t>
      </w:r>
      <w:r w:rsidR="00CD3945">
        <w:rPr>
          <w:rFonts w:ascii="Arial" w:hAnsi="Arial" w:cs="Arial"/>
          <w:color w:val="000000" w:themeColor="text1"/>
          <w:sz w:val="22"/>
          <w:szCs w:val="22"/>
        </w:rPr>
        <w:t>6</w:t>
      </w:r>
      <w:r w:rsidR="00CD3945" w:rsidRPr="008A0A0C">
        <w:rPr>
          <w:rFonts w:ascii="Arial" w:hAnsi="Arial" w:cs="Arial"/>
          <w:color w:val="000000" w:themeColor="text1"/>
          <w:sz w:val="22"/>
          <w:szCs w:val="22"/>
        </w:rPr>
        <w:t xml:space="preserve"> &lt; p </w:t>
      </w:r>
      <w:r w:rsidR="00E961E7">
        <w:rPr>
          <w:rFonts w:ascii="Arial" w:hAnsi="Arial" w:cs="Arial"/>
          <w:color w:val="000000" w:themeColor="text1"/>
          <w:sz w:val="22"/>
          <w:szCs w:val="22"/>
        </w:rPr>
        <w:t>≤</w:t>
      </w:r>
      <w:r w:rsidR="00CD3945" w:rsidRPr="008A0A0C">
        <w:rPr>
          <w:rFonts w:ascii="Arial" w:hAnsi="Arial" w:cs="Arial"/>
          <w:color w:val="000000" w:themeColor="text1"/>
          <w:sz w:val="22"/>
          <w:szCs w:val="22"/>
        </w:rPr>
        <w:t xml:space="preserve"> </w:t>
      </w:r>
      <w:r w:rsidR="00CD3945">
        <w:rPr>
          <w:rFonts w:ascii="Arial" w:hAnsi="Arial" w:cs="Arial"/>
          <w:color w:val="000000" w:themeColor="text1"/>
          <w:sz w:val="22"/>
          <w:szCs w:val="22"/>
        </w:rPr>
        <w:t>7.58</w:t>
      </w:r>
      <w:r w:rsidR="00CD3945" w:rsidRPr="008A0A0C">
        <w:rPr>
          <w:rFonts w:ascii="Arial" w:hAnsi="Arial" w:cs="Arial"/>
          <w:color w:val="000000" w:themeColor="text1"/>
          <w:sz w:val="22"/>
          <w:szCs w:val="22"/>
        </w:rPr>
        <w:t>e-0</w:t>
      </w:r>
      <w:r w:rsidR="00CD3945">
        <w:rPr>
          <w:rFonts w:ascii="Arial" w:hAnsi="Arial" w:cs="Arial"/>
          <w:color w:val="000000" w:themeColor="text1"/>
          <w:sz w:val="22"/>
          <w:szCs w:val="22"/>
        </w:rPr>
        <w:t>5</w:t>
      </w:r>
      <w:r w:rsidR="00CD3945" w:rsidRPr="008A0A0C">
        <w:rPr>
          <w:rFonts w:ascii="Arial" w:hAnsi="Arial" w:cs="Arial"/>
          <w:color w:val="000000" w:themeColor="text1"/>
          <w:sz w:val="22"/>
          <w:szCs w:val="22"/>
        </w:rPr>
        <w:t xml:space="preserve">, and **** for p </w:t>
      </w:r>
      <w:r w:rsidR="00E961E7">
        <w:rPr>
          <w:rFonts w:ascii="Arial" w:hAnsi="Arial" w:cs="Arial"/>
          <w:color w:val="000000" w:themeColor="text1"/>
          <w:sz w:val="22"/>
          <w:szCs w:val="22"/>
        </w:rPr>
        <w:t>≤</w:t>
      </w:r>
      <w:r w:rsidR="00CD3945" w:rsidRPr="008A0A0C">
        <w:rPr>
          <w:rFonts w:ascii="Arial" w:hAnsi="Arial" w:cs="Arial"/>
          <w:color w:val="000000" w:themeColor="text1"/>
          <w:sz w:val="22"/>
          <w:szCs w:val="22"/>
        </w:rPr>
        <w:t xml:space="preserve"> </w:t>
      </w:r>
      <w:r w:rsidR="00CD3945">
        <w:rPr>
          <w:rFonts w:ascii="Arial" w:hAnsi="Arial" w:cs="Arial"/>
          <w:color w:val="000000" w:themeColor="text1"/>
          <w:sz w:val="22"/>
          <w:szCs w:val="22"/>
        </w:rPr>
        <w:t>7.58</w:t>
      </w:r>
      <w:r w:rsidR="00CD3945" w:rsidRPr="008A0A0C">
        <w:rPr>
          <w:rFonts w:ascii="Arial" w:hAnsi="Arial" w:cs="Arial"/>
          <w:color w:val="000000" w:themeColor="text1"/>
          <w:sz w:val="22"/>
          <w:szCs w:val="22"/>
        </w:rPr>
        <w:t>e-0</w:t>
      </w:r>
      <w:r w:rsidR="00CD3945">
        <w:rPr>
          <w:rFonts w:ascii="Arial" w:hAnsi="Arial" w:cs="Arial"/>
          <w:color w:val="000000" w:themeColor="text1"/>
          <w:sz w:val="22"/>
          <w:szCs w:val="22"/>
        </w:rPr>
        <w:t>6</w:t>
      </w:r>
      <w:r w:rsidR="00CD3945" w:rsidRPr="004775C5">
        <w:rPr>
          <w:rFonts w:ascii="Arial" w:hAnsi="Arial" w:cs="Arial"/>
          <w:color w:val="000000" w:themeColor="text1"/>
          <w:sz w:val="22"/>
          <w:szCs w:val="22"/>
        </w:rPr>
        <w:t>.</w:t>
      </w:r>
      <w:r w:rsidR="00423536">
        <w:rPr>
          <w:rFonts w:ascii="Arial" w:hAnsi="Arial" w:cs="Arial"/>
          <w:color w:val="000000" w:themeColor="text1"/>
          <w:sz w:val="22"/>
          <w:szCs w:val="22"/>
        </w:rPr>
        <w:t xml:space="preserve"> Also refer to Tables S13-15. </w:t>
      </w:r>
      <w:r>
        <w:rPr>
          <w:rFonts w:ascii="Arial" w:hAnsi="Arial" w:cs="Arial"/>
          <w:color w:val="000000" w:themeColor="text1"/>
          <w:sz w:val="22"/>
          <w:szCs w:val="22"/>
        </w:rPr>
        <w:t>Overall, we observe a</w:t>
      </w:r>
      <w:r w:rsidRPr="004775C5">
        <w:rPr>
          <w:rFonts w:ascii="Arial" w:hAnsi="Arial" w:cs="Arial"/>
          <w:color w:val="000000" w:themeColor="text1"/>
          <w:sz w:val="22"/>
          <w:szCs w:val="22"/>
        </w:rPr>
        <w:t xml:space="preserve"> statistically significant increase in</w:t>
      </w:r>
      <w:r>
        <w:rPr>
          <w:rFonts w:ascii="Arial" w:hAnsi="Arial" w:cs="Arial"/>
          <w:color w:val="000000" w:themeColor="text1"/>
          <w:sz w:val="22"/>
          <w:szCs w:val="22"/>
        </w:rPr>
        <w:t xml:space="preserve"> ND allele prevalence in</w:t>
      </w:r>
      <w:r w:rsidRPr="004775C5">
        <w:rPr>
          <w:rFonts w:ascii="Arial" w:hAnsi="Arial" w:cs="Arial"/>
          <w:color w:val="000000" w:themeColor="text1"/>
          <w:sz w:val="22"/>
          <w:szCs w:val="22"/>
        </w:rPr>
        <w:t xml:space="preserve"> </w:t>
      </w:r>
      <w:r>
        <w:rPr>
          <w:rFonts w:ascii="Arial" w:hAnsi="Arial" w:cs="Arial"/>
          <w:color w:val="000000" w:themeColor="text1"/>
          <w:sz w:val="22"/>
          <w:szCs w:val="22"/>
        </w:rPr>
        <w:t>individuals of non-</w:t>
      </w:r>
      <w:r w:rsidR="00604F19">
        <w:rPr>
          <w:rFonts w:ascii="Arial" w:hAnsi="Arial" w:cs="Arial"/>
          <w:color w:val="000000" w:themeColor="text1"/>
          <w:sz w:val="22"/>
          <w:szCs w:val="22"/>
        </w:rPr>
        <w:t>European-like</w:t>
      </w:r>
      <w:r w:rsidRPr="004775C5">
        <w:rPr>
          <w:rFonts w:ascii="Arial" w:hAnsi="Arial" w:cs="Arial"/>
          <w:color w:val="000000" w:themeColor="text1"/>
          <w:sz w:val="22"/>
          <w:szCs w:val="22"/>
        </w:rPr>
        <w:t xml:space="preserve"> </w:t>
      </w:r>
      <w:r>
        <w:rPr>
          <w:rFonts w:ascii="Arial" w:hAnsi="Arial" w:cs="Arial"/>
          <w:color w:val="000000" w:themeColor="text1"/>
          <w:sz w:val="22"/>
          <w:szCs w:val="22"/>
        </w:rPr>
        <w:t xml:space="preserve">genetic ancestry compared to individuals of </w:t>
      </w:r>
      <w:r w:rsidR="00604F19">
        <w:rPr>
          <w:rFonts w:ascii="Arial" w:hAnsi="Arial" w:cs="Arial"/>
          <w:color w:val="000000" w:themeColor="text1"/>
          <w:sz w:val="22"/>
          <w:szCs w:val="22"/>
        </w:rPr>
        <w:t>European-like</w:t>
      </w:r>
      <w:r>
        <w:rPr>
          <w:rFonts w:ascii="Arial" w:hAnsi="Arial" w:cs="Arial"/>
          <w:color w:val="000000" w:themeColor="text1"/>
          <w:sz w:val="22"/>
          <w:szCs w:val="22"/>
        </w:rPr>
        <w:t xml:space="preserve"> genetic ancestry for all variant types.</w:t>
      </w:r>
    </w:p>
    <w:p w14:paraId="48E5E83C" w14:textId="77777777" w:rsidR="00B14D60" w:rsidRDefault="00B14D60" w:rsidP="005561F9">
      <w:pPr>
        <w:jc w:val="both"/>
        <w:rPr>
          <w:rFonts w:ascii="Arial" w:hAnsi="Arial" w:cs="Arial"/>
          <w:color w:val="000000"/>
          <w:sz w:val="22"/>
          <w:szCs w:val="22"/>
        </w:rPr>
        <w:sectPr w:rsidR="00B14D60" w:rsidSect="00E97C98">
          <w:pgSz w:w="15840" w:h="12240" w:orient="landscape"/>
          <w:pgMar w:top="720" w:right="720" w:bottom="720" w:left="720" w:header="720" w:footer="720" w:gutter="0"/>
          <w:cols w:space="720"/>
          <w:vAlign w:val="center"/>
          <w:docGrid w:linePitch="360"/>
        </w:sectPr>
      </w:pPr>
    </w:p>
    <w:p w14:paraId="46CA2DF2" w14:textId="3449DCC1" w:rsidR="00B14D60" w:rsidRPr="006D16B6" w:rsidRDefault="00B14D60" w:rsidP="006D16B6">
      <w:pPr>
        <w:rPr>
          <w:rFonts w:ascii="Arial" w:hAnsi="Arial" w:cs="Arial"/>
          <w:b/>
          <w:bCs/>
          <w:sz w:val="22"/>
          <w:szCs w:val="22"/>
        </w:rPr>
      </w:pPr>
      <w:r w:rsidRPr="006D16B6">
        <w:rPr>
          <w:rFonts w:ascii="Arial" w:hAnsi="Arial" w:cs="Arial"/>
          <w:b/>
          <w:bCs/>
          <w:sz w:val="22"/>
          <w:szCs w:val="22"/>
        </w:rPr>
        <w:t>S</w:t>
      </w:r>
      <w:r w:rsidR="00CE7C83" w:rsidRPr="006D16B6">
        <w:rPr>
          <w:rFonts w:ascii="Arial" w:hAnsi="Arial" w:cs="Arial"/>
          <w:b/>
          <w:bCs/>
          <w:sz w:val="22"/>
          <w:szCs w:val="22"/>
        </w:rPr>
        <w:t xml:space="preserve">upplemental </w:t>
      </w:r>
      <w:r w:rsidRPr="006D16B6">
        <w:rPr>
          <w:rFonts w:ascii="Arial" w:hAnsi="Arial" w:cs="Arial"/>
          <w:b/>
          <w:bCs/>
          <w:sz w:val="22"/>
          <w:szCs w:val="22"/>
        </w:rPr>
        <w:t>F</w:t>
      </w:r>
      <w:r w:rsidR="00CE7C83" w:rsidRPr="006D16B6">
        <w:rPr>
          <w:rFonts w:ascii="Arial" w:hAnsi="Arial" w:cs="Arial"/>
          <w:b/>
          <w:bCs/>
          <w:sz w:val="22"/>
          <w:szCs w:val="22"/>
        </w:rPr>
        <w:t xml:space="preserve">igure </w:t>
      </w:r>
      <w:r w:rsidR="0078324C" w:rsidRPr="006D16B6">
        <w:rPr>
          <w:rFonts w:ascii="Arial" w:hAnsi="Arial" w:cs="Arial"/>
          <w:b/>
          <w:bCs/>
          <w:sz w:val="22"/>
          <w:szCs w:val="22"/>
        </w:rPr>
        <w:t>23</w:t>
      </w:r>
      <w:r w:rsidRPr="006D16B6">
        <w:rPr>
          <w:rFonts w:ascii="Arial" w:hAnsi="Arial" w:cs="Arial"/>
          <w:b/>
          <w:bCs/>
          <w:sz w:val="22"/>
          <w:szCs w:val="22"/>
        </w:rPr>
        <w:t>a</w:t>
      </w:r>
      <w:r w:rsidR="00CE7C83" w:rsidRPr="006D16B6">
        <w:rPr>
          <w:rFonts w:ascii="Arial" w:hAnsi="Arial" w:cs="Arial"/>
          <w:b/>
          <w:bCs/>
          <w:sz w:val="22"/>
          <w:szCs w:val="22"/>
        </w:rPr>
        <w:t>:</w:t>
      </w:r>
      <w:r w:rsidRPr="006D16B6">
        <w:rPr>
          <w:rFonts w:ascii="Arial" w:hAnsi="Arial" w:cs="Arial"/>
          <w:b/>
          <w:bCs/>
          <w:sz w:val="22"/>
          <w:szCs w:val="22"/>
        </w:rPr>
        <w:t xml:space="preserve"> Allele Prevalence by Variant Type of </w:t>
      </w:r>
      <w:r w:rsidR="00CE7C83" w:rsidRPr="006D16B6">
        <w:rPr>
          <w:rFonts w:ascii="Arial" w:hAnsi="Arial" w:cs="Arial"/>
          <w:b/>
          <w:bCs/>
          <w:sz w:val="22"/>
          <w:szCs w:val="22"/>
        </w:rPr>
        <w:t>ND</w:t>
      </w:r>
      <w:r w:rsidRPr="006D16B6">
        <w:rPr>
          <w:rFonts w:ascii="Arial" w:hAnsi="Arial" w:cs="Arial"/>
          <w:b/>
          <w:bCs/>
          <w:sz w:val="22"/>
          <w:szCs w:val="22"/>
        </w:rPr>
        <w:t xml:space="preserve"> Variants in </w:t>
      </w:r>
      <w:r w:rsidR="0051428B" w:rsidRPr="0051428B">
        <w:rPr>
          <w:rFonts w:ascii="Arial" w:hAnsi="Arial" w:cs="Arial"/>
          <w:b/>
          <w:bCs/>
          <w:i/>
          <w:sz w:val="22"/>
          <w:szCs w:val="22"/>
        </w:rPr>
        <w:t>All of Us</w:t>
      </w:r>
      <w:r w:rsidRPr="006D16B6">
        <w:rPr>
          <w:rFonts w:ascii="Arial" w:hAnsi="Arial" w:cs="Arial"/>
          <w:b/>
          <w:bCs/>
          <w:sz w:val="22"/>
          <w:szCs w:val="22"/>
        </w:rPr>
        <w:t xml:space="preserve"> v7</w:t>
      </w:r>
    </w:p>
    <w:p w14:paraId="3C7C163B" w14:textId="1AB57E32" w:rsidR="006677AB" w:rsidRDefault="00933ABE" w:rsidP="006677AB">
      <w:r w:rsidRPr="00B13D1A">
        <w:rPr>
          <w:rFonts w:ascii="Arial" w:hAnsi="Arial" w:cs="Arial"/>
          <w:noProof/>
          <w:sz w:val="22"/>
          <w:szCs w:val="22"/>
        </w:rPr>
        <w:drawing>
          <wp:anchor distT="0" distB="0" distL="114300" distR="114300" simplePos="0" relativeHeight="251958272" behindDoc="0" locked="0" layoutInCell="1" allowOverlap="1" wp14:anchorId="3FB6FE4F" wp14:editId="5BC802C3">
            <wp:simplePos x="0" y="0"/>
            <wp:positionH relativeFrom="column">
              <wp:posOffset>0</wp:posOffset>
            </wp:positionH>
            <wp:positionV relativeFrom="paragraph">
              <wp:posOffset>-635</wp:posOffset>
            </wp:positionV>
            <wp:extent cx="1991170" cy="577965"/>
            <wp:effectExtent l="0" t="0" r="3175" b="0"/>
            <wp:wrapNone/>
            <wp:docPr id="541373163"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p>
    <w:p w14:paraId="2D3D69DD" w14:textId="7DD76927" w:rsidR="006677AB" w:rsidRDefault="006677AB" w:rsidP="006677AB"/>
    <w:p w14:paraId="7D154B8A" w14:textId="15C29431" w:rsidR="006677AB" w:rsidRDefault="006677AB" w:rsidP="006677AB"/>
    <w:p w14:paraId="7B0585F0" w14:textId="00A5AD94" w:rsidR="00B14D60" w:rsidRDefault="00A467EB" w:rsidP="006677AB">
      <w:pPr>
        <w:jc w:val="center"/>
        <w:rPr>
          <w:rFonts w:ascii="Arial" w:hAnsi="Arial" w:cs="Arial"/>
          <w:b/>
          <w:bCs/>
          <w:sz w:val="22"/>
          <w:szCs w:val="22"/>
        </w:rPr>
      </w:pPr>
      <w:r>
        <w:rPr>
          <w:noProof/>
        </w:rPr>
        <w:drawing>
          <wp:inline distT="0" distB="0" distL="0" distR="0" wp14:anchorId="6F00BD03" wp14:editId="6B472909">
            <wp:extent cx="8778240" cy="5896961"/>
            <wp:effectExtent l="0" t="0" r="0" b="0"/>
            <wp:docPr id="1116971684" name="Picture 111697168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798502" name="Picture 26" descr="A screenshot of a computer&#10;&#10;Description automatically generated"/>
                    <pic:cNvPicPr>
                      <a:picLocks noChangeAspect="1" noChangeArrowheads="1"/>
                    </pic:cNvPicPr>
                  </pic:nvPicPr>
                  <pic:blipFill rotWithShape="1">
                    <a:blip r:embed="rId48">
                      <a:extLst>
                        <a:ext uri="{28A0092B-C50C-407E-A947-70E740481C1C}">
                          <a14:useLocalDpi xmlns:a14="http://schemas.microsoft.com/office/drawing/2010/main" val="0"/>
                        </a:ext>
                      </a:extLst>
                    </a:blip>
                    <a:srcRect l="-6" t="67228" r="6" b="20855"/>
                    <a:stretch/>
                  </pic:blipFill>
                  <pic:spPr bwMode="auto">
                    <a:xfrm>
                      <a:off x="0" y="0"/>
                      <a:ext cx="8778240" cy="5896961"/>
                    </a:xfrm>
                    <a:prstGeom prst="rect">
                      <a:avLst/>
                    </a:prstGeom>
                    <a:noFill/>
                    <a:ln>
                      <a:noFill/>
                    </a:ln>
                    <a:extLst>
                      <a:ext uri="{53640926-AAD7-44D8-BBD7-CCE9431645EC}">
                        <a14:shadowObscured xmlns:a14="http://schemas.microsoft.com/office/drawing/2010/main"/>
                      </a:ext>
                    </a:extLst>
                  </pic:spPr>
                </pic:pic>
              </a:graphicData>
            </a:graphic>
          </wp:inline>
        </w:drawing>
      </w:r>
      <w:r w:rsidR="00B14D60">
        <w:br w:type="page"/>
      </w:r>
    </w:p>
    <w:p w14:paraId="1B93A5F2" w14:textId="007C8306" w:rsidR="00B14D60" w:rsidRPr="006D16B6" w:rsidRDefault="00B14D60" w:rsidP="006D16B6">
      <w:pPr>
        <w:rPr>
          <w:rFonts w:ascii="Arial" w:hAnsi="Arial" w:cs="Arial"/>
          <w:b/>
          <w:bCs/>
          <w:sz w:val="22"/>
          <w:szCs w:val="22"/>
        </w:rPr>
      </w:pPr>
      <w:r w:rsidRPr="006D16B6">
        <w:rPr>
          <w:rFonts w:ascii="Arial" w:hAnsi="Arial" w:cs="Arial"/>
          <w:b/>
          <w:bCs/>
          <w:sz w:val="22"/>
          <w:szCs w:val="22"/>
        </w:rPr>
        <w:t>S</w:t>
      </w:r>
      <w:r w:rsidR="00A0059D" w:rsidRPr="006D16B6">
        <w:rPr>
          <w:rFonts w:ascii="Arial" w:hAnsi="Arial" w:cs="Arial"/>
          <w:b/>
          <w:bCs/>
          <w:sz w:val="22"/>
          <w:szCs w:val="22"/>
        </w:rPr>
        <w:t xml:space="preserve">upplemental Figure </w:t>
      </w:r>
      <w:r w:rsidR="0078324C" w:rsidRPr="006D16B6">
        <w:rPr>
          <w:rFonts w:ascii="Arial" w:hAnsi="Arial" w:cs="Arial"/>
          <w:b/>
          <w:bCs/>
          <w:sz w:val="22"/>
          <w:szCs w:val="22"/>
        </w:rPr>
        <w:t>23</w:t>
      </w:r>
      <w:r w:rsidR="00A0059D" w:rsidRPr="006D16B6">
        <w:rPr>
          <w:rFonts w:ascii="Arial" w:hAnsi="Arial" w:cs="Arial"/>
          <w:b/>
          <w:bCs/>
          <w:sz w:val="22"/>
          <w:szCs w:val="22"/>
        </w:rPr>
        <w:t>b:</w:t>
      </w:r>
      <w:r w:rsidRPr="006D16B6">
        <w:rPr>
          <w:rFonts w:ascii="Arial" w:hAnsi="Arial" w:cs="Arial"/>
          <w:b/>
          <w:bCs/>
          <w:sz w:val="22"/>
          <w:szCs w:val="22"/>
        </w:rPr>
        <w:t xml:space="preserve"> Allele Prevalence by Variant Type of </w:t>
      </w:r>
      <w:r w:rsidR="00A0059D" w:rsidRPr="006D16B6">
        <w:rPr>
          <w:rFonts w:ascii="Arial" w:hAnsi="Arial" w:cs="Arial"/>
          <w:b/>
          <w:bCs/>
          <w:sz w:val="22"/>
          <w:szCs w:val="22"/>
        </w:rPr>
        <w:t>ND</w:t>
      </w:r>
      <w:r w:rsidRPr="006D16B6">
        <w:rPr>
          <w:rFonts w:ascii="Arial" w:hAnsi="Arial" w:cs="Arial"/>
          <w:b/>
          <w:bCs/>
          <w:sz w:val="22"/>
          <w:szCs w:val="22"/>
        </w:rPr>
        <w:t xml:space="preserve"> Variants in gnomAD v2.1.1</w:t>
      </w:r>
    </w:p>
    <w:p w14:paraId="7151EDD1" w14:textId="6470729B" w:rsidR="009167E2" w:rsidRDefault="00933ABE" w:rsidP="00467F84">
      <w:pPr>
        <w:jc w:val="center"/>
        <w:rPr>
          <w:rFonts w:ascii="Arial" w:hAnsi="Arial" w:cs="Arial"/>
          <w:color w:val="000000"/>
          <w:sz w:val="22"/>
          <w:szCs w:val="22"/>
        </w:rPr>
      </w:pPr>
      <w:r w:rsidRPr="00B13D1A">
        <w:rPr>
          <w:rFonts w:ascii="Arial" w:hAnsi="Arial" w:cs="Arial"/>
          <w:noProof/>
          <w:sz w:val="22"/>
          <w:szCs w:val="22"/>
        </w:rPr>
        <w:drawing>
          <wp:anchor distT="0" distB="0" distL="114300" distR="114300" simplePos="0" relativeHeight="251960320" behindDoc="0" locked="0" layoutInCell="1" allowOverlap="1" wp14:anchorId="48E980B2" wp14:editId="470311A0">
            <wp:simplePos x="0" y="0"/>
            <wp:positionH relativeFrom="column">
              <wp:posOffset>0</wp:posOffset>
            </wp:positionH>
            <wp:positionV relativeFrom="paragraph">
              <wp:posOffset>-635</wp:posOffset>
            </wp:positionV>
            <wp:extent cx="1991170" cy="577965"/>
            <wp:effectExtent l="0" t="0" r="3175" b="0"/>
            <wp:wrapNone/>
            <wp:docPr id="1409438144"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p>
    <w:p w14:paraId="5F4BC665" w14:textId="77777777" w:rsidR="00F44DDD" w:rsidRDefault="00F44DDD" w:rsidP="0075080E">
      <w:pPr>
        <w:rPr>
          <w:rFonts w:ascii="Arial" w:hAnsi="Arial" w:cs="Arial"/>
          <w:color w:val="000000"/>
          <w:sz w:val="22"/>
          <w:szCs w:val="22"/>
        </w:rPr>
      </w:pPr>
    </w:p>
    <w:p w14:paraId="1A7428AA" w14:textId="77777777" w:rsidR="00F44DDD" w:rsidRDefault="00F44DDD" w:rsidP="0075080E">
      <w:pPr>
        <w:rPr>
          <w:rFonts w:ascii="Arial" w:hAnsi="Arial" w:cs="Arial"/>
          <w:color w:val="000000"/>
          <w:sz w:val="22"/>
          <w:szCs w:val="22"/>
        </w:rPr>
      </w:pPr>
    </w:p>
    <w:p w14:paraId="751AB635" w14:textId="74BF07A4" w:rsidR="00ED18B5" w:rsidRDefault="00AE1DE4" w:rsidP="00F44DDD">
      <w:pPr>
        <w:jc w:val="center"/>
        <w:rPr>
          <w:rFonts w:ascii="Arial" w:hAnsi="Arial" w:cs="Arial"/>
          <w:color w:val="000000"/>
          <w:sz w:val="22"/>
          <w:szCs w:val="22"/>
        </w:rPr>
      </w:pPr>
      <w:r>
        <w:rPr>
          <w:noProof/>
        </w:rPr>
        <w:drawing>
          <wp:inline distT="0" distB="0" distL="0" distR="0" wp14:anchorId="5F952513" wp14:editId="72BDE1F9">
            <wp:extent cx="8778240" cy="5947286"/>
            <wp:effectExtent l="0" t="0" r="0" b="0"/>
            <wp:docPr id="1296730520" name="Picture 129673052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329655" name="Picture 27" descr="A screenshot of a graph&#10;&#10;Description automatically generated"/>
                    <pic:cNvPicPr>
                      <a:picLocks noChangeAspect="1" noChangeArrowheads="1"/>
                    </pic:cNvPicPr>
                  </pic:nvPicPr>
                  <pic:blipFill rotWithShape="1">
                    <a:blip r:embed="rId49">
                      <a:extLst>
                        <a:ext uri="{28A0092B-C50C-407E-A947-70E740481C1C}">
                          <a14:useLocalDpi xmlns:a14="http://schemas.microsoft.com/office/drawing/2010/main" val="0"/>
                        </a:ext>
                      </a:extLst>
                    </a:blip>
                    <a:srcRect t="67247" b="20771"/>
                    <a:stretch/>
                  </pic:blipFill>
                  <pic:spPr bwMode="auto">
                    <a:xfrm>
                      <a:off x="0" y="0"/>
                      <a:ext cx="8778240" cy="5947286"/>
                    </a:xfrm>
                    <a:prstGeom prst="rect">
                      <a:avLst/>
                    </a:prstGeom>
                    <a:noFill/>
                    <a:ln>
                      <a:noFill/>
                    </a:ln>
                    <a:extLst>
                      <a:ext uri="{53640926-AAD7-44D8-BBD7-CCE9431645EC}">
                        <a14:shadowObscured xmlns:a14="http://schemas.microsoft.com/office/drawing/2010/main"/>
                      </a:ext>
                    </a:extLst>
                  </pic:spPr>
                </pic:pic>
              </a:graphicData>
            </a:graphic>
          </wp:inline>
        </w:drawing>
      </w:r>
      <w:r w:rsidR="00ED18B5">
        <w:rPr>
          <w:rFonts w:ascii="Arial" w:hAnsi="Arial" w:cs="Arial"/>
          <w:color w:val="000000"/>
          <w:sz w:val="22"/>
          <w:szCs w:val="22"/>
        </w:rPr>
        <w:br w:type="page"/>
      </w:r>
    </w:p>
    <w:p w14:paraId="720BD402" w14:textId="35071112" w:rsidR="00B14D60" w:rsidRPr="006D16B6" w:rsidRDefault="00B14D60" w:rsidP="006D16B6">
      <w:pPr>
        <w:rPr>
          <w:rFonts w:ascii="Arial" w:hAnsi="Arial" w:cs="Arial"/>
          <w:b/>
          <w:bCs/>
          <w:sz w:val="22"/>
          <w:szCs w:val="22"/>
        </w:rPr>
      </w:pPr>
      <w:r w:rsidRPr="006D16B6">
        <w:rPr>
          <w:rFonts w:ascii="Arial" w:hAnsi="Arial" w:cs="Arial"/>
          <w:b/>
          <w:bCs/>
          <w:sz w:val="22"/>
          <w:szCs w:val="22"/>
        </w:rPr>
        <w:t>S</w:t>
      </w:r>
      <w:r w:rsidR="00A0059D" w:rsidRPr="006D16B6">
        <w:rPr>
          <w:rFonts w:ascii="Arial" w:hAnsi="Arial" w:cs="Arial"/>
          <w:b/>
          <w:bCs/>
          <w:sz w:val="22"/>
          <w:szCs w:val="22"/>
        </w:rPr>
        <w:t xml:space="preserve">upplemental Figure </w:t>
      </w:r>
      <w:r w:rsidR="0078324C" w:rsidRPr="006D16B6">
        <w:rPr>
          <w:rFonts w:ascii="Arial" w:hAnsi="Arial" w:cs="Arial"/>
          <w:b/>
          <w:bCs/>
          <w:sz w:val="22"/>
          <w:szCs w:val="22"/>
        </w:rPr>
        <w:t>23</w:t>
      </w:r>
      <w:r w:rsidRPr="006D16B6">
        <w:rPr>
          <w:rFonts w:ascii="Arial" w:hAnsi="Arial" w:cs="Arial"/>
          <w:b/>
          <w:bCs/>
          <w:sz w:val="22"/>
          <w:szCs w:val="22"/>
        </w:rPr>
        <w:t>c</w:t>
      </w:r>
      <w:r w:rsidR="00A0059D" w:rsidRPr="006D16B6">
        <w:rPr>
          <w:rFonts w:ascii="Arial" w:hAnsi="Arial" w:cs="Arial"/>
          <w:b/>
          <w:bCs/>
          <w:sz w:val="22"/>
          <w:szCs w:val="22"/>
        </w:rPr>
        <w:t>:</w:t>
      </w:r>
      <w:r w:rsidRPr="006D16B6">
        <w:rPr>
          <w:rFonts w:ascii="Arial" w:hAnsi="Arial" w:cs="Arial"/>
          <w:b/>
          <w:bCs/>
          <w:sz w:val="22"/>
          <w:szCs w:val="22"/>
        </w:rPr>
        <w:t xml:space="preserve"> Allele Prevalence by Variant Type of </w:t>
      </w:r>
      <w:r w:rsidR="00A0059D" w:rsidRPr="003C64A1">
        <w:rPr>
          <w:rFonts w:ascii="Arial" w:hAnsi="Arial" w:cs="Arial"/>
          <w:b/>
          <w:bCs/>
          <w:color w:val="000000" w:themeColor="text1"/>
          <w:sz w:val="22"/>
          <w:szCs w:val="22"/>
        </w:rPr>
        <w:t>ND</w:t>
      </w:r>
      <w:r w:rsidRPr="003C64A1">
        <w:rPr>
          <w:rFonts w:ascii="Arial" w:hAnsi="Arial" w:cs="Arial"/>
          <w:b/>
          <w:bCs/>
          <w:color w:val="000000" w:themeColor="text1"/>
          <w:sz w:val="22"/>
          <w:szCs w:val="22"/>
        </w:rPr>
        <w:t xml:space="preserve"> Variant</w:t>
      </w:r>
      <w:r w:rsidRPr="006D16B6">
        <w:rPr>
          <w:rFonts w:ascii="Arial" w:hAnsi="Arial" w:cs="Arial"/>
          <w:b/>
          <w:bCs/>
          <w:sz w:val="22"/>
          <w:szCs w:val="22"/>
        </w:rPr>
        <w:t>s in gnomAD v</w:t>
      </w:r>
      <w:r w:rsidR="00A0059D" w:rsidRPr="006D16B6">
        <w:rPr>
          <w:rFonts w:ascii="Arial" w:hAnsi="Arial" w:cs="Arial"/>
          <w:b/>
          <w:bCs/>
          <w:sz w:val="22"/>
          <w:szCs w:val="22"/>
        </w:rPr>
        <w:t>3.1.2 (non v2)</w:t>
      </w:r>
    </w:p>
    <w:p w14:paraId="6074E77B" w14:textId="5D4FA195" w:rsidR="009167E2" w:rsidRDefault="00933ABE" w:rsidP="00467F84">
      <w:pPr>
        <w:jc w:val="center"/>
        <w:rPr>
          <w:rFonts w:ascii="Arial" w:hAnsi="Arial" w:cs="Arial"/>
          <w:color w:val="000000"/>
          <w:sz w:val="22"/>
          <w:szCs w:val="22"/>
        </w:rPr>
      </w:pPr>
      <w:r w:rsidRPr="00B13D1A">
        <w:rPr>
          <w:rFonts w:ascii="Arial" w:hAnsi="Arial" w:cs="Arial"/>
          <w:noProof/>
          <w:sz w:val="22"/>
          <w:szCs w:val="22"/>
        </w:rPr>
        <w:drawing>
          <wp:anchor distT="0" distB="0" distL="114300" distR="114300" simplePos="0" relativeHeight="251962368" behindDoc="0" locked="0" layoutInCell="1" allowOverlap="1" wp14:anchorId="52F6C378" wp14:editId="75152395">
            <wp:simplePos x="0" y="0"/>
            <wp:positionH relativeFrom="column">
              <wp:posOffset>0</wp:posOffset>
            </wp:positionH>
            <wp:positionV relativeFrom="paragraph">
              <wp:posOffset>-635</wp:posOffset>
            </wp:positionV>
            <wp:extent cx="1991170" cy="577965"/>
            <wp:effectExtent l="0" t="0" r="3175" b="0"/>
            <wp:wrapNone/>
            <wp:docPr id="952378450"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2578" cy="584179"/>
                    </a:xfrm>
                    <a:prstGeom prst="rect">
                      <a:avLst/>
                    </a:prstGeom>
                  </pic:spPr>
                </pic:pic>
              </a:graphicData>
            </a:graphic>
            <wp14:sizeRelH relativeFrom="page">
              <wp14:pctWidth>0</wp14:pctWidth>
            </wp14:sizeRelH>
            <wp14:sizeRelV relativeFrom="page">
              <wp14:pctHeight>0</wp14:pctHeight>
            </wp14:sizeRelV>
          </wp:anchor>
        </w:drawing>
      </w:r>
    </w:p>
    <w:p w14:paraId="00C01D3E" w14:textId="21C2B559" w:rsidR="007967AF" w:rsidRDefault="007967AF" w:rsidP="00F8635C">
      <w:pPr>
        <w:jc w:val="both"/>
        <w:rPr>
          <w:rFonts w:ascii="Arial" w:hAnsi="Arial" w:cs="Arial"/>
          <w:color w:val="000000" w:themeColor="text1"/>
          <w:sz w:val="22"/>
          <w:szCs w:val="22"/>
        </w:rPr>
      </w:pPr>
    </w:p>
    <w:p w14:paraId="17460F40" w14:textId="77777777" w:rsidR="00FC37D5" w:rsidRDefault="00FC37D5" w:rsidP="00F8635C">
      <w:pPr>
        <w:jc w:val="both"/>
        <w:rPr>
          <w:rFonts w:ascii="Arial" w:hAnsi="Arial" w:cs="Arial"/>
          <w:color w:val="000000" w:themeColor="text1"/>
          <w:sz w:val="22"/>
          <w:szCs w:val="22"/>
        </w:rPr>
      </w:pPr>
    </w:p>
    <w:p w14:paraId="639838A9" w14:textId="73B417CF" w:rsidR="00894800" w:rsidRPr="00293E98" w:rsidRDefault="00FF4FC0" w:rsidP="00293E98">
      <w:pPr>
        <w:jc w:val="center"/>
        <w:rPr>
          <w:rFonts w:ascii="Arial" w:hAnsi="Arial" w:cs="Arial"/>
          <w:color w:val="000000" w:themeColor="text1"/>
          <w:sz w:val="22"/>
          <w:szCs w:val="22"/>
        </w:rPr>
        <w:sectPr w:rsidR="00894800" w:rsidRPr="00293E98" w:rsidSect="00E97C98">
          <w:pgSz w:w="15840" w:h="12240" w:orient="landscape"/>
          <w:pgMar w:top="720" w:right="720" w:bottom="720" w:left="720" w:header="720" w:footer="720" w:gutter="0"/>
          <w:cols w:space="720"/>
          <w:docGrid w:linePitch="360"/>
        </w:sectPr>
      </w:pPr>
      <w:r>
        <w:rPr>
          <w:noProof/>
        </w:rPr>
        <w:drawing>
          <wp:inline distT="0" distB="0" distL="0" distR="0" wp14:anchorId="67E553FF" wp14:editId="099FCF5B">
            <wp:extent cx="8686800" cy="5814013"/>
            <wp:effectExtent l="0" t="0" r="0" b="3175"/>
            <wp:docPr id="43729736" name="Picture 2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29736" name="Picture 28" descr="A screenshot of a graph&#10;&#10;Description automatically generated"/>
                    <pic:cNvPicPr>
                      <a:picLocks noChangeAspect="1" noChangeArrowheads="1"/>
                    </pic:cNvPicPr>
                  </pic:nvPicPr>
                  <pic:blipFill rotWithShape="1">
                    <a:blip r:embed="rId50">
                      <a:extLst>
                        <a:ext uri="{28A0092B-C50C-407E-A947-70E740481C1C}">
                          <a14:useLocalDpi xmlns:a14="http://schemas.microsoft.com/office/drawing/2010/main" val="0"/>
                        </a:ext>
                      </a:extLst>
                    </a:blip>
                    <a:srcRect t="67289" b="20875"/>
                    <a:stretch/>
                  </pic:blipFill>
                  <pic:spPr bwMode="auto">
                    <a:xfrm>
                      <a:off x="0" y="0"/>
                      <a:ext cx="8686800" cy="5814013"/>
                    </a:xfrm>
                    <a:prstGeom prst="rect">
                      <a:avLst/>
                    </a:prstGeom>
                    <a:noFill/>
                    <a:ln>
                      <a:noFill/>
                    </a:ln>
                    <a:extLst>
                      <a:ext uri="{53640926-AAD7-44D8-BBD7-CCE9431645EC}">
                        <a14:shadowObscured xmlns:a14="http://schemas.microsoft.com/office/drawing/2010/main"/>
                      </a:ext>
                    </a:extLst>
                  </pic:spPr>
                </pic:pic>
              </a:graphicData>
            </a:graphic>
          </wp:inline>
        </w:drawing>
      </w:r>
    </w:p>
    <w:p w14:paraId="04E85F24" w14:textId="03C88077" w:rsidR="00301090" w:rsidRPr="004E4F28" w:rsidRDefault="00301090" w:rsidP="00301090">
      <w:pPr>
        <w:pStyle w:val="Heading1"/>
      </w:pPr>
      <w:bookmarkStart w:id="60" w:name="_Toc162278697"/>
      <w:r w:rsidRPr="004E4F28">
        <w:t xml:space="preserve">Supplemental Figure </w:t>
      </w:r>
      <w:r w:rsidR="0078324C">
        <w:t>24</w:t>
      </w:r>
      <w:r w:rsidRPr="004E4F28">
        <w:t xml:space="preserve">: </w:t>
      </w:r>
      <w:r>
        <w:t xml:space="preserve">Allele Prevalence </w:t>
      </w:r>
      <w:r w:rsidRPr="004E4F28">
        <w:t xml:space="preserve">Comparison of </w:t>
      </w:r>
      <w:r>
        <w:t xml:space="preserve">Noncoding </w:t>
      </w:r>
      <w:r w:rsidR="00270FB3">
        <w:t>Variant Types</w:t>
      </w:r>
      <w:bookmarkEnd w:id="60"/>
    </w:p>
    <w:p w14:paraId="024356D1" w14:textId="425DB74D" w:rsidR="00301090" w:rsidRPr="00AC18B0" w:rsidRDefault="00301090" w:rsidP="00301090">
      <w:pPr>
        <w:jc w:val="both"/>
        <w:sectPr w:rsidR="00301090" w:rsidRPr="00AC18B0" w:rsidSect="00E97C98">
          <w:pgSz w:w="15840" w:h="12240" w:orient="landscape"/>
          <w:pgMar w:top="720" w:right="720" w:bottom="720" w:left="720" w:header="720" w:footer="720" w:gutter="0"/>
          <w:cols w:space="720"/>
          <w:vAlign w:val="center"/>
          <w:docGrid w:linePitch="360"/>
        </w:sectPr>
      </w:pPr>
      <w:r w:rsidRPr="00AC18B0">
        <w:rPr>
          <w:rFonts w:ascii="Arial" w:hAnsi="Arial" w:cs="Arial"/>
          <w:sz w:val="22"/>
          <w:szCs w:val="22"/>
        </w:rPr>
        <w:t xml:space="preserve">Box plots corresponding to allele prevalence (x-axis) </w:t>
      </w:r>
      <w:r w:rsidR="00132435" w:rsidRPr="00AC18B0">
        <w:rPr>
          <w:rFonts w:ascii="Arial" w:hAnsi="Arial" w:cs="Arial"/>
          <w:sz w:val="22"/>
          <w:szCs w:val="22"/>
        </w:rPr>
        <w:t>for</w:t>
      </w:r>
      <w:r w:rsidRPr="00AC18B0">
        <w:rPr>
          <w:rFonts w:ascii="Arial" w:hAnsi="Arial" w:cs="Arial"/>
          <w:sz w:val="22"/>
          <w:szCs w:val="22"/>
        </w:rPr>
        <w:t xml:space="preserve"> each gene (dot) for individuals of non-</w:t>
      </w:r>
      <w:r w:rsidR="00604F19">
        <w:rPr>
          <w:rFonts w:ascii="Arial" w:hAnsi="Arial" w:cs="Arial"/>
          <w:sz w:val="22"/>
          <w:szCs w:val="22"/>
        </w:rPr>
        <w:t>European-like</w:t>
      </w:r>
      <w:r w:rsidRPr="00AC18B0">
        <w:rPr>
          <w:rFonts w:ascii="Arial" w:hAnsi="Arial" w:cs="Arial"/>
          <w:sz w:val="22"/>
          <w:szCs w:val="22"/>
        </w:rPr>
        <w:t xml:space="preserve"> (blue) versus </w:t>
      </w:r>
      <w:r w:rsidR="00604F19">
        <w:rPr>
          <w:rFonts w:ascii="Arial" w:hAnsi="Arial" w:cs="Arial"/>
          <w:sz w:val="22"/>
          <w:szCs w:val="22"/>
        </w:rPr>
        <w:t>European-like</w:t>
      </w:r>
      <w:r w:rsidRPr="00AC18B0">
        <w:rPr>
          <w:rFonts w:ascii="Arial" w:hAnsi="Arial" w:cs="Arial"/>
          <w:sz w:val="22"/>
          <w:szCs w:val="22"/>
        </w:rPr>
        <w:t xml:space="preserve"> (orange) genetic ancestry for the corresponding medical specialty (y-axis) across a) gnomAD v2.1.1 and b) gnomAD v3.1.2 (non v2) for all noncoding variants. </w:t>
      </w:r>
      <w:r w:rsidR="00132435" w:rsidRPr="00AC18B0">
        <w:rPr>
          <w:rFonts w:ascii="Arial" w:hAnsi="Arial" w:cs="Arial"/>
          <w:sz w:val="22"/>
          <w:szCs w:val="22"/>
        </w:rPr>
        <w:t>The total number of alleles from individuals of non-</w:t>
      </w:r>
      <w:r w:rsidR="00604F19">
        <w:rPr>
          <w:rFonts w:ascii="Arial" w:hAnsi="Arial" w:cs="Arial"/>
          <w:sz w:val="22"/>
          <w:szCs w:val="22"/>
        </w:rPr>
        <w:t>European-like</w:t>
      </w:r>
      <w:r w:rsidR="00132435" w:rsidRPr="00AC18B0">
        <w:rPr>
          <w:rFonts w:ascii="Arial" w:hAnsi="Arial" w:cs="Arial"/>
          <w:sz w:val="22"/>
          <w:szCs w:val="22"/>
        </w:rPr>
        <w:t xml:space="preserve"> (right) versus </w:t>
      </w:r>
      <w:r w:rsidR="00604F19">
        <w:rPr>
          <w:rFonts w:ascii="Arial" w:hAnsi="Arial" w:cs="Arial"/>
          <w:sz w:val="22"/>
          <w:szCs w:val="22"/>
        </w:rPr>
        <w:t>European-like</w:t>
      </w:r>
      <w:r w:rsidR="00132435" w:rsidRPr="00AC18B0">
        <w:rPr>
          <w:rFonts w:ascii="Arial" w:hAnsi="Arial" w:cs="Arial"/>
          <w:sz w:val="22"/>
          <w:szCs w:val="22"/>
        </w:rPr>
        <w:t xml:space="preserve"> (left) genetic ancestry are indicated under each variant type in parentheses. </w:t>
      </w:r>
      <w:r w:rsidRPr="00AC18B0">
        <w:rPr>
          <w:rFonts w:ascii="Arial" w:hAnsi="Arial" w:cs="Arial"/>
          <w:sz w:val="22"/>
          <w:szCs w:val="22"/>
        </w:rPr>
        <w:t xml:space="preserve">Genes with zero alleles for allele prevalence for either individuals of </w:t>
      </w:r>
      <w:r w:rsidR="00604F19">
        <w:rPr>
          <w:rFonts w:ascii="Arial" w:hAnsi="Arial" w:cs="Arial"/>
          <w:sz w:val="22"/>
          <w:szCs w:val="22"/>
        </w:rPr>
        <w:t>European-like</w:t>
      </w:r>
      <w:r w:rsidRPr="00AC18B0">
        <w:rPr>
          <w:rFonts w:ascii="Arial" w:hAnsi="Arial" w:cs="Arial"/>
          <w:sz w:val="22"/>
          <w:szCs w:val="22"/>
        </w:rPr>
        <w:t xml:space="preserve"> or non-</w:t>
      </w:r>
      <w:r w:rsidR="00604F19">
        <w:rPr>
          <w:rFonts w:ascii="Arial" w:hAnsi="Arial" w:cs="Arial"/>
          <w:sz w:val="22"/>
          <w:szCs w:val="22"/>
        </w:rPr>
        <w:t>European-like</w:t>
      </w:r>
      <w:r w:rsidRPr="00AC18B0">
        <w:rPr>
          <w:rFonts w:ascii="Arial" w:hAnsi="Arial" w:cs="Arial"/>
          <w:sz w:val="22"/>
          <w:szCs w:val="22"/>
        </w:rPr>
        <w:t xml:space="preserve"> genetic ancestry are omitted from the above visualization </w:t>
      </w:r>
      <w:r w:rsidR="008F1600" w:rsidRPr="00AC18B0">
        <w:rPr>
          <w:rFonts w:ascii="Arial" w:hAnsi="Arial" w:cs="Arial"/>
          <w:sz w:val="22"/>
          <w:szCs w:val="22"/>
        </w:rPr>
        <w:t>to maintain a reasonable scale for data visualization</w:t>
      </w:r>
      <w:r w:rsidRPr="00AC18B0">
        <w:rPr>
          <w:rFonts w:ascii="Arial" w:hAnsi="Arial" w:cs="Arial"/>
          <w:sz w:val="22"/>
          <w:szCs w:val="22"/>
        </w:rPr>
        <w:t xml:space="preserve">. However, genes with zero alleles for only one category of either individuals of </w:t>
      </w:r>
      <w:r w:rsidR="00604F19">
        <w:rPr>
          <w:rFonts w:ascii="Arial" w:hAnsi="Arial" w:cs="Arial"/>
          <w:sz w:val="22"/>
          <w:szCs w:val="22"/>
        </w:rPr>
        <w:t>European-like</w:t>
      </w:r>
      <w:r w:rsidRPr="00AC18B0">
        <w:rPr>
          <w:rFonts w:ascii="Arial" w:hAnsi="Arial" w:cs="Arial"/>
          <w:sz w:val="22"/>
          <w:szCs w:val="22"/>
        </w:rPr>
        <w:t xml:space="preserve"> or non-</w:t>
      </w:r>
      <w:r w:rsidR="00604F19">
        <w:rPr>
          <w:rFonts w:ascii="Arial" w:hAnsi="Arial" w:cs="Arial"/>
          <w:sz w:val="22"/>
          <w:szCs w:val="22"/>
        </w:rPr>
        <w:t>European-like</w:t>
      </w:r>
      <w:r w:rsidRPr="00AC18B0">
        <w:rPr>
          <w:rFonts w:ascii="Arial" w:hAnsi="Arial" w:cs="Arial"/>
          <w:sz w:val="22"/>
          <w:szCs w:val="22"/>
        </w:rPr>
        <w:t xml:space="preserve"> genetic ancestry are included in the Bonferroni-corrected, signed rank, matched pairs Wilcoxon statistical test. The Bonferroni corrected p-values associated with these comparisons are annotated according to the provided legend, with "ns" indicating not significant, * for 1.79e-04 &lt; p </w:t>
      </w:r>
      <w:r w:rsidR="00E961E7" w:rsidRPr="00AC18B0">
        <w:rPr>
          <w:rFonts w:ascii="Arial" w:hAnsi="Arial" w:cs="Arial"/>
          <w:sz w:val="22"/>
          <w:szCs w:val="22"/>
        </w:rPr>
        <w:t>≤</w:t>
      </w:r>
      <w:r w:rsidRPr="00AC18B0">
        <w:rPr>
          <w:rFonts w:ascii="Arial" w:hAnsi="Arial" w:cs="Arial"/>
          <w:sz w:val="22"/>
          <w:szCs w:val="22"/>
        </w:rPr>
        <w:t xml:space="preserve"> 3.57e-04, ** for 8.93e-05 &lt; p </w:t>
      </w:r>
      <w:r w:rsidR="00E961E7" w:rsidRPr="00AC18B0">
        <w:rPr>
          <w:rFonts w:ascii="Arial" w:hAnsi="Arial" w:cs="Arial"/>
          <w:sz w:val="22"/>
          <w:szCs w:val="22"/>
        </w:rPr>
        <w:t>≤</w:t>
      </w:r>
      <w:r w:rsidRPr="00AC18B0">
        <w:rPr>
          <w:rFonts w:ascii="Arial" w:hAnsi="Arial" w:cs="Arial"/>
          <w:sz w:val="22"/>
          <w:szCs w:val="22"/>
        </w:rPr>
        <w:t xml:space="preserve"> 1.79e-04, *** for 8.93e-06 &lt; p </w:t>
      </w:r>
      <w:r w:rsidR="00E961E7" w:rsidRPr="00AC18B0">
        <w:rPr>
          <w:rFonts w:ascii="Arial" w:hAnsi="Arial" w:cs="Arial"/>
          <w:sz w:val="22"/>
          <w:szCs w:val="22"/>
        </w:rPr>
        <w:t>≤</w:t>
      </w:r>
      <w:r w:rsidRPr="00AC18B0">
        <w:rPr>
          <w:rFonts w:ascii="Arial" w:hAnsi="Arial" w:cs="Arial"/>
          <w:sz w:val="22"/>
          <w:szCs w:val="22"/>
        </w:rPr>
        <w:t xml:space="preserve"> 8.93e-05, and **** for p </w:t>
      </w:r>
      <w:r w:rsidR="00E961E7" w:rsidRPr="00AC18B0">
        <w:rPr>
          <w:rFonts w:ascii="Arial" w:hAnsi="Arial" w:cs="Arial"/>
          <w:sz w:val="22"/>
          <w:szCs w:val="22"/>
        </w:rPr>
        <w:t>≤</w:t>
      </w:r>
      <w:r w:rsidRPr="00AC18B0">
        <w:rPr>
          <w:rFonts w:ascii="Arial" w:hAnsi="Arial" w:cs="Arial"/>
          <w:sz w:val="22"/>
          <w:szCs w:val="22"/>
        </w:rPr>
        <w:t xml:space="preserve"> 8.93e-06. </w:t>
      </w:r>
      <w:r w:rsidR="00423536">
        <w:rPr>
          <w:rFonts w:ascii="Arial" w:hAnsi="Arial" w:cs="Arial"/>
          <w:color w:val="000000" w:themeColor="text1"/>
          <w:sz w:val="22"/>
          <w:szCs w:val="22"/>
        </w:rPr>
        <w:t xml:space="preserve">Also refer to Tables S16-17. </w:t>
      </w:r>
      <w:r w:rsidRPr="00AC18B0">
        <w:rPr>
          <w:rFonts w:ascii="Arial" w:hAnsi="Arial" w:cs="Arial"/>
          <w:sz w:val="22"/>
          <w:szCs w:val="22"/>
        </w:rPr>
        <w:t>Across all medical specialties and categories shown, ND</w:t>
      </w:r>
      <w:r w:rsidR="00132435" w:rsidRPr="00AC18B0">
        <w:rPr>
          <w:rFonts w:ascii="Arial" w:hAnsi="Arial" w:cs="Arial"/>
          <w:sz w:val="22"/>
          <w:szCs w:val="22"/>
        </w:rPr>
        <w:t xml:space="preserve"> and B/LB</w:t>
      </w:r>
      <w:r w:rsidRPr="00AC18B0">
        <w:rPr>
          <w:rFonts w:ascii="Arial" w:hAnsi="Arial" w:cs="Arial"/>
          <w:sz w:val="22"/>
          <w:szCs w:val="22"/>
        </w:rPr>
        <w:t xml:space="preserve"> variants are observed to be statistically significantly increased in individuals of non-</w:t>
      </w:r>
      <w:r w:rsidR="00604F19">
        <w:rPr>
          <w:rFonts w:ascii="Arial" w:hAnsi="Arial" w:cs="Arial"/>
          <w:sz w:val="22"/>
          <w:szCs w:val="22"/>
        </w:rPr>
        <w:t>European-like</w:t>
      </w:r>
      <w:r w:rsidRPr="00AC18B0">
        <w:rPr>
          <w:rFonts w:ascii="Arial" w:hAnsi="Arial" w:cs="Arial"/>
          <w:sz w:val="22"/>
          <w:szCs w:val="22"/>
        </w:rPr>
        <w:t xml:space="preserve"> genetic ancestry compared to individuals of </w:t>
      </w:r>
      <w:r w:rsidR="00604F19">
        <w:rPr>
          <w:rFonts w:ascii="Arial" w:hAnsi="Arial" w:cs="Arial"/>
          <w:sz w:val="22"/>
          <w:szCs w:val="22"/>
        </w:rPr>
        <w:t>European-like</w:t>
      </w:r>
      <w:r w:rsidRPr="00AC18B0">
        <w:rPr>
          <w:rFonts w:ascii="Arial" w:hAnsi="Arial" w:cs="Arial"/>
          <w:sz w:val="22"/>
          <w:szCs w:val="22"/>
        </w:rPr>
        <w:t xml:space="preserve"> genetic ancestry.</w:t>
      </w:r>
    </w:p>
    <w:p w14:paraId="436B8DAF" w14:textId="4316E45F" w:rsidR="00456C5A" w:rsidRPr="006D16B6" w:rsidRDefault="00933ABE" w:rsidP="006D16B6">
      <w:pPr>
        <w:rPr>
          <w:rFonts w:ascii="Arial" w:hAnsi="Arial" w:cs="Arial"/>
          <w:b/>
          <w:bCs/>
          <w:sz w:val="22"/>
          <w:szCs w:val="22"/>
        </w:rPr>
      </w:pPr>
      <w:r w:rsidRPr="00B13D1A">
        <w:rPr>
          <w:rFonts w:ascii="Arial" w:hAnsi="Arial" w:cs="Arial"/>
          <w:noProof/>
          <w:sz w:val="22"/>
          <w:szCs w:val="22"/>
        </w:rPr>
        <w:drawing>
          <wp:anchor distT="0" distB="0" distL="114300" distR="114300" simplePos="0" relativeHeight="251964416" behindDoc="0" locked="0" layoutInCell="1" allowOverlap="1" wp14:anchorId="2EA44E07" wp14:editId="4689CE19">
            <wp:simplePos x="0" y="0"/>
            <wp:positionH relativeFrom="column">
              <wp:posOffset>4273</wp:posOffset>
            </wp:positionH>
            <wp:positionV relativeFrom="paragraph">
              <wp:posOffset>162299</wp:posOffset>
            </wp:positionV>
            <wp:extent cx="1786071" cy="518432"/>
            <wp:effectExtent l="0" t="0" r="5080" b="2540"/>
            <wp:wrapNone/>
            <wp:docPr id="1271044702"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00969" cy="522756"/>
                    </a:xfrm>
                    <a:prstGeom prst="rect">
                      <a:avLst/>
                    </a:prstGeom>
                  </pic:spPr>
                </pic:pic>
              </a:graphicData>
            </a:graphic>
            <wp14:sizeRelH relativeFrom="page">
              <wp14:pctWidth>0</wp14:pctWidth>
            </wp14:sizeRelH>
            <wp14:sizeRelV relativeFrom="page">
              <wp14:pctHeight>0</wp14:pctHeight>
            </wp14:sizeRelV>
          </wp:anchor>
        </w:drawing>
      </w:r>
      <w:r w:rsidR="00456C5A" w:rsidRPr="006D16B6">
        <w:rPr>
          <w:rFonts w:ascii="Arial" w:hAnsi="Arial" w:cs="Arial"/>
          <w:b/>
          <w:bCs/>
          <w:sz w:val="22"/>
          <w:szCs w:val="22"/>
        </w:rPr>
        <w:t>Supplemental Figure 2</w:t>
      </w:r>
      <w:r w:rsidR="0078324C" w:rsidRPr="006D16B6">
        <w:rPr>
          <w:rFonts w:ascii="Arial" w:hAnsi="Arial" w:cs="Arial"/>
          <w:b/>
          <w:bCs/>
          <w:sz w:val="22"/>
          <w:szCs w:val="22"/>
        </w:rPr>
        <w:t>4</w:t>
      </w:r>
      <w:r w:rsidR="00456C5A" w:rsidRPr="006D16B6">
        <w:rPr>
          <w:rFonts w:ascii="Arial" w:hAnsi="Arial" w:cs="Arial"/>
          <w:b/>
          <w:bCs/>
          <w:sz w:val="22"/>
          <w:szCs w:val="22"/>
        </w:rPr>
        <w:t xml:space="preserve">a: Allele Prevalence Comparison of Noncoding </w:t>
      </w:r>
      <w:r w:rsidR="006F33A4" w:rsidRPr="006D16B6">
        <w:rPr>
          <w:rFonts w:ascii="Arial" w:hAnsi="Arial" w:cs="Arial"/>
          <w:b/>
          <w:bCs/>
          <w:sz w:val="22"/>
          <w:szCs w:val="22"/>
        </w:rPr>
        <w:t>Variant Types</w:t>
      </w:r>
      <w:r w:rsidR="00456C5A" w:rsidRPr="006D16B6">
        <w:rPr>
          <w:rFonts w:ascii="Arial" w:hAnsi="Arial" w:cs="Arial"/>
          <w:b/>
          <w:bCs/>
          <w:sz w:val="22"/>
          <w:szCs w:val="22"/>
        </w:rPr>
        <w:t xml:space="preserve"> in gnomAD v</w:t>
      </w:r>
      <w:r w:rsidR="006F33A4" w:rsidRPr="006D16B6">
        <w:rPr>
          <w:rFonts w:ascii="Arial" w:hAnsi="Arial" w:cs="Arial"/>
          <w:b/>
          <w:bCs/>
          <w:sz w:val="22"/>
          <w:szCs w:val="22"/>
        </w:rPr>
        <w:t>2.1.1</w:t>
      </w:r>
    </w:p>
    <w:p w14:paraId="1D75F362" w14:textId="5BA77A97" w:rsidR="00456C5A" w:rsidRDefault="00456C5A" w:rsidP="00213262"/>
    <w:p w14:paraId="0BEAA293" w14:textId="38E7E475" w:rsidR="00456C5A" w:rsidRDefault="005070F0" w:rsidP="00476D28">
      <w:pPr>
        <w:jc w:val="center"/>
      </w:pPr>
      <w:r>
        <w:rPr>
          <w:noProof/>
        </w:rPr>
        <w:drawing>
          <wp:inline distT="0" distB="0" distL="0" distR="0" wp14:anchorId="0FE0F68B" wp14:editId="79CDAE9A">
            <wp:extent cx="6035040" cy="6177018"/>
            <wp:effectExtent l="0" t="0" r="0" b="0"/>
            <wp:docPr id="1568379647" name="Picture 2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379647" name="Picture 23" descr="A screenshot of a graph&#10;&#10;Description automatically generated"/>
                    <pic:cNvPicPr>
                      <a:picLocks noChangeAspect="1" noChangeArrowheads="1"/>
                    </pic:cNvPicPr>
                  </pic:nvPicPr>
                  <pic:blipFill rotWithShape="1">
                    <a:blip r:embed="rId51">
                      <a:extLst>
                        <a:ext uri="{28A0092B-C50C-407E-A947-70E740481C1C}">
                          <a14:useLocalDpi xmlns:a14="http://schemas.microsoft.com/office/drawing/2010/main" val="0"/>
                        </a:ext>
                      </a:extLst>
                    </a:blip>
                    <a:srcRect t="1928" b="20000"/>
                    <a:stretch/>
                  </pic:blipFill>
                  <pic:spPr bwMode="auto">
                    <a:xfrm>
                      <a:off x="0" y="0"/>
                      <a:ext cx="6035040" cy="6177018"/>
                    </a:xfrm>
                    <a:prstGeom prst="rect">
                      <a:avLst/>
                    </a:prstGeom>
                    <a:noFill/>
                    <a:ln>
                      <a:noFill/>
                    </a:ln>
                    <a:extLst>
                      <a:ext uri="{53640926-AAD7-44D8-BBD7-CCE9431645EC}">
                        <a14:shadowObscured xmlns:a14="http://schemas.microsoft.com/office/drawing/2010/main"/>
                      </a:ext>
                    </a:extLst>
                  </pic:spPr>
                </pic:pic>
              </a:graphicData>
            </a:graphic>
          </wp:inline>
        </w:drawing>
      </w:r>
    </w:p>
    <w:p w14:paraId="23487BC8" w14:textId="77777777" w:rsidR="00456C5A" w:rsidRDefault="00456C5A">
      <w:pPr>
        <w:rPr>
          <w:rFonts w:ascii="Arial" w:hAnsi="Arial" w:cs="Arial"/>
          <w:b/>
          <w:bCs/>
          <w:sz w:val="22"/>
          <w:szCs w:val="22"/>
        </w:rPr>
      </w:pPr>
      <w:r>
        <w:br w:type="page"/>
      </w:r>
    </w:p>
    <w:p w14:paraId="62D33038" w14:textId="21E6EEE6" w:rsidR="00456C5A" w:rsidRPr="006D16B6" w:rsidRDefault="00456C5A" w:rsidP="006D16B6">
      <w:pPr>
        <w:rPr>
          <w:rFonts w:ascii="Arial" w:hAnsi="Arial" w:cs="Arial"/>
          <w:b/>
          <w:bCs/>
          <w:sz w:val="22"/>
          <w:szCs w:val="22"/>
        </w:rPr>
      </w:pPr>
      <w:r w:rsidRPr="006D16B6">
        <w:rPr>
          <w:rFonts w:ascii="Arial" w:hAnsi="Arial" w:cs="Arial"/>
          <w:b/>
          <w:bCs/>
          <w:sz w:val="22"/>
          <w:szCs w:val="22"/>
        </w:rPr>
        <w:t>Supplemental Figure 2</w:t>
      </w:r>
      <w:r w:rsidR="0078324C" w:rsidRPr="006D16B6">
        <w:rPr>
          <w:rFonts w:ascii="Arial" w:hAnsi="Arial" w:cs="Arial"/>
          <w:b/>
          <w:bCs/>
          <w:sz w:val="22"/>
          <w:szCs w:val="22"/>
        </w:rPr>
        <w:t>4</w:t>
      </w:r>
      <w:r w:rsidRPr="006D16B6">
        <w:rPr>
          <w:rFonts w:ascii="Arial" w:hAnsi="Arial" w:cs="Arial"/>
          <w:b/>
          <w:bCs/>
          <w:sz w:val="22"/>
          <w:szCs w:val="22"/>
        </w:rPr>
        <w:t xml:space="preserve">b: Allele Prevalence Comparison of Noncoding </w:t>
      </w:r>
      <w:r w:rsidR="004525FC" w:rsidRPr="006D16B6">
        <w:rPr>
          <w:rFonts w:ascii="Arial" w:hAnsi="Arial" w:cs="Arial"/>
          <w:b/>
          <w:bCs/>
          <w:sz w:val="22"/>
          <w:szCs w:val="22"/>
        </w:rPr>
        <w:t>Variant Types</w:t>
      </w:r>
      <w:r w:rsidRPr="006D16B6">
        <w:rPr>
          <w:rFonts w:ascii="Arial" w:hAnsi="Arial" w:cs="Arial"/>
          <w:b/>
          <w:bCs/>
          <w:sz w:val="22"/>
          <w:szCs w:val="22"/>
        </w:rPr>
        <w:t xml:space="preserve"> in gnomAD v3.1.2 (non v2)</w:t>
      </w:r>
    </w:p>
    <w:p w14:paraId="14900E7C" w14:textId="54C5D4E5" w:rsidR="00456C5A" w:rsidRPr="00456C5A" w:rsidRDefault="00933ABE" w:rsidP="00456C5A">
      <w:r w:rsidRPr="00B13D1A">
        <w:rPr>
          <w:rFonts w:ascii="Arial" w:hAnsi="Arial" w:cs="Arial"/>
          <w:noProof/>
          <w:sz w:val="22"/>
          <w:szCs w:val="22"/>
        </w:rPr>
        <w:drawing>
          <wp:anchor distT="0" distB="0" distL="114300" distR="114300" simplePos="0" relativeHeight="251966464" behindDoc="0" locked="0" layoutInCell="1" allowOverlap="1" wp14:anchorId="44852763" wp14:editId="42E78298">
            <wp:simplePos x="0" y="0"/>
            <wp:positionH relativeFrom="column">
              <wp:posOffset>0</wp:posOffset>
            </wp:positionH>
            <wp:positionV relativeFrom="paragraph">
              <wp:posOffset>-635</wp:posOffset>
            </wp:positionV>
            <wp:extent cx="1786071" cy="518432"/>
            <wp:effectExtent l="0" t="0" r="5080" b="2540"/>
            <wp:wrapNone/>
            <wp:docPr id="1467556937"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00969" cy="522756"/>
                    </a:xfrm>
                    <a:prstGeom prst="rect">
                      <a:avLst/>
                    </a:prstGeom>
                  </pic:spPr>
                </pic:pic>
              </a:graphicData>
            </a:graphic>
            <wp14:sizeRelH relativeFrom="page">
              <wp14:pctWidth>0</wp14:pctWidth>
            </wp14:sizeRelH>
            <wp14:sizeRelV relativeFrom="page">
              <wp14:pctHeight>0</wp14:pctHeight>
            </wp14:sizeRelV>
          </wp:anchor>
        </w:drawing>
      </w:r>
    </w:p>
    <w:p w14:paraId="1C5E9DF8" w14:textId="1D505ACB" w:rsidR="00456C5A" w:rsidRDefault="00456C5A" w:rsidP="00456C5A">
      <w:pPr>
        <w:jc w:val="center"/>
        <w:rPr>
          <w:rFonts w:ascii="Arial" w:hAnsi="Arial" w:cs="Arial"/>
          <w:color w:val="000000" w:themeColor="text1"/>
          <w:sz w:val="22"/>
          <w:szCs w:val="22"/>
        </w:rPr>
      </w:pPr>
      <w:r>
        <w:rPr>
          <w:noProof/>
        </w:rPr>
        <w:drawing>
          <wp:inline distT="0" distB="0" distL="0" distR="0" wp14:anchorId="2EB7DDD0" wp14:editId="0ABC9183">
            <wp:extent cx="6126480" cy="6257707"/>
            <wp:effectExtent l="0" t="0" r="0" b="3810"/>
            <wp:docPr id="2085462077" name="Picture 2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462077" name="Picture 22" descr="A screenshot of a graph&#10;&#10;Description automatically generated"/>
                    <pic:cNvPicPr>
                      <a:picLocks noChangeAspect="1" noChangeArrowheads="1"/>
                    </pic:cNvPicPr>
                  </pic:nvPicPr>
                  <pic:blipFill rotWithShape="1">
                    <a:blip r:embed="rId52">
                      <a:extLst>
                        <a:ext uri="{28A0092B-C50C-407E-A947-70E740481C1C}">
                          <a14:useLocalDpi xmlns:a14="http://schemas.microsoft.com/office/drawing/2010/main" val="0"/>
                        </a:ext>
                      </a:extLst>
                    </a:blip>
                    <a:srcRect t="2088" b="20000"/>
                    <a:stretch/>
                  </pic:blipFill>
                  <pic:spPr bwMode="auto">
                    <a:xfrm>
                      <a:off x="0" y="0"/>
                      <a:ext cx="6126480" cy="6257707"/>
                    </a:xfrm>
                    <a:prstGeom prst="rect">
                      <a:avLst/>
                    </a:prstGeom>
                    <a:noFill/>
                    <a:ln>
                      <a:noFill/>
                    </a:ln>
                    <a:extLst>
                      <a:ext uri="{53640926-AAD7-44D8-BBD7-CCE9431645EC}">
                        <a14:shadowObscured xmlns:a14="http://schemas.microsoft.com/office/drawing/2010/main"/>
                      </a:ext>
                    </a:extLst>
                  </pic:spPr>
                </pic:pic>
              </a:graphicData>
            </a:graphic>
          </wp:inline>
        </w:drawing>
      </w:r>
    </w:p>
    <w:bookmarkEnd w:id="43"/>
    <w:bookmarkEnd w:id="44"/>
    <w:p w14:paraId="1BF28AD4" w14:textId="77777777" w:rsidR="00AA65FF" w:rsidRDefault="00AA65FF" w:rsidP="00CB5280">
      <w:pPr>
        <w:pStyle w:val="Heading1"/>
        <w:sectPr w:rsidR="00AA65FF" w:rsidSect="00E97C98">
          <w:pgSz w:w="15840" w:h="12240" w:orient="landscape"/>
          <w:pgMar w:top="720" w:right="720" w:bottom="720" w:left="720" w:header="720" w:footer="720" w:gutter="0"/>
          <w:cols w:space="720"/>
          <w:docGrid w:linePitch="360"/>
        </w:sectPr>
      </w:pPr>
    </w:p>
    <w:p w14:paraId="0656936F" w14:textId="70775441" w:rsidR="00300BEF" w:rsidRPr="00616A91" w:rsidRDefault="00300BEF" w:rsidP="00300BEF">
      <w:pPr>
        <w:pStyle w:val="Heading1"/>
      </w:pPr>
      <w:bookmarkStart w:id="61" w:name="_Supplemental_Figure_25:"/>
      <w:bookmarkStart w:id="62" w:name="_Toc162278698"/>
      <w:bookmarkEnd w:id="61"/>
      <w:r w:rsidRPr="00616A91">
        <w:t>Supplemental Figure 25: Comparison of Counts of Unique Variants Found In Only One Genetic Ancestry Group</w:t>
      </w:r>
      <w:bookmarkEnd w:id="62"/>
    </w:p>
    <w:p w14:paraId="4262BFA6" w14:textId="3C799CD8" w:rsidR="00300BEF" w:rsidRPr="006859D2" w:rsidRDefault="00300BEF" w:rsidP="00300BEF">
      <w:pPr>
        <w:jc w:val="both"/>
        <w:rPr>
          <w:rFonts w:ascii="Arial" w:hAnsi="Arial" w:cs="Arial"/>
          <w:sz w:val="22"/>
          <w:szCs w:val="22"/>
        </w:rPr>
      </w:pPr>
      <w:r w:rsidRPr="00616A91">
        <w:rPr>
          <w:rFonts w:ascii="Arial" w:hAnsi="Arial" w:cs="Arial"/>
          <w:sz w:val="22"/>
          <w:szCs w:val="22"/>
        </w:rPr>
        <w:t xml:space="preserve">Grouped bar graphs corresponding to unique coding variant counts (y-axis) for a) VUS, b) P/LP, c) B/LB, d) CI and e) ND variants found either only in individuals of European-like (orange) genetic ancestry or only in individuals of non-European-like (blue) genetic ancestry across the medical specialties (x-axis) in </w:t>
      </w:r>
      <w:r w:rsidRPr="00616A91">
        <w:rPr>
          <w:rFonts w:ascii="Arial" w:hAnsi="Arial" w:cs="Arial"/>
          <w:i/>
          <w:iCs/>
          <w:sz w:val="22"/>
          <w:szCs w:val="22"/>
        </w:rPr>
        <w:t>All of Us</w:t>
      </w:r>
      <w:r w:rsidRPr="00616A91">
        <w:rPr>
          <w:rFonts w:ascii="Arial" w:hAnsi="Arial" w:cs="Arial"/>
          <w:sz w:val="22"/>
          <w:szCs w:val="22"/>
        </w:rPr>
        <w:t xml:space="preserve"> v7, </w:t>
      </w:r>
      <w:r w:rsidRPr="00616A91">
        <w:rPr>
          <w:rFonts w:ascii="Arial" w:hAnsi="Arial" w:cs="Arial"/>
          <w:color w:val="000000" w:themeColor="text1"/>
          <w:sz w:val="22"/>
          <w:szCs w:val="22"/>
        </w:rPr>
        <w:t>gnomAD v2.1.1 and gnomAD v3.1.2 (non v2)</w:t>
      </w:r>
      <w:r w:rsidRPr="00616A91">
        <w:rPr>
          <w:rFonts w:ascii="Arial" w:hAnsi="Arial" w:cs="Arial"/>
          <w:sz w:val="22"/>
          <w:szCs w:val="22"/>
        </w:rPr>
        <w:t xml:space="preserve">. </w:t>
      </w:r>
      <w:r w:rsidRPr="00616A91">
        <w:rPr>
          <w:rFonts w:ascii="Arial" w:hAnsi="Arial" w:cs="Arial"/>
          <w:color w:val="000000" w:themeColor="text1"/>
          <w:sz w:val="22"/>
          <w:szCs w:val="22"/>
        </w:rPr>
        <w:t>The Bonferroni corrected p-values from the chi-square test of independence associated with these comparisons are annotated along with the estimated statistical power.</w:t>
      </w:r>
      <w:r w:rsidR="00423536">
        <w:rPr>
          <w:rFonts w:ascii="Arial" w:hAnsi="Arial" w:cs="Arial"/>
          <w:color w:val="000000" w:themeColor="text1"/>
          <w:sz w:val="22"/>
          <w:szCs w:val="22"/>
        </w:rPr>
        <w:t xml:space="preserve"> Also refer to Tables S2-4. </w:t>
      </w:r>
      <w:r w:rsidRPr="00616A91">
        <w:rPr>
          <w:rFonts w:ascii="Arial" w:hAnsi="Arial" w:cs="Arial"/>
          <w:color w:val="000000" w:themeColor="text1"/>
          <w:sz w:val="22"/>
          <w:szCs w:val="22"/>
        </w:rPr>
        <w:t>Across all medical specialties and</w:t>
      </w:r>
      <w:r>
        <w:rPr>
          <w:rFonts w:ascii="Arial" w:hAnsi="Arial" w:cs="Arial"/>
          <w:color w:val="000000" w:themeColor="text1"/>
          <w:sz w:val="22"/>
          <w:szCs w:val="22"/>
        </w:rPr>
        <w:t xml:space="preserve"> categories shown</w:t>
      </w:r>
      <w:r w:rsidRPr="004775C5">
        <w:rPr>
          <w:rFonts w:ascii="Arial" w:hAnsi="Arial" w:cs="Arial"/>
          <w:color w:val="000000" w:themeColor="text1"/>
          <w:sz w:val="22"/>
          <w:szCs w:val="22"/>
        </w:rPr>
        <w:t xml:space="preserve">, </w:t>
      </w:r>
      <w:r>
        <w:rPr>
          <w:rFonts w:ascii="Arial" w:hAnsi="Arial" w:cs="Arial"/>
          <w:color w:val="000000" w:themeColor="text1"/>
          <w:sz w:val="22"/>
          <w:szCs w:val="22"/>
        </w:rPr>
        <w:t>VUS, B/LB, CI and ND variants</w:t>
      </w:r>
      <w:r w:rsidRPr="004775C5">
        <w:rPr>
          <w:rFonts w:ascii="Arial" w:hAnsi="Arial" w:cs="Arial"/>
          <w:color w:val="000000" w:themeColor="text1"/>
          <w:sz w:val="22"/>
          <w:szCs w:val="22"/>
        </w:rPr>
        <w:t xml:space="preserve"> </w:t>
      </w:r>
      <w:r>
        <w:rPr>
          <w:rFonts w:ascii="Arial" w:hAnsi="Arial" w:cs="Arial"/>
          <w:color w:val="000000" w:themeColor="text1"/>
          <w:sz w:val="22"/>
          <w:szCs w:val="22"/>
        </w:rPr>
        <w:t xml:space="preserve">were found at a statistically significantly higher prevalence in individuals of non-European-like genetic ancestry in all 3 databases with an estimated statistical power near 1. Conversely P/LP variants were found at a statistically significantly higher prevalence in individuals of European-like genetic ancestry in both the </w:t>
      </w:r>
      <w:r w:rsidRPr="001B194E">
        <w:rPr>
          <w:rFonts w:ascii="Arial" w:hAnsi="Arial" w:cs="Arial"/>
          <w:i/>
          <w:iCs/>
          <w:color w:val="000000" w:themeColor="text1"/>
          <w:sz w:val="22"/>
          <w:szCs w:val="22"/>
        </w:rPr>
        <w:t>All of Us</w:t>
      </w:r>
      <w:r>
        <w:rPr>
          <w:rFonts w:ascii="Arial" w:hAnsi="Arial" w:cs="Arial"/>
          <w:color w:val="000000" w:themeColor="text1"/>
          <w:sz w:val="22"/>
          <w:szCs w:val="22"/>
        </w:rPr>
        <w:t xml:space="preserve"> v7 and gnomAD v2.1.1 databases but not quite in gnomAD v3.1.2 (non v2). However, the low statistical power coupled with the much smaller sample of individuals sequenced in gnomAD v3.1.2 (non v2) along with the observation that there are more P/LP variants in each specialty for gnomAD v3.1.2 (non v2) just as in gnomAD v2.1.1 and </w:t>
      </w:r>
      <w:r w:rsidRPr="001B194E">
        <w:rPr>
          <w:rFonts w:ascii="Arial" w:hAnsi="Arial" w:cs="Arial"/>
          <w:i/>
          <w:iCs/>
          <w:color w:val="000000" w:themeColor="text1"/>
          <w:sz w:val="22"/>
          <w:szCs w:val="22"/>
        </w:rPr>
        <w:t>All of Us</w:t>
      </w:r>
      <w:r>
        <w:rPr>
          <w:rFonts w:ascii="Arial" w:hAnsi="Arial" w:cs="Arial"/>
          <w:color w:val="000000" w:themeColor="text1"/>
          <w:sz w:val="22"/>
          <w:szCs w:val="22"/>
        </w:rPr>
        <w:t xml:space="preserve"> v7 suggest that this particular statistical test is underpowered to detect any potential significant difference. </w:t>
      </w:r>
    </w:p>
    <w:p w14:paraId="615F113A" w14:textId="77777777" w:rsidR="00300BEF" w:rsidRDefault="00300BEF" w:rsidP="00300BEF">
      <w:pPr>
        <w:jc w:val="both"/>
        <w:rPr>
          <w:rFonts w:ascii="Arial" w:hAnsi="Arial" w:cs="Arial"/>
          <w:color w:val="000000" w:themeColor="text1"/>
          <w:sz w:val="22"/>
          <w:szCs w:val="22"/>
        </w:rPr>
      </w:pPr>
    </w:p>
    <w:p w14:paraId="1724DAAE" w14:textId="77777777" w:rsidR="00300BEF" w:rsidRDefault="00300BEF" w:rsidP="00300BEF">
      <w:pPr>
        <w:rPr>
          <w:highlight w:val="yellow"/>
        </w:rPr>
        <w:sectPr w:rsidR="00300BEF" w:rsidSect="00E97C98">
          <w:pgSz w:w="15840" w:h="12240" w:orient="landscape"/>
          <w:pgMar w:top="720" w:right="806" w:bottom="720" w:left="720" w:header="720" w:footer="720" w:gutter="0"/>
          <w:cols w:space="720"/>
          <w:vAlign w:val="center"/>
          <w:docGrid w:linePitch="360"/>
        </w:sectPr>
      </w:pPr>
    </w:p>
    <w:p w14:paraId="7BE5FB4E" w14:textId="67E5D3F5" w:rsidR="00300BEF" w:rsidRPr="00EC0A64" w:rsidRDefault="00300BEF" w:rsidP="00300BEF">
      <w:pPr>
        <w:rPr>
          <w:highlight w:val="yellow"/>
        </w:rPr>
      </w:pPr>
      <w:r w:rsidRPr="004E1722">
        <w:rPr>
          <w:rFonts w:ascii="Arial" w:hAnsi="Arial" w:cs="Arial"/>
          <w:b/>
          <w:bCs/>
          <w:sz w:val="22"/>
          <w:szCs w:val="22"/>
        </w:rPr>
        <w:t xml:space="preserve">Supplemental Figure </w:t>
      </w:r>
      <w:r>
        <w:rPr>
          <w:rFonts w:ascii="Arial" w:hAnsi="Arial" w:cs="Arial"/>
          <w:b/>
          <w:bCs/>
          <w:sz w:val="22"/>
          <w:szCs w:val="22"/>
        </w:rPr>
        <w:t>25</w:t>
      </w:r>
      <w:r w:rsidRPr="004E1722">
        <w:rPr>
          <w:rFonts w:ascii="Arial" w:hAnsi="Arial" w:cs="Arial"/>
          <w:b/>
          <w:bCs/>
          <w:sz w:val="22"/>
          <w:szCs w:val="22"/>
        </w:rPr>
        <w:t xml:space="preserve">a: Unique VUS Differences Between Individuals of </w:t>
      </w:r>
      <w:r>
        <w:rPr>
          <w:rFonts w:ascii="Arial" w:hAnsi="Arial" w:cs="Arial"/>
          <w:b/>
          <w:bCs/>
          <w:sz w:val="22"/>
          <w:szCs w:val="22"/>
        </w:rPr>
        <w:t>European-like</w:t>
      </w:r>
      <w:r w:rsidRPr="004E1722">
        <w:rPr>
          <w:rFonts w:ascii="Arial" w:hAnsi="Arial" w:cs="Arial"/>
          <w:b/>
          <w:bCs/>
          <w:sz w:val="22"/>
          <w:szCs w:val="22"/>
        </w:rPr>
        <w:t xml:space="preserve"> Versus Non-</w:t>
      </w:r>
      <w:r>
        <w:rPr>
          <w:rFonts w:ascii="Arial" w:hAnsi="Arial" w:cs="Arial"/>
          <w:b/>
          <w:bCs/>
          <w:sz w:val="22"/>
          <w:szCs w:val="22"/>
        </w:rPr>
        <w:t>European-like</w:t>
      </w:r>
      <w:r w:rsidRPr="004E1722">
        <w:rPr>
          <w:rFonts w:ascii="Arial" w:hAnsi="Arial" w:cs="Arial"/>
          <w:b/>
          <w:bCs/>
          <w:sz w:val="22"/>
          <w:szCs w:val="22"/>
        </w:rPr>
        <w:t xml:space="preserve"> Genetic Ancestry</w:t>
      </w:r>
    </w:p>
    <w:p w14:paraId="40E6E515" w14:textId="77777777" w:rsidR="00300BEF" w:rsidRDefault="00300BEF" w:rsidP="00300BEF"/>
    <w:p w14:paraId="74EF394E" w14:textId="77777777" w:rsidR="00300BEF" w:rsidRDefault="00300BEF" w:rsidP="00300BEF">
      <w:r>
        <w:rPr>
          <w:noProof/>
        </w:rPr>
        <w:drawing>
          <wp:inline distT="0" distB="0" distL="0" distR="0" wp14:anchorId="54155B02" wp14:editId="5251315E">
            <wp:extent cx="4114800" cy="2452158"/>
            <wp:effectExtent l="0" t="0" r="0" b="0"/>
            <wp:docPr id="866686966" name="Picture 18" descr="A graph with blue and orang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686966" name="Picture 18" descr="A graph with blue and orange bars&#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14800" cy="2452158"/>
                    </a:xfrm>
                    <a:prstGeom prst="rect">
                      <a:avLst/>
                    </a:prstGeom>
                    <a:noFill/>
                    <a:ln>
                      <a:noFill/>
                    </a:ln>
                  </pic:spPr>
                </pic:pic>
              </a:graphicData>
            </a:graphic>
          </wp:inline>
        </w:drawing>
      </w:r>
      <w:r>
        <w:tab/>
      </w:r>
      <w:r>
        <w:rPr>
          <w:noProof/>
        </w:rPr>
        <w:drawing>
          <wp:inline distT="0" distB="0" distL="0" distR="0" wp14:anchorId="0FDFD498" wp14:editId="18EB7ED9">
            <wp:extent cx="4114800" cy="2452158"/>
            <wp:effectExtent l="0" t="0" r="0" b="0"/>
            <wp:docPr id="22722256" name="Picture 17"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22256" name="Picture 17" descr="A graph of different colored bars&#10;&#10;Description automatically generated with medium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14800" cy="2452158"/>
                    </a:xfrm>
                    <a:prstGeom prst="rect">
                      <a:avLst/>
                    </a:prstGeom>
                    <a:noFill/>
                    <a:ln>
                      <a:noFill/>
                    </a:ln>
                  </pic:spPr>
                </pic:pic>
              </a:graphicData>
            </a:graphic>
          </wp:inline>
        </w:drawing>
      </w:r>
    </w:p>
    <w:p w14:paraId="18766E02" w14:textId="77777777" w:rsidR="00300BEF" w:rsidRDefault="00300BEF" w:rsidP="00300BEF"/>
    <w:p w14:paraId="12670232" w14:textId="77777777" w:rsidR="00300BEF" w:rsidRDefault="00300BEF" w:rsidP="00300BEF">
      <w:r>
        <w:rPr>
          <w:noProof/>
        </w:rPr>
        <w:drawing>
          <wp:inline distT="0" distB="0" distL="0" distR="0" wp14:anchorId="1D6E0414" wp14:editId="209F446A">
            <wp:extent cx="4114800" cy="2452158"/>
            <wp:effectExtent l="0" t="0" r="0" b="0"/>
            <wp:docPr id="1444407395" name="Picture 19"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407395" name="Picture 19" descr="A graph of different colored bars&#10;&#10;Description automatically generated with medium confidenc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14800" cy="2452158"/>
                    </a:xfrm>
                    <a:prstGeom prst="rect">
                      <a:avLst/>
                    </a:prstGeom>
                    <a:noFill/>
                    <a:ln>
                      <a:noFill/>
                    </a:ln>
                  </pic:spPr>
                </pic:pic>
              </a:graphicData>
            </a:graphic>
          </wp:inline>
        </w:drawing>
      </w:r>
    </w:p>
    <w:p w14:paraId="14CBE5E0" w14:textId="77777777" w:rsidR="00300BEF" w:rsidRDefault="00300BEF" w:rsidP="00300BEF"/>
    <w:p w14:paraId="6D3E6E35" w14:textId="77777777" w:rsidR="00300BEF" w:rsidRDefault="00300BEF" w:rsidP="00300BEF">
      <w:r w:rsidRPr="00E57C36">
        <w:t xml:space="preserve"> </w:t>
      </w:r>
    </w:p>
    <w:p w14:paraId="0F16CB10" w14:textId="77777777" w:rsidR="00300BEF" w:rsidRDefault="00300BEF" w:rsidP="00300BEF"/>
    <w:p w14:paraId="7878D630" w14:textId="77777777" w:rsidR="00300BEF" w:rsidRDefault="00300BEF" w:rsidP="00300BEF"/>
    <w:p w14:paraId="4EBDE42D" w14:textId="77777777" w:rsidR="00300BEF" w:rsidRDefault="00300BEF" w:rsidP="00300BEF"/>
    <w:p w14:paraId="65E76C2F" w14:textId="77777777" w:rsidR="00300BEF" w:rsidRDefault="00300BEF" w:rsidP="00300BEF">
      <w:r>
        <w:br w:type="page"/>
      </w:r>
    </w:p>
    <w:p w14:paraId="7A2E3F1B" w14:textId="4B4C2FD9" w:rsidR="00300BEF" w:rsidRPr="004E1722" w:rsidRDefault="00300BEF" w:rsidP="00300BEF">
      <w:pPr>
        <w:jc w:val="both"/>
        <w:rPr>
          <w:rFonts w:ascii="Arial" w:hAnsi="Arial" w:cs="Arial"/>
          <w:b/>
          <w:bCs/>
          <w:sz w:val="22"/>
          <w:szCs w:val="22"/>
        </w:rPr>
      </w:pPr>
      <w:r w:rsidRPr="004E1722">
        <w:rPr>
          <w:rFonts w:ascii="Arial" w:hAnsi="Arial" w:cs="Arial"/>
          <w:b/>
          <w:bCs/>
          <w:sz w:val="22"/>
          <w:szCs w:val="22"/>
        </w:rPr>
        <w:t xml:space="preserve">Supplemental Figure </w:t>
      </w:r>
      <w:r>
        <w:rPr>
          <w:rFonts w:ascii="Arial" w:hAnsi="Arial" w:cs="Arial"/>
          <w:b/>
          <w:bCs/>
          <w:sz w:val="22"/>
          <w:szCs w:val="22"/>
        </w:rPr>
        <w:t>25</w:t>
      </w:r>
      <w:r w:rsidRPr="004E1722">
        <w:rPr>
          <w:rFonts w:ascii="Arial" w:hAnsi="Arial" w:cs="Arial"/>
          <w:b/>
          <w:bCs/>
          <w:sz w:val="22"/>
          <w:szCs w:val="22"/>
        </w:rPr>
        <w:t xml:space="preserve">b: Unique P/LP Differences Between Individuals of </w:t>
      </w:r>
      <w:r>
        <w:rPr>
          <w:rFonts w:ascii="Arial" w:hAnsi="Arial" w:cs="Arial"/>
          <w:b/>
          <w:bCs/>
          <w:sz w:val="22"/>
          <w:szCs w:val="22"/>
        </w:rPr>
        <w:t>European-like</w:t>
      </w:r>
      <w:r w:rsidRPr="004E1722">
        <w:rPr>
          <w:rFonts w:ascii="Arial" w:hAnsi="Arial" w:cs="Arial"/>
          <w:b/>
          <w:bCs/>
          <w:sz w:val="22"/>
          <w:szCs w:val="22"/>
        </w:rPr>
        <w:t xml:space="preserve"> Versus Non-</w:t>
      </w:r>
      <w:r>
        <w:rPr>
          <w:rFonts w:ascii="Arial" w:hAnsi="Arial" w:cs="Arial"/>
          <w:b/>
          <w:bCs/>
          <w:sz w:val="22"/>
          <w:szCs w:val="22"/>
        </w:rPr>
        <w:t>European-like</w:t>
      </w:r>
      <w:r w:rsidRPr="004E1722">
        <w:rPr>
          <w:rFonts w:ascii="Arial" w:hAnsi="Arial" w:cs="Arial"/>
          <w:b/>
          <w:bCs/>
          <w:sz w:val="22"/>
          <w:szCs w:val="22"/>
        </w:rPr>
        <w:t xml:space="preserve"> Genetic Ancestry</w:t>
      </w:r>
    </w:p>
    <w:p w14:paraId="5B37EE8F" w14:textId="77777777" w:rsidR="00300BEF" w:rsidRDefault="00300BEF" w:rsidP="00300BEF"/>
    <w:p w14:paraId="0BC7D89E" w14:textId="77777777" w:rsidR="00300BEF" w:rsidRDefault="00300BEF" w:rsidP="00300BEF">
      <w:r>
        <w:rPr>
          <w:noProof/>
        </w:rPr>
        <w:t xml:space="preserve"> </w:t>
      </w:r>
      <w:r>
        <w:rPr>
          <w:noProof/>
        </w:rPr>
        <w:drawing>
          <wp:inline distT="0" distB="0" distL="0" distR="0" wp14:anchorId="1910657C" wp14:editId="25120AC2">
            <wp:extent cx="4114800" cy="2452158"/>
            <wp:effectExtent l="0" t="0" r="0" b="0"/>
            <wp:docPr id="1979311157" name="Picture 21"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11157" name="Picture 21" descr="A graph of different colored bars&#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14800" cy="2452158"/>
                    </a:xfrm>
                    <a:prstGeom prst="rect">
                      <a:avLst/>
                    </a:prstGeom>
                    <a:noFill/>
                    <a:ln>
                      <a:noFill/>
                    </a:ln>
                  </pic:spPr>
                </pic:pic>
              </a:graphicData>
            </a:graphic>
          </wp:inline>
        </w:drawing>
      </w:r>
      <w:r>
        <w:rPr>
          <w:noProof/>
        </w:rPr>
        <w:tab/>
      </w:r>
      <w:r>
        <w:rPr>
          <w:noProof/>
        </w:rPr>
        <w:drawing>
          <wp:inline distT="0" distB="0" distL="0" distR="0" wp14:anchorId="40337D9B" wp14:editId="126687F1">
            <wp:extent cx="4114800" cy="2452158"/>
            <wp:effectExtent l="0" t="0" r="0" b="0"/>
            <wp:docPr id="1785888753" name="Picture 22" descr="A graph with blue and orang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888753" name="Picture 22" descr="A graph with blue and orange bars&#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14800" cy="2452158"/>
                    </a:xfrm>
                    <a:prstGeom prst="rect">
                      <a:avLst/>
                    </a:prstGeom>
                    <a:noFill/>
                    <a:ln>
                      <a:noFill/>
                    </a:ln>
                  </pic:spPr>
                </pic:pic>
              </a:graphicData>
            </a:graphic>
          </wp:inline>
        </w:drawing>
      </w:r>
    </w:p>
    <w:p w14:paraId="0CCDD1C2" w14:textId="77777777" w:rsidR="00300BEF" w:rsidRDefault="00300BEF" w:rsidP="00300BEF">
      <w:r>
        <w:br w:type="page"/>
      </w:r>
    </w:p>
    <w:p w14:paraId="4EF4C755" w14:textId="419B43A6" w:rsidR="00300BEF" w:rsidRPr="004E1722" w:rsidRDefault="00300BEF" w:rsidP="00300BEF">
      <w:pPr>
        <w:jc w:val="both"/>
        <w:rPr>
          <w:rFonts w:ascii="Arial" w:hAnsi="Arial" w:cs="Arial"/>
          <w:b/>
          <w:bCs/>
          <w:sz w:val="22"/>
          <w:szCs w:val="22"/>
        </w:rPr>
      </w:pPr>
      <w:r w:rsidRPr="004E1722">
        <w:rPr>
          <w:rFonts w:ascii="Arial" w:hAnsi="Arial" w:cs="Arial"/>
          <w:b/>
          <w:bCs/>
          <w:sz w:val="22"/>
          <w:szCs w:val="22"/>
        </w:rPr>
        <w:t xml:space="preserve">Supplemental Figure </w:t>
      </w:r>
      <w:r>
        <w:rPr>
          <w:rFonts w:ascii="Arial" w:hAnsi="Arial" w:cs="Arial"/>
          <w:b/>
          <w:bCs/>
          <w:sz w:val="22"/>
          <w:szCs w:val="22"/>
        </w:rPr>
        <w:t>25</w:t>
      </w:r>
      <w:r w:rsidRPr="004E1722">
        <w:rPr>
          <w:rFonts w:ascii="Arial" w:hAnsi="Arial" w:cs="Arial"/>
          <w:b/>
          <w:bCs/>
          <w:sz w:val="22"/>
          <w:szCs w:val="22"/>
        </w:rPr>
        <w:t xml:space="preserve">c: Unique B/LB Differences Between Individuals of </w:t>
      </w:r>
      <w:r>
        <w:rPr>
          <w:rFonts w:ascii="Arial" w:hAnsi="Arial" w:cs="Arial"/>
          <w:b/>
          <w:bCs/>
          <w:sz w:val="22"/>
          <w:szCs w:val="22"/>
        </w:rPr>
        <w:t>European-like</w:t>
      </w:r>
      <w:r w:rsidRPr="004E1722">
        <w:rPr>
          <w:rFonts w:ascii="Arial" w:hAnsi="Arial" w:cs="Arial"/>
          <w:b/>
          <w:bCs/>
          <w:sz w:val="22"/>
          <w:szCs w:val="22"/>
        </w:rPr>
        <w:t xml:space="preserve"> Versus Non-</w:t>
      </w:r>
      <w:r>
        <w:rPr>
          <w:rFonts w:ascii="Arial" w:hAnsi="Arial" w:cs="Arial"/>
          <w:b/>
          <w:bCs/>
          <w:sz w:val="22"/>
          <w:szCs w:val="22"/>
        </w:rPr>
        <w:t>European-like</w:t>
      </w:r>
      <w:r w:rsidRPr="004E1722">
        <w:rPr>
          <w:rFonts w:ascii="Arial" w:hAnsi="Arial" w:cs="Arial"/>
          <w:b/>
          <w:bCs/>
          <w:sz w:val="22"/>
          <w:szCs w:val="22"/>
        </w:rPr>
        <w:t xml:space="preserve"> Genetic Ancestry</w:t>
      </w:r>
    </w:p>
    <w:p w14:paraId="1F8FE923" w14:textId="77777777" w:rsidR="00300BEF" w:rsidRDefault="00300BEF" w:rsidP="00300BEF"/>
    <w:p w14:paraId="6EEFB4B6" w14:textId="77777777" w:rsidR="00300BEF" w:rsidRDefault="00300BEF" w:rsidP="00300BEF">
      <w:r>
        <w:rPr>
          <w:noProof/>
        </w:rPr>
        <w:drawing>
          <wp:inline distT="0" distB="0" distL="0" distR="0" wp14:anchorId="0279D9DC" wp14:editId="17A76DF8">
            <wp:extent cx="4114800" cy="2452163"/>
            <wp:effectExtent l="0" t="0" r="0" b="0"/>
            <wp:docPr id="1032832389" name="Picture 23" descr="A graph with blue and orang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832389" name="Picture 23" descr="A graph with blue and orange bars&#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14800" cy="2452163"/>
                    </a:xfrm>
                    <a:prstGeom prst="rect">
                      <a:avLst/>
                    </a:prstGeom>
                    <a:noFill/>
                    <a:ln>
                      <a:noFill/>
                    </a:ln>
                  </pic:spPr>
                </pic:pic>
              </a:graphicData>
            </a:graphic>
          </wp:inline>
        </w:drawing>
      </w:r>
      <w:r>
        <w:tab/>
      </w:r>
      <w:r>
        <w:rPr>
          <w:noProof/>
        </w:rPr>
        <w:drawing>
          <wp:inline distT="0" distB="0" distL="0" distR="0" wp14:anchorId="0D327A8C" wp14:editId="649400DC">
            <wp:extent cx="4114800" cy="2452163"/>
            <wp:effectExtent l="0" t="0" r="0" b="0"/>
            <wp:docPr id="1612719204" name="Picture 24" descr="A graph with blue and orang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719204" name="Picture 24" descr="A graph with blue and orange bars&#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14800" cy="2452163"/>
                    </a:xfrm>
                    <a:prstGeom prst="rect">
                      <a:avLst/>
                    </a:prstGeom>
                    <a:noFill/>
                    <a:ln>
                      <a:noFill/>
                    </a:ln>
                  </pic:spPr>
                </pic:pic>
              </a:graphicData>
            </a:graphic>
          </wp:inline>
        </w:drawing>
      </w:r>
    </w:p>
    <w:p w14:paraId="7CF49184" w14:textId="77777777" w:rsidR="00300BEF" w:rsidRDefault="00300BEF" w:rsidP="00300BEF"/>
    <w:p w14:paraId="4D7F6844" w14:textId="77777777" w:rsidR="00300BEF" w:rsidRDefault="00300BEF" w:rsidP="00300BEF">
      <w:r>
        <w:rPr>
          <w:noProof/>
        </w:rPr>
        <w:drawing>
          <wp:inline distT="0" distB="0" distL="0" distR="0" wp14:anchorId="1CF1D403" wp14:editId="045F33A3">
            <wp:extent cx="4114800" cy="2452163"/>
            <wp:effectExtent l="0" t="0" r="0" b="0"/>
            <wp:docPr id="935815819" name="Picture 25" descr="A graph with blue and orang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815819" name="Picture 25" descr="A graph with blue and orange bars&#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14800" cy="2452163"/>
                    </a:xfrm>
                    <a:prstGeom prst="rect">
                      <a:avLst/>
                    </a:prstGeom>
                    <a:noFill/>
                    <a:ln>
                      <a:noFill/>
                    </a:ln>
                  </pic:spPr>
                </pic:pic>
              </a:graphicData>
            </a:graphic>
          </wp:inline>
        </w:drawing>
      </w:r>
    </w:p>
    <w:p w14:paraId="2BCFE786" w14:textId="77777777" w:rsidR="00300BEF" w:rsidRDefault="00300BEF" w:rsidP="00300BEF"/>
    <w:p w14:paraId="61F1CBF4" w14:textId="77777777" w:rsidR="00300BEF" w:rsidRDefault="00300BEF" w:rsidP="00300BEF"/>
    <w:p w14:paraId="142A4C66" w14:textId="77777777" w:rsidR="00300BEF" w:rsidRDefault="00300BEF" w:rsidP="00300BEF"/>
    <w:p w14:paraId="35C1A917" w14:textId="77777777" w:rsidR="00300BEF" w:rsidRDefault="00300BEF" w:rsidP="00300BEF">
      <w:r>
        <w:br w:type="page"/>
      </w:r>
    </w:p>
    <w:p w14:paraId="6180AE7F" w14:textId="6EE33817" w:rsidR="00300BEF" w:rsidRPr="004E1722" w:rsidRDefault="00300BEF" w:rsidP="00300BEF">
      <w:pPr>
        <w:jc w:val="both"/>
        <w:rPr>
          <w:rFonts w:ascii="Arial" w:hAnsi="Arial" w:cs="Arial"/>
          <w:b/>
          <w:bCs/>
          <w:sz w:val="22"/>
          <w:szCs w:val="22"/>
        </w:rPr>
      </w:pPr>
      <w:r w:rsidRPr="004E1722">
        <w:rPr>
          <w:rFonts w:ascii="Arial" w:hAnsi="Arial" w:cs="Arial"/>
          <w:b/>
          <w:bCs/>
          <w:sz w:val="22"/>
          <w:szCs w:val="22"/>
        </w:rPr>
        <w:t xml:space="preserve">Supplemental Figure </w:t>
      </w:r>
      <w:r>
        <w:rPr>
          <w:rFonts w:ascii="Arial" w:hAnsi="Arial" w:cs="Arial"/>
          <w:b/>
          <w:bCs/>
          <w:sz w:val="22"/>
          <w:szCs w:val="22"/>
        </w:rPr>
        <w:t>25</w:t>
      </w:r>
      <w:r w:rsidRPr="004E1722">
        <w:rPr>
          <w:rFonts w:ascii="Arial" w:hAnsi="Arial" w:cs="Arial"/>
          <w:b/>
          <w:bCs/>
          <w:sz w:val="22"/>
          <w:szCs w:val="22"/>
        </w:rPr>
        <w:t xml:space="preserve">d: Unique CI Differences Between Individuals of </w:t>
      </w:r>
      <w:r>
        <w:rPr>
          <w:rFonts w:ascii="Arial" w:hAnsi="Arial" w:cs="Arial"/>
          <w:b/>
          <w:bCs/>
          <w:sz w:val="22"/>
          <w:szCs w:val="22"/>
        </w:rPr>
        <w:t>European-like</w:t>
      </w:r>
      <w:r w:rsidRPr="004E1722">
        <w:rPr>
          <w:rFonts w:ascii="Arial" w:hAnsi="Arial" w:cs="Arial"/>
          <w:b/>
          <w:bCs/>
          <w:sz w:val="22"/>
          <w:szCs w:val="22"/>
        </w:rPr>
        <w:t xml:space="preserve"> Versus Non-</w:t>
      </w:r>
      <w:r>
        <w:rPr>
          <w:rFonts w:ascii="Arial" w:hAnsi="Arial" w:cs="Arial"/>
          <w:b/>
          <w:bCs/>
          <w:sz w:val="22"/>
          <w:szCs w:val="22"/>
        </w:rPr>
        <w:t>European-like</w:t>
      </w:r>
      <w:r w:rsidRPr="004E1722">
        <w:rPr>
          <w:rFonts w:ascii="Arial" w:hAnsi="Arial" w:cs="Arial"/>
          <w:b/>
          <w:bCs/>
          <w:sz w:val="22"/>
          <w:szCs w:val="22"/>
        </w:rPr>
        <w:t xml:space="preserve"> Genetic Ancestry</w:t>
      </w:r>
    </w:p>
    <w:p w14:paraId="20B3217E" w14:textId="77777777" w:rsidR="00300BEF" w:rsidRDefault="00300BEF" w:rsidP="00300BEF"/>
    <w:p w14:paraId="1318B312" w14:textId="77777777" w:rsidR="00300BEF" w:rsidRDefault="00300BEF" w:rsidP="00300BEF">
      <w:r>
        <w:rPr>
          <w:noProof/>
        </w:rPr>
        <w:drawing>
          <wp:inline distT="0" distB="0" distL="0" distR="0" wp14:anchorId="534C9EB3" wp14:editId="3D71127E">
            <wp:extent cx="4114800" cy="2448937"/>
            <wp:effectExtent l="0" t="0" r="0" b="2540"/>
            <wp:docPr id="1140568662" name="Picture 26" descr="A graph with blue and orang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568662" name="Picture 26" descr="A graph with blue and orange bars&#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14800" cy="2448937"/>
                    </a:xfrm>
                    <a:prstGeom prst="rect">
                      <a:avLst/>
                    </a:prstGeom>
                    <a:noFill/>
                    <a:ln>
                      <a:noFill/>
                    </a:ln>
                  </pic:spPr>
                </pic:pic>
              </a:graphicData>
            </a:graphic>
          </wp:inline>
        </w:drawing>
      </w:r>
      <w:r>
        <w:tab/>
      </w:r>
      <w:r>
        <w:rPr>
          <w:noProof/>
        </w:rPr>
        <w:drawing>
          <wp:inline distT="0" distB="0" distL="0" distR="0" wp14:anchorId="35DF40F8" wp14:editId="50CC31B9">
            <wp:extent cx="4114800" cy="2452163"/>
            <wp:effectExtent l="0" t="0" r="0" b="0"/>
            <wp:docPr id="492168568" name="Picture 27" descr="A graph with blue and orang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168568" name="Picture 27" descr="A graph with blue and orange bars&#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14800" cy="2452163"/>
                    </a:xfrm>
                    <a:prstGeom prst="rect">
                      <a:avLst/>
                    </a:prstGeom>
                    <a:noFill/>
                    <a:ln>
                      <a:noFill/>
                    </a:ln>
                  </pic:spPr>
                </pic:pic>
              </a:graphicData>
            </a:graphic>
          </wp:inline>
        </w:drawing>
      </w:r>
    </w:p>
    <w:p w14:paraId="359A7A47" w14:textId="77777777" w:rsidR="00300BEF" w:rsidRDefault="00300BEF" w:rsidP="00300BEF"/>
    <w:p w14:paraId="0251CD3D" w14:textId="77777777" w:rsidR="00300BEF" w:rsidRDefault="00300BEF" w:rsidP="00300BEF">
      <w:r>
        <w:rPr>
          <w:noProof/>
        </w:rPr>
        <w:drawing>
          <wp:inline distT="0" distB="0" distL="0" distR="0" wp14:anchorId="449C78EC" wp14:editId="41D7D318">
            <wp:extent cx="4114800" cy="2452163"/>
            <wp:effectExtent l="0" t="0" r="0" b="0"/>
            <wp:docPr id="2088303515" name="Picture 28" descr="A graph with blue and orang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303515" name="Picture 28" descr="A graph with blue and orange bars&#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14800" cy="2452163"/>
                    </a:xfrm>
                    <a:prstGeom prst="rect">
                      <a:avLst/>
                    </a:prstGeom>
                    <a:noFill/>
                    <a:ln>
                      <a:noFill/>
                    </a:ln>
                  </pic:spPr>
                </pic:pic>
              </a:graphicData>
            </a:graphic>
          </wp:inline>
        </w:drawing>
      </w:r>
    </w:p>
    <w:p w14:paraId="173B4FAA" w14:textId="77777777" w:rsidR="00300BEF" w:rsidRDefault="00300BEF" w:rsidP="00300BEF"/>
    <w:p w14:paraId="596BF092" w14:textId="77777777" w:rsidR="00300BEF" w:rsidRDefault="00300BEF" w:rsidP="00300BEF"/>
    <w:p w14:paraId="1CF8EA48" w14:textId="77777777" w:rsidR="00300BEF" w:rsidRDefault="00300BEF" w:rsidP="00300BEF"/>
    <w:p w14:paraId="14408C73" w14:textId="77777777" w:rsidR="00300BEF" w:rsidRDefault="00300BEF" w:rsidP="00300BEF"/>
    <w:p w14:paraId="0B58C56A" w14:textId="77777777" w:rsidR="00300BEF" w:rsidRDefault="00300BEF" w:rsidP="00300BEF">
      <w:r>
        <w:br w:type="page"/>
      </w:r>
    </w:p>
    <w:p w14:paraId="679A185F" w14:textId="634B5509" w:rsidR="00300BEF" w:rsidRPr="004E1722" w:rsidRDefault="00300BEF" w:rsidP="00300BEF">
      <w:pPr>
        <w:jc w:val="both"/>
        <w:rPr>
          <w:rFonts w:ascii="Arial" w:hAnsi="Arial" w:cs="Arial"/>
          <w:b/>
          <w:bCs/>
          <w:sz w:val="22"/>
          <w:szCs w:val="22"/>
        </w:rPr>
      </w:pPr>
      <w:r w:rsidRPr="004E1722">
        <w:rPr>
          <w:rFonts w:ascii="Arial" w:hAnsi="Arial" w:cs="Arial"/>
          <w:b/>
          <w:bCs/>
          <w:sz w:val="22"/>
          <w:szCs w:val="22"/>
        </w:rPr>
        <w:t xml:space="preserve">Supplemental Figure </w:t>
      </w:r>
      <w:r>
        <w:rPr>
          <w:rFonts w:ascii="Arial" w:hAnsi="Arial" w:cs="Arial"/>
          <w:b/>
          <w:bCs/>
          <w:sz w:val="22"/>
          <w:szCs w:val="22"/>
        </w:rPr>
        <w:t>25</w:t>
      </w:r>
      <w:r w:rsidRPr="004E1722">
        <w:rPr>
          <w:rFonts w:ascii="Arial" w:hAnsi="Arial" w:cs="Arial"/>
          <w:b/>
          <w:bCs/>
          <w:sz w:val="22"/>
          <w:szCs w:val="22"/>
        </w:rPr>
        <w:t xml:space="preserve">e: Unique ND Differences Between Individuals of </w:t>
      </w:r>
      <w:r>
        <w:rPr>
          <w:rFonts w:ascii="Arial" w:hAnsi="Arial" w:cs="Arial"/>
          <w:b/>
          <w:bCs/>
          <w:sz w:val="22"/>
          <w:szCs w:val="22"/>
        </w:rPr>
        <w:t>European-like</w:t>
      </w:r>
      <w:r w:rsidRPr="004E1722">
        <w:rPr>
          <w:rFonts w:ascii="Arial" w:hAnsi="Arial" w:cs="Arial"/>
          <w:b/>
          <w:bCs/>
          <w:sz w:val="22"/>
          <w:szCs w:val="22"/>
        </w:rPr>
        <w:t xml:space="preserve"> Versus Non-</w:t>
      </w:r>
      <w:r>
        <w:rPr>
          <w:rFonts w:ascii="Arial" w:hAnsi="Arial" w:cs="Arial"/>
          <w:b/>
          <w:bCs/>
          <w:sz w:val="22"/>
          <w:szCs w:val="22"/>
        </w:rPr>
        <w:t>European-like</w:t>
      </w:r>
      <w:r w:rsidRPr="004E1722">
        <w:rPr>
          <w:rFonts w:ascii="Arial" w:hAnsi="Arial" w:cs="Arial"/>
          <w:b/>
          <w:bCs/>
          <w:sz w:val="22"/>
          <w:szCs w:val="22"/>
        </w:rPr>
        <w:t xml:space="preserve"> Genetic Ancestry</w:t>
      </w:r>
    </w:p>
    <w:p w14:paraId="1DA5DC71" w14:textId="77777777" w:rsidR="00300BEF" w:rsidRDefault="00300BEF" w:rsidP="00300BEF"/>
    <w:p w14:paraId="7F068C0D" w14:textId="77777777" w:rsidR="00300BEF" w:rsidRDefault="00300BEF" w:rsidP="00300BEF">
      <w:r>
        <w:rPr>
          <w:noProof/>
        </w:rPr>
        <w:drawing>
          <wp:inline distT="0" distB="0" distL="0" distR="0" wp14:anchorId="0FCA2600" wp14:editId="59207F27">
            <wp:extent cx="4114800" cy="2452163"/>
            <wp:effectExtent l="0" t="0" r="0" b="0"/>
            <wp:docPr id="479899593" name="Picture 29" descr="A graph with blue and orang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899593" name="Picture 29" descr="A graph with blue and orange bars&#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114800" cy="2452163"/>
                    </a:xfrm>
                    <a:prstGeom prst="rect">
                      <a:avLst/>
                    </a:prstGeom>
                    <a:noFill/>
                    <a:ln>
                      <a:noFill/>
                    </a:ln>
                  </pic:spPr>
                </pic:pic>
              </a:graphicData>
            </a:graphic>
          </wp:inline>
        </w:drawing>
      </w:r>
      <w:r>
        <w:tab/>
      </w:r>
      <w:r>
        <w:rPr>
          <w:noProof/>
        </w:rPr>
        <w:drawing>
          <wp:inline distT="0" distB="0" distL="0" distR="0" wp14:anchorId="4EBADB00" wp14:editId="7170750D">
            <wp:extent cx="4114800" cy="2452158"/>
            <wp:effectExtent l="0" t="0" r="0" b="0"/>
            <wp:docPr id="1380191864" name="Picture 31" descr="A graph with blue and orang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191864" name="Picture 31" descr="A graph with blue and orange bars&#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14800" cy="2452158"/>
                    </a:xfrm>
                    <a:prstGeom prst="rect">
                      <a:avLst/>
                    </a:prstGeom>
                    <a:noFill/>
                    <a:ln>
                      <a:noFill/>
                    </a:ln>
                  </pic:spPr>
                </pic:pic>
              </a:graphicData>
            </a:graphic>
          </wp:inline>
        </w:drawing>
      </w:r>
    </w:p>
    <w:p w14:paraId="3937C6FC" w14:textId="77777777" w:rsidR="00300BEF" w:rsidRDefault="00300BEF" w:rsidP="00300BEF"/>
    <w:p w14:paraId="2BD9798E" w14:textId="77777777" w:rsidR="00300BEF" w:rsidRPr="00851CC8" w:rsidRDefault="00300BEF" w:rsidP="00300BEF">
      <w:pPr>
        <w:sectPr w:rsidR="00300BEF" w:rsidRPr="00851CC8" w:rsidSect="00E97C98">
          <w:pgSz w:w="15840" w:h="12240" w:orient="landscape"/>
          <w:pgMar w:top="720" w:right="720" w:bottom="720" w:left="720" w:header="720" w:footer="720" w:gutter="0"/>
          <w:cols w:space="720"/>
          <w:docGrid w:linePitch="360"/>
        </w:sectPr>
      </w:pPr>
      <w:r>
        <w:rPr>
          <w:noProof/>
        </w:rPr>
        <w:drawing>
          <wp:inline distT="0" distB="0" distL="0" distR="0" wp14:anchorId="02475CB4" wp14:editId="06BC04F0">
            <wp:extent cx="4114800" cy="2452158"/>
            <wp:effectExtent l="0" t="0" r="0" b="0"/>
            <wp:docPr id="390735376" name="Picture 32" descr="A graph with blue and orang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735376" name="Picture 32" descr="A graph with blue and orange bars&#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14800" cy="2452158"/>
                    </a:xfrm>
                    <a:prstGeom prst="rect">
                      <a:avLst/>
                    </a:prstGeom>
                    <a:noFill/>
                    <a:ln>
                      <a:noFill/>
                    </a:ln>
                  </pic:spPr>
                </pic:pic>
              </a:graphicData>
            </a:graphic>
          </wp:inline>
        </w:drawing>
      </w:r>
    </w:p>
    <w:p w14:paraId="5119056A" w14:textId="4B0CE609" w:rsidR="00300BEF" w:rsidRPr="004E4F28" w:rsidRDefault="00300BEF" w:rsidP="00300BEF">
      <w:pPr>
        <w:pStyle w:val="Heading1"/>
      </w:pPr>
      <w:bookmarkStart w:id="63" w:name="_Supplemental_Figure_14:"/>
      <w:bookmarkStart w:id="64" w:name="_Supplemental_Figure_26:"/>
      <w:bookmarkStart w:id="65" w:name="_Toc162278699"/>
      <w:bookmarkEnd w:id="63"/>
      <w:bookmarkEnd w:id="64"/>
      <w:r w:rsidRPr="004E4F28">
        <w:t xml:space="preserve">Supplemental Figure </w:t>
      </w:r>
      <w:r>
        <w:t>26</w:t>
      </w:r>
      <w:r w:rsidRPr="004E4F28">
        <w:t xml:space="preserve">: </w:t>
      </w:r>
      <w:r>
        <w:t>Venn Diagrams of Unique Variants Across Medical Specialties And Clinical Designation</w:t>
      </w:r>
      <w:bookmarkEnd w:id="65"/>
    </w:p>
    <w:p w14:paraId="47F1A2A0" w14:textId="2EB14B75" w:rsidR="00300BEF" w:rsidRDefault="00300BEF" w:rsidP="00300BEF">
      <w:pPr>
        <w:jc w:val="both"/>
        <w:rPr>
          <w:rFonts w:ascii="Arial" w:hAnsi="Arial" w:cs="Arial"/>
          <w:color w:val="000000" w:themeColor="text1"/>
          <w:sz w:val="22"/>
          <w:szCs w:val="22"/>
        </w:rPr>
      </w:pPr>
      <w:r>
        <w:rPr>
          <w:rFonts w:ascii="Arial" w:hAnsi="Arial" w:cs="Arial"/>
          <w:sz w:val="22"/>
          <w:szCs w:val="22"/>
        </w:rPr>
        <w:t xml:space="preserve">Venn Diagrams corresponding to VUS (column 1 from left to right), P/LP (column 2), B/LB (column 3), CI (column 4) and ND (column 5) variants found either only in individuals of European-like (orange) genetic ancestry or only in individuals of non-European-like (blue) genetic ancestry across the medical specialties (y-axis) for all unique coding variant counts in a) </w:t>
      </w:r>
      <w:r w:rsidRPr="00B1471C">
        <w:rPr>
          <w:rFonts w:ascii="Arial" w:hAnsi="Arial" w:cs="Arial"/>
          <w:i/>
          <w:iCs/>
          <w:sz w:val="22"/>
          <w:szCs w:val="22"/>
        </w:rPr>
        <w:t>All of Us</w:t>
      </w:r>
      <w:r>
        <w:rPr>
          <w:rFonts w:ascii="Arial" w:hAnsi="Arial" w:cs="Arial"/>
          <w:sz w:val="22"/>
          <w:szCs w:val="22"/>
        </w:rPr>
        <w:t xml:space="preserve"> v7, b) </w:t>
      </w:r>
      <w:r>
        <w:rPr>
          <w:rFonts w:ascii="Arial" w:hAnsi="Arial" w:cs="Arial"/>
          <w:color w:val="000000" w:themeColor="text1"/>
          <w:sz w:val="22"/>
          <w:szCs w:val="22"/>
        </w:rPr>
        <w:t xml:space="preserve">gnomAD v2.1.1 and c) gnomAD v3.1.2 (non v2) and all unique coding variants without missense variants in </w:t>
      </w:r>
      <w:r>
        <w:rPr>
          <w:rFonts w:ascii="Arial" w:hAnsi="Arial" w:cs="Arial"/>
          <w:sz w:val="22"/>
          <w:szCs w:val="22"/>
        </w:rPr>
        <w:t xml:space="preserve">d) </w:t>
      </w:r>
      <w:r w:rsidRPr="00B1471C">
        <w:rPr>
          <w:rFonts w:ascii="Arial" w:hAnsi="Arial" w:cs="Arial"/>
          <w:i/>
          <w:iCs/>
          <w:sz w:val="22"/>
          <w:szCs w:val="22"/>
        </w:rPr>
        <w:t>All of Us</w:t>
      </w:r>
      <w:r>
        <w:rPr>
          <w:rFonts w:ascii="Arial" w:hAnsi="Arial" w:cs="Arial"/>
          <w:sz w:val="22"/>
          <w:szCs w:val="22"/>
        </w:rPr>
        <w:t xml:space="preserve"> v7, e) </w:t>
      </w:r>
      <w:r>
        <w:rPr>
          <w:rFonts w:ascii="Arial" w:hAnsi="Arial" w:cs="Arial"/>
          <w:color w:val="000000" w:themeColor="text1"/>
          <w:sz w:val="22"/>
          <w:szCs w:val="22"/>
        </w:rPr>
        <w:t>gnomAD v2.1.1 and f) gnomAD v3.1.2 (non v2)</w:t>
      </w:r>
      <w:r>
        <w:rPr>
          <w:rFonts w:ascii="Arial" w:hAnsi="Arial" w:cs="Arial"/>
          <w:sz w:val="22"/>
          <w:szCs w:val="22"/>
        </w:rPr>
        <w:t xml:space="preserve">. </w:t>
      </w:r>
      <w:r w:rsidRPr="004775C5">
        <w:rPr>
          <w:rFonts w:ascii="Arial" w:hAnsi="Arial" w:cs="Arial"/>
          <w:color w:val="000000" w:themeColor="text1"/>
          <w:sz w:val="22"/>
          <w:szCs w:val="22"/>
        </w:rPr>
        <w:t xml:space="preserve">The Bonferroni corrected p-values </w:t>
      </w:r>
      <w:r>
        <w:rPr>
          <w:rFonts w:ascii="Arial" w:hAnsi="Arial" w:cs="Arial"/>
          <w:color w:val="000000" w:themeColor="text1"/>
          <w:sz w:val="22"/>
          <w:szCs w:val="22"/>
        </w:rPr>
        <w:t xml:space="preserve">from the </w:t>
      </w:r>
      <w:r w:rsidRPr="00292D01">
        <w:rPr>
          <w:rFonts w:ascii="Arial" w:hAnsi="Arial" w:cs="Arial"/>
          <w:color w:val="000000" w:themeColor="text1"/>
          <w:sz w:val="22"/>
          <w:szCs w:val="22"/>
        </w:rPr>
        <w:t>chi-square test of independence</w:t>
      </w:r>
      <w:r>
        <w:rPr>
          <w:rFonts w:ascii="Arial" w:hAnsi="Arial" w:cs="Arial"/>
          <w:color w:val="000000" w:themeColor="text1"/>
          <w:sz w:val="22"/>
          <w:szCs w:val="22"/>
        </w:rPr>
        <w:t xml:space="preserve"> </w:t>
      </w:r>
      <w:r w:rsidRPr="004775C5">
        <w:rPr>
          <w:rFonts w:ascii="Arial" w:hAnsi="Arial" w:cs="Arial"/>
          <w:color w:val="000000" w:themeColor="text1"/>
          <w:sz w:val="22"/>
          <w:szCs w:val="22"/>
        </w:rPr>
        <w:t>associated with these comparisons are annotated</w:t>
      </w:r>
      <w:r>
        <w:rPr>
          <w:rFonts w:ascii="Arial" w:hAnsi="Arial" w:cs="Arial"/>
          <w:color w:val="000000" w:themeColor="text1"/>
          <w:sz w:val="22"/>
          <w:szCs w:val="22"/>
        </w:rPr>
        <w:t xml:space="preserve"> along with the estimated statistical power. </w:t>
      </w:r>
      <w:r w:rsidR="00423536">
        <w:rPr>
          <w:rFonts w:ascii="Arial" w:hAnsi="Arial" w:cs="Arial"/>
          <w:color w:val="000000" w:themeColor="text1"/>
          <w:sz w:val="22"/>
          <w:szCs w:val="22"/>
        </w:rPr>
        <w:t xml:space="preserve">Also refer to Tables S2-4, S10-12. </w:t>
      </w:r>
      <w:r w:rsidRPr="004775C5">
        <w:rPr>
          <w:rFonts w:ascii="Arial" w:hAnsi="Arial" w:cs="Arial"/>
          <w:color w:val="000000" w:themeColor="text1"/>
          <w:sz w:val="22"/>
          <w:szCs w:val="22"/>
        </w:rPr>
        <w:t xml:space="preserve">Across </w:t>
      </w:r>
      <w:r>
        <w:rPr>
          <w:rFonts w:ascii="Arial" w:hAnsi="Arial" w:cs="Arial"/>
          <w:color w:val="000000" w:themeColor="text1"/>
          <w:sz w:val="22"/>
          <w:szCs w:val="22"/>
        </w:rPr>
        <w:t>all</w:t>
      </w:r>
      <w:r w:rsidRPr="004775C5">
        <w:rPr>
          <w:rFonts w:ascii="Arial" w:hAnsi="Arial" w:cs="Arial"/>
          <w:color w:val="000000" w:themeColor="text1"/>
          <w:sz w:val="22"/>
          <w:szCs w:val="22"/>
        </w:rPr>
        <w:t xml:space="preserve"> medical specialties</w:t>
      </w:r>
      <w:r>
        <w:rPr>
          <w:rFonts w:ascii="Arial" w:hAnsi="Arial" w:cs="Arial"/>
          <w:color w:val="000000" w:themeColor="text1"/>
          <w:sz w:val="22"/>
          <w:szCs w:val="22"/>
        </w:rPr>
        <w:t xml:space="preserve"> and categories shown</w:t>
      </w:r>
      <w:r w:rsidRPr="004775C5">
        <w:rPr>
          <w:rFonts w:ascii="Arial" w:hAnsi="Arial" w:cs="Arial"/>
          <w:color w:val="000000" w:themeColor="text1"/>
          <w:sz w:val="22"/>
          <w:szCs w:val="22"/>
        </w:rPr>
        <w:t xml:space="preserve">, </w:t>
      </w:r>
      <w:r>
        <w:rPr>
          <w:rFonts w:ascii="Arial" w:hAnsi="Arial" w:cs="Arial"/>
          <w:color w:val="000000" w:themeColor="text1"/>
          <w:sz w:val="22"/>
          <w:szCs w:val="22"/>
        </w:rPr>
        <w:t xml:space="preserve">the overlap of unique variants for VUS, P/LP, B/LB, and CI variants is statistically significantly greater than the overlap between ND variants in all 3 databases across all medical specialties in both the presence and absence of missense variants. </w:t>
      </w:r>
    </w:p>
    <w:p w14:paraId="1BF8BC47" w14:textId="77777777" w:rsidR="00300BEF" w:rsidRDefault="00300BEF" w:rsidP="00300BEF">
      <w:pPr>
        <w:jc w:val="both"/>
        <w:rPr>
          <w:rFonts w:ascii="Arial" w:hAnsi="Arial" w:cs="Arial"/>
          <w:color w:val="000000" w:themeColor="text1"/>
          <w:sz w:val="22"/>
          <w:szCs w:val="22"/>
        </w:rPr>
      </w:pPr>
    </w:p>
    <w:p w14:paraId="305BB5B4" w14:textId="77777777" w:rsidR="00300BEF" w:rsidRDefault="00300BEF" w:rsidP="00300BEF">
      <w:pPr>
        <w:jc w:val="both"/>
        <w:rPr>
          <w:highlight w:val="yellow"/>
        </w:rPr>
      </w:pPr>
    </w:p>
    <w:p w14:paraId="49567FED" w14:textId="77777777" w:rsidR="00300BEF" w:rsidRDefault="00300BEF" w:rsidP="00300BEF">
      <w:pPr>
        <w:jc w:val="both"/>
        <w:rPr>
          <w:highlight w:val="yellow"/>
        </w:rPr>
        <w:sectPr w:rsidR="00300BEF" w:rsidSect="00E97C98">
          <w:pgSz w:w="15840" w:h="12240" w:orient="landscape"/>
          <w:pgMar w:top="720" w:right="806" w:bottom="720" w:left="720" w:header="720" w:footer="720" w:gutter="0"/>
          <w:cols w:space="720"/>
          <w:vAlign w:val="center"/>
          <w:docGrid w:linePitch="360"/>
        </w:sectPr>
      </w:pPr>
    </w:p>
    <w:p w14:paraId="16767028" w14:textId="1EF085DE" w:rsidR="00300BEF" w:rsidRDefault="00300BEF" w:rsidP="00300BEF">
      <w:pPr>
        <w:rPr>
          <w:highlight w:val="yellow"/>
        </w:rPr>
      </w:pPr>
      <w:r w:rsidRPr="00B13D1A">
        <w:rPr>
          <w:rFonts w:ascii="Arial" w:hAnsi="Arial" w:cs="Arial"/>
          <w:noProof/>
          <w:sz w:val="22"/>
          <w:szCs w:val="22"/>
        </w:rPr>
        <w:drawing>
          <wp:anchor distT="0" distB="0" distL="114300" distR="114300" simplePos="0" relativeHeight="251988992" behindDoc="0" locked="0" layoutInCell="1" allowOverlap="1" wp14:anchorId="761630B8" wp14:editId="4C580941">
            <wp:simplePos x="0" y="0"/>
            <wp:positionH relativeFrom="column">
              <wp:posOffset>0</wp:posOffset>
            </wp:positionH>
            <wp:positionV relativeFrom="paragraph">
              <wp:posOffset>213009</wp:posOffset>
            </wp:positionV>
            <wp:extent cx="1991170" cy="577965"/>
            <wp:effectExtent l="0" t="0" r="3175" b="0"/>
            <wp:wrapNone/>
            <wp:docPr id="1826340191"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91170" cy="577965"/>
                    </a:xfrm>
                    <a:prstGeom prst="rect">
                      <a:avLst/>
                    </a:prstGeom>
                  </pic:spPr>
                </pic:pic>
              </a:graphicData>
            </a:graphic>
            <wp14:sizeRelH relativeFrom="page">
              <wp14:pctWidth>0</wp14:pctWidth>
            </wp14:sizeRelH>
            <wp14:sizeRelV relativeFrom="page">
              <wp14:pctHeight>0</wp14:pctHeight>
            </wp14:sizeRelV>
          </wp:anchor>
        </w:drawing>
      </w:r>
      <w:r w:rsidRPr="004E1722">
        <w:rPr>
          <w:rFonts w:ascii="Arial" w:hAnsi="Arial" w:cs="Arial"/>
          <w:b/>
          <w:bCs/>
          <w:sz w:val="22"/>
          <w:szCs w:val="22"/>
        </w:rPr>
        <w:t xml:space="preserve">Supplemental Figure </w:t>
      </w:r>
      <w:r>
        <w:rPr>
          <w:rFonts w:ascii="Arial" w:hAnsi="Arial" w:cs="Arial"/>
          <w:b/>
          <w:bCs/>
          <w:sz w:val="22"/>
          <w:szCs w:val="22"/>
        </w:rPr>
        <w:t>26a</w:t>
      </w:r>
      <w:r w:rsidRPr="004E1722">
        <w:rPr>
          <w:rFonts w:ascii="Arial" w:hAnsi="Arial" w:cs="Arial"/>
          <w:b/>
          <w:bCs/>
          <w:sz w:val="22"/>
          <w:szCs w:val="22"/>
        </w:rPr>
        <w:t xml:space="preserve">: </w:t>
      </w:r>
      <w:r>
        <w:rPr>
          <w:rFonts w:ascii="Arial" w:hAnsi="Arial" w:cs="Arial"/>
          <w:b/>
          <w:bCs/>
          <w:sz w:val="22"/>
          <w:szCs w:val="22"/>
        </w:rPr>
        <w:t xml:space="preserve">Venn Diagrams of Unique Variants Across Medical Specialties for </w:t>
      </w:r>
      <w:r w:rsidRPr="00E60580">
        <w:rPr>
          <w:rFonts w:ascii="Arial" w:hAnsi="Arial" w:cs="Arial"/>
          <w:b/>
          <w:bCs/>
          <w:i/>
          <w:iCs/>
          <w:sz w:val="22"/>
          <w:szCs w:val="22"/>
        </w:rPr>
        <w:t>All of Us</w:t>
      </w:r>
      <w:r>
        <w:rPr>
          <w:rFonts w:ascii="Arial" w:hAnsi="Arial" w:cs="Arial"/>
          <w:b/>
          <w:bCs/>
          <w:i/>
          <w:iCs/>
          <w:sz w:val="22"/>
          <w:szCs w:val="22"/>
        </w:rPr>
        <w:t xml:space="preserve"> </w:t>
      </w:r>
      <w:r w:rsidRPr="00A94C64">
        <w:rPr>
          <w:rFonts w:ascii="Arial" w:hAnsi="Arial" w:cs="Arial"/>
          <w:b/>
          <w:bCs/>
          <w:sz w:val="22"/>
          <w:szCs w:val="22"/>
        </w:rPr>
        <w:t>v7</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7290"/>
      </w:tblGrid>
      <w:tr w:rsidR="00300BEF" w14:paraId="7E4312DD" w14:textId="77777777" w:rsidTr="0045142F">
        <w:trPr>
          <w:trHeight w:val="720"/>
          <w:jc w:val="center"/>
        </w:trPr>
        <w:tc>
          <w:tcPr>
            <w:tcW w:w="2695" w:type="dxa"/>
            <w:vAlign w:val="center"/>
          </w:tcPr>
          <w:p w14:paraId="58B965D4"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Cardiology</w:t>
            </w:r>
          </w:p>
        </w:tc>
        <w:tc>
          <w:tcPr>
            <w:tcW w:w="7290" w:type="dxa"/>
            <w:vMerge w:val="restart"/>
          </w:tcPr>
          <w:p w14:paraId="5B8451CD" w14:textId="77777777" w:rsidR="00300BEF" w:rsidRDefault="00300BEF" w:rsidP="0045142F">
            <w:pPr>
              <w:rPr>
                <w:highlight w:val="yellow"/>
              </w:rPr>
            </w:pPr>
            <w:r>
              <w:rPr>
                <w:noProof/>
              </w:rPr>
              <w:drawing>
                <wp:inline distT="0" distB="0" distL="0" distR="0" wp14:anchorId="6867EE6F" wp14:editId="763300C5">
                  <wp:extent cx="4232825" cy="6400800"/>
                  <wp:effectExtent l="0" t="0" r="0" b="0"/>
                  <wp:docPr id="225136542" name="Picture 13" descr="A diagram of circles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36542" name="Picture 13" descr="A diagram of circles with numbers and symbols&#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232825" cy="6400800"/>
                          </a:xfrm>
                          <a:prstGeom prst="rect">
                            <a:avLst/>
                          </a:prstGeom>
                          <a:noFill/>
                          <a:ln>
                            <a:noFill/>
                          </a:ln>
                        </pic:spPr>
                      </pic:pic>
                    </a:graphicData>
                  </a:graphic>
                </wp:inline>
              </w:drawing>
            </w:r>
          </w:p>
        </w:tc>
      </w:tr>
      <w:tr w:rsidR="00300BEF" w14:paraId="30B35D08" w14:textId="77777777" w:rsidTr="0045142F">
        <w:trPr>
          <w:trHeight w:val="720"/>
          <w:jc w:val="center"/>
        </w:trPr>
        <w:tc>
          <w:tcPr>
            <w:tcW w:w="2695" w:type="dxa"/>
            <w:vAlign w:val="center"/>
          </w:tcPr>
          <w:p w14:paraId="6E37AFFA"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Endocrinology</w:t>
            </w:r>
          </w:p>
        </w:tc>
        <w:tc>
          <w:tcPr>
            <w:tcW w:w="7290" w:type="dxa"/>
            <w:vMerge/>
          </w:tcPr>
          <w:p w14:paraId="69670839" w14:textId="77777777" w:rsidR="00300BEF" w:rsidRDefault="00300BEF" w:rsidP="0045142F">
            <w:pPr>
              <w:rPr>
                <w:highlight w:val="yellow"/>
              </w:rPr>
            </w:pPr>
          </w:p>
        </w:tc>
      </w:tr>
      <w:tr w:rsidR="00300BEF" w14:paraId="5A740704" w14:textId="77777777" w:rsidTr="0045142F">
        <w:trPr>
          <w:trHeight w:val="720"/>
          <w:jc w:val="center"/>
        </w:trPr>
        <w:tc>
          <w:tcPr>
            <w:tcW w:w="2695" w:type="dxa"/>
            <w:vAlign w:val="center"/>
          </w:tcPr>
          <w:p w14:paraId="6C04CC14"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Nephrology</w:t>
            </w:r>
          </w:p>
        </w:tc>
        <w:tc>
          <w:tcPr>
            <w:tcW w:w="7290" w:type="dxa"/>
            <w:vMerge/>
          </w:tcPr>
          <w:p w14:paraId="0F1602BF" w14:textId="77777777" w:rsidR="00300BEF" w:rsidRDefault="00300BEF" w:rsidP="0045142F">
            <w:pPr>
              <w:rPr>
                <w:highlight w:val="yellow"/>
              </w:rPr>
            </w:pPr>
          </w:p>
        </w:tc>
      </w:tr>
      <w:tr w:rsidR="00300BEF" w14:paraId="3964B41A" w14:textId="77777777" w:rsidTr="0045142F">
        <w:trPr>
          <w:trHeight w:val="720"/>
          <w:jc w:val="center"/>
        </w:trPr>
        <w:tc>
          <w:tcPr>
            <w:tcW w:w="2695" w:type="dxa"/>
            <w:vAlign w:val="center"/>
          </w:tcPr>
          <w:p w14:paraId="303E160C"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Hematology</w:t>
            </w:r>
          </w:p>
        </w:tc>
        <w:tc>
          <w:tcPr>
            <w:tcW w:w="7290" w:type="dxa"/>
            <w:vMerge/>
          </w:tcPr>
          <w:p w14:paraId="58E08BEC" w14:textId="77777777" w:rsidR="00300BEF" w:rsidRDefault="00300BEF" w:rsidP="0045142F">
            <w:pPr>
              <w:rPr>
                <w:highlight w:val="yellow"/>
              </w:rPr>
            </w:pPr>
          </w:p>
        </w:tc>
      </w:tr>
      <w:tr w:rsidR="00300BEF" w14:paraId="161A4DC8" w14:textId="77777777" w:rsidTr="0045142F">
        <w:trPr>
          <w:trHeight w:val="720"/>
          <w:jc w:val="center"/>
        </w:trPr>
        <w:tc>
          <w:tcPr>
            <w:tcW w:w="2695" w:type="dxa"/>
            <w:vAlign w:val="center"/>
          </w:tcPr>
          <w:p w14:paraId="675E1B57"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Oncology</w:t>
            </w:r>
          </w:p>
        </w:tc>
        <w:tc>
          <w:tcPr>
            <w:tcW w:w="7290" w:type="dxa"/>
            <w:vMerge/>
          </w:tcPr>
          <w:p w14:paraId="204BC6E7" w14:textId="77777777" w:rsidR="00300BEF" w:rsidRDefault="00300BEF" w:rsidP="0045142F">
            <w:pPr>
              <w:rPr>
                <w:highlight w:val="yellow"/>
              </w:rPr>
            </w:pPr>
          </w:p>
        </w:tc>
      </w:tr>
      <w:tr w:rsidR="00300BEF" w14:paraId="3BB28781" w14:textId="77777777" w:rsidTr="0045142F">
        <w:trPr>
          <w:trHeight w:val="720"/>
          <w:jc w:val="center"/>
        </w:trPr>
        <w:tc>
          <w:tcPr>
            <w:tcW w:w="2695" w:type="dxa"/>
            <w:vAlign w:val="center"/>
          </w:tcPr>
          <w:p w14:paraId="0A26BE89"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Allergy and Immunology</w:t>
            </w:r>
          </w:p>
        </w:tc>
        <w:tc>
          <w:tcPr>
            <w:tcW w:w="7290" w:type="dxa"/>
            <w:vMerge/>
          </w:tcPr>
          <w:p w14:paraId="0B684F2F" w14:textId="77777777" w:rsidR="00300BEF" w:rsidRDefault="00300BEF" w:rsidP="0045142F">
            <w:pPr>
              <w:rPr>
                <w:highlight w:val="yellow"/>
              </w:rPr>
            </w:pPr>
          </w:p>
        </w:tc>
      </w:tr>
      <w:tr w:rsidR="00300BEF" w14:paraId="62EE66C3" w14:textId="77777777" w:rsidTr="0045142F">
        <w:trPr>
          <w:trHeight w:val="720"/>
          <w:jc w:val="center"/>
        </w:trPr>
        <w:tc>
          <w:tcPr>
            <w:tcW w:w="2695" w:type="dxa"/>
            <w:vAlign w:val="center"/>
          </w:tcPr>
          <w:p w14:paraId="4B053A00"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Ophthalmology</w:t>
            </w:r>
          </w:p>
        </w:tc>
        <w:tc>
          <w:tcPr>
            <w:tcW w:w="7290" w:type="dxa"/>
            <w:vMerge/>
          </w:tcPr>
          <w:p w14:paraId="228EFF8C" w14:textId="77777777" w:rsidR="00300BEF" w:rsidRDefault="00300BEF" w:rsidP="0045142F">
            <w:pPr>
              <w:rPr>
                <w:highlight w:val="yellow"/>
              </w:rPr>
            </w:pPr>
          </w:p>
        </w:tc>
      </w:tr>
      <w:tr w:rsidR="00300BEF" w14:paraId="35839C59" w14:textId="77777777" w:rsidTr="0045142F">
        <w:trPr>
          <w:trHeight w:val="720"/>
          <w:jc w:val="center"/>
        </w:trPr>
        <w:tc>
          <w:tcPr>
            <w:tcW w:w="2695" w:type="dxa"/>
            <w:vAlign w:val="center"/>
          </w:tcPr>
          <w:p w14:paraId="6EE93CED"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Neurology</w:t>
            </w:r>
          </w:p>
        </w:tc>
        <w:tc>
          <w:tcPr>
            <w:tcW w:w="7290" w:type="dxa"/>
            <w:vMerge/>
          </w:tcPr>
          <w:p w14:paraId="04D33422" w14:textId="77777777" w:rsidR="00300BEF" w:rsidRDefault="00300BEF" w:rsidP="0045142F">
            <w:pPr>
              <w:rPr>
                <w:highlight w:val="yellow"/>
              </w:rPr>
            </w:pPr>
          </w:p>
        </w:tc>
      </w:tr>
      <w:tr w:rsidR="00300BEF" w14:paraId="4557D606" w14:textId="77777777" w:rsidTr="0045142F">
        <w:trPr>
          <w:trHeight w:val="720"/>
          <w:jc w:val="center"/>
        </w:trPr>
        <w:tc>
          <w:tcPr>
            <w:tcW w:w="2695" w:type="dxa"/>
            <w:vAlign w:val="center"/>
          </w:tcPr>
          <w:p w14:paraId="1511CB51"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Developmental Disorders (DDG2P)</w:t>
            </w:r>
          </w:p>
        </w:tc>
        <w:tc>
          <w:tcPr>
            <w:tcW w:w="7290" w:type="dxa"/>
            <w:vMerge/>
          </w:tcPr>
          <w:p w14:paraId="66B192C1" w14:textId="77777777" w:rsidR="00300BEF" w:rsidRDefault="00300BEF" w:rsidP="0045142F">
            <w:pPr>
              <w:rPr>
                <w:highlight w:val="yellow"/>
              </w:rPr>
            </w:pPr>
          </w:p>
        </w:tc>
      </w:tr>
      <w:tr w:rsidR="00300BEF" w14:paraId="2C9C4BCB" w14:textId="77777777" w:rsidTr="0045142F">
        <w:trPr>
          <w:trHeight w:val="720"/>
          <w:jc w:val="center"/>
        </w:trPr>
        <w:tc>
          <w:tcPr>
            <w:tcW w:w="2695" w:type="dxa"/>
            <w:vAlign w:val="center"/>
          </w:tcPr>
          <w:p w14:paraId="55BA6AD6"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Carrier Screening</w:t>
            </w:r>
          </w:p>
        </w:tc>
        <w:tc>
          <w:tcPr>
            <w:tcW w:w="7290" w:type="dxa"/>
            <w:vMerge/>
          </w:tcPr>
          <w:p w14:paraId="6BA17898" w14:textId="77777777" w:rsidR="00300BEF" w:rsidRDefault="00300BEF" w:rsidP="0045142F">
            <w:pPr>
              <w:rPr>
                <w:highlight w:val="yellow"/>
              </w:rPr>
            </w:pPr>
          </w:p>
        </w:tc>
      </w:tr>
      <w:tr w:rsidR="00300BEF" w14:paraId="23F7CD7B" w14:textId="77777777" w:rsidTr="0045142F">
        <w:trPr>
          <w:trHeight w:val="720"/>
          <w:jc w:val="center"/>
        </w:trPr>
        <w:tc>
          <w:tcPr>
            <w:tcW w:w="2695" w:type="dxa"/>
            <w:vAlign w:val="center"/>
          </w:tcPr>
          <w:p w14:paraId="031465DE"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Newborn Screening</w:t>
            </w:r>
          </w:p>
        </w:tc>
        <w:tc>
          <w:tcPr>
            <w:tcW w:w="7290" w:type="dxa"/>
            <w:vMerge/>
          </w:tcPr>
          <w:p w14:paraId="4094B530" w14:textId="77777777" w:rsidR="00300BEF" w:rsidRDefault="00300BEF" w:rsidP="0045142F">
            <w:pPr>
              <w:rPr>
                <w:highlight w:val="yellow"/>
              </w:rPr>
            </w:pPr>
          </w:p>
        </w:tc>
      </w:tr>
      <w:tr w:rsidR="00300BEF" w14:paraId="4756B0AA" w14:textId="77777777" w:rsidTr="0045142F">
        <w:trPr>
          <w:trHeight w:val="720"/>
          <w:jc w:val="center"/>
        </w:trPr>
        <w:tc>
          <w:tcPr>
            <w:tcW w:w="2695" w:type="dxa"/>
            <w:vAlign w:val="center"/>
          </w:tcPr>
          <w:p w14:paraId="7492A665"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Inborn Errors of Metabolism</w:t>
            </w:r>
          </w:p>
        </w:tc>
        <w:tc>
          <w:tcPr>
            <w:tcW w:w="7290" w:type="dxa"/>
            <w:vMerge/>
          </w:tcPr>
          <w:p w14:paraId="3906722B" w14:textId="77777777" w:rsidR="00300BEF" w:rsidRDefault="00300BEF" w:rsidP="0045142F">
            <w:pPr>
              <w:rPr>
                <w:highlight w:val="yellow"/>
              </w:rPr>
            </w:pPr>
          </w:p>
        </w:tc>
      </w:tr>
      <w:tr w:rsidR="00300BEF" w14:paraId="3DD0E9EE" w14:textId="77777777" w:rsidTr="0045142F">
        <w:trPr>
          <w:trHeight w:val="720"/>
          <w:jc w:val="center"/>
        </w:trPr>
        <w:tc>
          <w:tcPr>
            <w:tcW w:w="2695" w:type="dxa"/>
            <w:vAlign w:val="center"/>
          </w:tcPr>
          <w:p w14:paraId="63C449D0"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All Curated Clinical Genes (GenCC)</w:t>
            </w:r>
          </w:p>
        </w:tc>
        <w:tc>
          <w:tcPr>
            <w:tcW w:w="7290" w:type="dxa"/>
            <w:vMerge/>
          </w:tcPr>
          <w:p w14:paraId="7C50AB84" w14:textId="77777777" w:rsidR="00300BEF" w:rsidRDefault="00300BEF" w:rsidP="0045142F">
            <w:pPr>
              <w:rPr>
                <w:highlight w:val="yellow"/>
              </w:rPr>
            </w:pPr>
          </w:p>
        </w:tc>
      </w:tr>
      <w:tr w:rsidR="00300BEF" w14:paraId="1FD896E3" w14:textId="77777777" w:rsidTr="0045142F">
        <w:trPr>
          <w:trHeight w:val="720"/>
          <w:jc w:val="center"/>
        </w:trPr>
        <w:tc>
          <w:tcPr>
            <w:tcW w:w="2695" w:type="dxa"/>
            <w:vAlign w:val="center"/>
          </w:tcPr>
          <w:p w14:paraId="12AB166C"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Reportable Secondary Findings (ACMG)</w:t>
            </w:r>
          </w:p>
        </w:tc>
        <w:tc>
          <w:tcPr>
            <w:tcW w:w="7290" w:type="dxa"/>
            <w:vMerge/>
          </w:tcPr>
          <w:p w14:paraId="4887E13C" w14:textId="77777777" w:rsidR="00300BEF" w:rsidRDefault="00300BEF" w:rsidP="0045142F">
            <w:pPr>
              <w:rPr>
                <w:highlight w:val="yellow"/>
              </w:rPr>
            </w:pPr>
          </w:p>
        </w:tc>
      </w:tr>
    </w:tbl>
    <w:p w14:paraId="53213F02" w14:textId="0EB8598A" w:rsidR="00300BEF" w:rsidRDefault="00300BEF" w:rsidP="00300BEF">
      <w:pPr>
        <w:rPr>
          <w:highlight w:val="yellow"/>
        </w:rPr>
      </w:pPr>
      <w:r w:rsidRPr="00B13D1A">
        <w:rPr>
          <w:rFonts w:ascii="Arial" w:hAnsi="Arial" w:cs="Arial"/>
          <w:noProof/>
          <w:sz w:val="22"/>
          <w:szCs w:val="22"/>
        </w:rPr>
        <w:drawing>
          <wp:anchor distT="0" distB="0" distL="114300" distR="114300" simplePos="0" relativeHeight="251990016" behindDoc="0" locked="0" layoutInCell="1" allowOverlap="1" wp14:anchorId="1DB18DB7" wp14:editId="3F965A9B">
            <wp:simplePos x="0" y="0"/>
            <wp:positionH relativeFrom="column">
              <wp:posOffset>0</wp:posOffset>
            </wp:positionH>
            <wp:positionV relativeFrom="paragraph">
              <wp:posOffset>204464</wp:posOffset>
            </wp:positionV>
            <wp:extent cx="1991170" cy="577965"/>
            <wp:effectExtent l="0" t="0" r="3175" b="0"/>
            <wp:wrapNone/>
            <wp:docPr id="1759225177"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91170" cy="577965"/>
                    </a:xfrm>
                    <a:prstGeom prst="rect">
                      <a:avLst/>
                    </a:prstGeom>
                  </pic:spPr>
                </pic:pic>
              </a:graphicData>
            </a:graphic>
            <wp14:sizeRelH relativeFrom="page">
              <wp14:pctWidth>0</wp14:pctWidth>
            </wp14:sizeRelH>
            <wp14:sizeRelV relativeFrom="page">
              <wp14:pctHeight>0</wp14:pctHeight>
            </wp14:sizeRelV>
          </wp:anchor>
        </w:drawing>
      </w:r>
      <w:r w:rsidRPr="004E1722">
        <w:rPr>
          <w:rFonts w:ascii="Arial" w:hAnsi="Arial" w:cs="Arial"/>
          <w:b/>
          <w:bCs/>
          <w:sz w:val="22"/>
          <w:szCs w:val="22"/>
        </w:rPr>
        <w:t xml:space="preserve">Supplemental Figure </w:t>
      </w:r>
      <w:r>
        <w:rPr>
          <w:rFonts w:ascii="Arial" w:hAnsi="Arial" w:cs="Arial"/>
          <w:b/>
          <w:bCs/>
          <w:sz w:val="22"/>
          <w:szCs w:val="22"/>
        </w:rPr>
        <w:t>26b</w:t>
      </w:r>
      <w:r w:rsidRPr="004E1722">
        <w:rPr>
          <w:rFonts w:ascii="Arial" w:hAnsi="Arial" w:cs="Arial"/>
          <w:b/>
          <w:bCs/>
          <w:sz w:val="22"/>
          <w:szCs w:val="22"/>
        </w:rPr>
        <w:t xml:space="preserve">: </w:t>
      </w:r>
      <w:r>
        <w:rPr>
          <w:rFonts w:ascii="Arial" w:hAnsi="Arial" w:cs="Arial"/>
          <w:b/>
          <w:bCs/>
          <w:sz w:val="22"/>
          <w:szCs w:val="22"/>
        </w:rPr>
        <w:t>Venn Diagrams of Unique Variants Across Medical Specialties for gnomAD v2.1.1</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7290"/>
      </w:tblGrid>
      <w:tr w:rsidR="00300BEF" w14:paraId="38AC79D8" w14:textId="77777777" w:rsidTr="0045142F">
        <w:trPr>
          <w:trHeight w:val="720"/>
          <w:jc w:val="center"/>
        </w:trPr>
        <w:tc>
          <w:tcPr>
            <w:tcW w:w="2695" w:type="dxa"/>
            <w:vAlign w:val="center"/>
          </w:tcPr>
          <w:p w14:paraId="3D7B0093"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Cardiology</w:t>
            </w:r>
          </w:p>
        </w:tc>
        <w:tc>
          <w:tcPr>
            <w:tcW w:w="7290" w:type="dxa"/>
            <w:vMerge w:val="restart"/>
          </w:tcPr>
          <w:p w14:paraId="32D1E0DE" w14:textId="77777777" w:rsidR="00300BEF" w:rsidRDefault="00300BEF" w:rsidP="0045142F">
            <w:pPr>
              <w:rPr>
                <w:highlight w:val="yellow"/>
              </w:rPr>
            </w:pPr>
            <w:r>
              <w:rPr>
                <w:noProof/>
              </w:rPr>
              <w:drawing>
                <wp:inline distT="0" distB="0" distL="0" distR="0" wp14:anchorId="061EBDD6" wp14:editId="64655FD4">
                  <wp:extent cx="4261865" cy="6400800"/>
                  <wp:effectExtent l="0" t="0" r="5715" b="0"/>
                  <wp:docPr id="532695591" name="Picture 11" descr="A diagram of circles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95591" name="Picture 11" descr="A diagram of circles with numbers&#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261865" cy="6400800"/>
                          </a:xfrm>
                          <a:prstGeom prst="rect">
                            <a:avLst/>
                          </a:prstGeom>
                          <a:noFill/>
                          <a:ln>
                            <a:noFill/>
                          </a:ln>
                        </pic:spPr>
                      </pic:pic>
                    </a:graphicData>
                  </a:graphic>
                </wp:inline>
              </w:drawing>
            </w:r>
          </w:p>
        </w:tc>
      </w:tr>
      <w:tr w:rsidR="00300BEF" w14:paraId="04E8EF79" w14:textId="77777777" w:rsidTr="0045142F">
        <w:trPr>
          <w:trHeight w:val="720"/>
          <w:jc w:val="center"/>
        </w:trPr>
        <w:tc>
          <w:tcPr>
            <w:tcW w:w="2695" w:type="dxa"/>
            <w:vAlign w:val="center"/>
          </w:tcPr>
          <w:p w14:paraId="4BCB1B1A"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Endocrinology</w:t>
            </w:r>
          </w:p>
        </w:tc>
        <w:tc>
          <w:tcPr>
            <w:tcW w:w="7290" w:type="dxa"/>
            <w:vMerge/>
          </w:tcPr>
          <w:p w14:paraId="49DB80CC" w14:textId="77777777" w:rsidR="00300BEF" w:rsidRDefault="00300BEF" w:rsidP="0045142F">
            <w:pPr>
              <w:rPr>
                <w:highlight w:val="yellow"/>
              </w:rPr>
            </w:pPr>
          </w:p>
        </w:tc>
      </w:tr>
      <w:tr w:rsidR="00300BEF" w14:paraId="5F5B68E0" w14:textId="77777777" w:rsidTr="0045142F">
        <w:trPr>
          <w:trHeight w:val="720"/>
          <w:jc w:val="center"/>
        </w:trPr>
        <w:tc>
          <w:tcPr>
            <w:tcW w:w="2695" w:type="dxa"/>
            <w:vAlign w:val="center"/>
          </w:tcPr>
          <w:p w14:paraId="7737B4DE"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Nephrology</w:t>
            </w:r>
          </w:p>
        </w:tc>
        <w:tc>
          <w:tcPr>
            <w:tcW w:w="7290" w:type="dxa"/>
            <w:vMerge/>
          </w:tcPr>
          <w:p w14:paraId="2F22A688" w14:textId="77777777" w:rsidR="00300BEF" w:rsidRDefault="00300BEF" w:rsidP="0045142F">
            <w:pPr>
              <w:rPr>
                <w:highlight w:val="yellow"/>
              </w:rPr>
            </w:pPr>
          </w:p>
        </w:tc>
      </w:tr>
      <w:tr w:rsidR="00300BEF" w14:paraId="3855CA3C" w14:textId="77777777" w:rsidTr="0045142F">
        <w:trPr>
          <w:trHeight w:val="720"/>
          <w:jc w:val="center"/>
        </w:trPr>
        <w:tc>
          <w:tcPr>
            <w:tcW w:w="2695" w:type="dxa"/>
            <w:vAlign w:val="center"/>
          </w:tcPr>
          <w:p w14:paraId="50D33F6D"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Hematology</w:t>
            </w:r>
          </w:p>
        </w:tc>
        <w:tc>
          <w:tcPr>
            <w:tcW w:w="7290" w:type="dxa"/>
            <w:vMerge/>
          </w:tcPr>
          <w:p w14:paraId="53352192" w14:textId="77777777" w:rsidR="00300BEF" w:rsidRDefault="00300BEF" w:rsidP="0045142F">
            <w:pPr>
              <w:rPr>
                <w:highlight w:val="yellow"/>
              </w:rPr>
            </w:pPr>
          </w:p>
        </w:tc>
      </w:tr>
      <w:tr w:rsidR="00300BEF" w14:paraId="29FD5CAD" w14:textId="77777777" w:rsidTr="0045142F">
        <w:trPr>
          <w:trHeight w:val="720"/>
          <w:jc w:val="center"/>
        </w:trPr>
        <w:tc>
          <w:tcPr>
            <w:tcW w:w="2695" w:type="dxa"/>
            <w:vAlign w:val="center"/>
          </w:tcPr>
          <w:p w14:paraId="4E3C44BA"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Oncology</w:t>
            </w:r>
          </w:p>
        </w:tc>
        <w:tc>
          <w:tcPr>
            <w:tcW w:w="7290" w:type="dxa"/>
            <w:vMerge/>
          </w:tcPr>
          <w:p w14:paraId="792560BE" w14:textId="77777777" w:rsidR="00300BEF" w:rsidRDefault="00300BEF" w:rsidP="0045142F">
            <w:pPr>
              <w:rPr>
                <w:highlight w:val="yellow"/>
              </w:rPr>
            </w:pPr>
          </w:p>
        </w:tc>
      </w:tr>
      <w:tr w:rsidR="00300BEF" w14:paraId="5EA01CF3" w14:textId="77777777" w:rsidTr="0045142F">
        <w:trPr>
          <w:trHeight w:val="720"/>
          <w:jc w:val="center"/>
        </w:trPr>
        <w:tc>
          <w:tcPr>
            <w:tcW w:w="2695" w:type="dxa"/>
            <w:vAlign w:val="center"/>
          </w:tcPr>
          <w:p w14:paraId="77D911DD"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Allergy and Immunology</w:t>
            </w:r>
          </w:p>
        </w:tc>
        <w:tc>
          <w:tcPr>
            <w:tcW w:w="7290" w:type="dxa"/>
            <w:vMerge/>
          </w:tcPr>
          <w:p w14:paraId="5D8F5441" w14:textId="77777777" w:rsidR="00300BEF" w:rsidRDefault="00300BEF" w:rsidP="0045142F">
            <w:pPr>
              <w:rPr>
                <w:highlight w:val="yellow"/>
              </w:rPr>
            </w:pPr>
          </w:p>
        </w:tc>
      </w:tr>
      <w:tr w:rsidR="00300BEF" w14:paraId="1752A8ED" w14:textId="77777777" w:rsidTr="0045142F">
        <w:trPr>
          <w:trHeight w:val="720"/>
          <w:jc w:val="center"/>
        </w:trPr>
        <w:tc>
          <w:tcPr>
            <w:tcW w:w="2695" w:type="dxa"/>
            <w:vAlign w:val="center"/>
          </w:tcPr>
          <w:p w14:paraId="3F83803A"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Ophthalmology</w:t>
            </w:r>
          </w:p>
        </w:tc>
        <w:tc>
          <w:tcPr>
            <w:tcW w:w="7290" w:type="dxa"/>
            <w:vMerge/>
          </w:tcPr>
          <w:p w14:paraId="32DB04C4" w14:textId="77777777" w:rsidR="00300BEF" w:rsidRDefault="00300BEF" w:rsidP="0045142F">
            <w:pPr>
              <w:rPr>
                <w:highlight w:val="yellow"/>
              </w:rPr>
            </w:pPr>
          </w:p>
        </w:tc>
      </w:tr>
      <w:tr w:rsidR="00300BEF" w14:paraId="50A6F9AA" w14:textId="77777777" w:rsidTr="0045142F">
        <w:trPr>
          <w:trHeight w:val="720"/>
          <w:jc w:val="center"/>
        </w:trPr>
        <w:tc>
          <w:tcPr>
            <w:tcW w:w="2695" w:type="dxa"/>
            <w:vAlign w:val="center"/>
          </w:tcPr>
          <w:p w14:paraId="592737C8"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Neurology</w:t>
            </w:r>
          </w:p>
        </w:tc>
        <w:tc>
          <w:tcPr>
            <w:tcW w:w="7290" w:type="dxa"/>
            <w:vMerge/>
          </w:tcPr>
          <w:p w14:paraId="5093C986" w14:textId="77777777" w:rsidR="00300BEF" w:rsidRDefault="00300BEF" w:rsidP="0045142F">
            <w:pPr>
              <w:rPr>
                <w:highlight w:val="yellow"/>
              </w:rPr>
            </w:pPr>
          </w:p>
        </w:tc>
      </w:tr>
      <w:tr w:rsidR="00300BEF" w14:paraId="58C095D3" w14:textId="77777777" w:rsidTr="0045142F">
        <w:trPr>
          <w:trHeight w:val="720"/>
          <w:jc w:val="center"/>
        </w:trPr>
        <w:tc>
          <w:tcPr>
            <w:tcW w:w="2695" w:type="dxa"/>
            <w:vAlign w:val="center"/>
          </w:tcPr>
          <w:p w14:paraId="30C4BC63"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Developmental Disorders (DDG2P)</w:t>
            </w:r>
          </w:p>
        </w:tc>
        <w:tc>
          <w:tcPr>
            <w:tcW w:w="7290" w:type="dxa"/>
            <w:vMerge/>
          </w:tcPr>
          <w:p w14:paraId="067BDC56" w14:textId="77777777" w:rsidR="00300BEF" w:rsidRDefault="00300BEF" w:rsidP="0045142F">
            <w:pPr>
              <w:rPr>
                <w:highlight w:val="yellow"/>
              </w:rPr>
            </w:pPr>
          </w:p>
        </w:tc>
      </w:tr>
      <w:tr w:rsidR="00300BEF" w14:paraId="1EBB6CE7" w14:textId="77777777" w:rsidTr="0045142F">
        <w:trPr>
          <w:trHeight w:val="720"/>
          <w:jc w:val="center"/>
        </w:trPr>
        <w:tc>
          <w:tcPr>
            <w:tcW w:w="2695" w:type="dxa"/>
            <w:vAlign w:val="center"/>
          </w:tcPr>
          <w:p w14:paraId="6F409D89"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Carrier Screening</w:t>
            </w:r>
          </w:p>
        </w:tc>
        <w:tc>
          <w:tcPr>
            <w:tcW w:w="7290" w:type="dxa"/>
            <w:vMerge/>
          </w:tcPr>
          <w:p w14:paraId="1CE88177" w14:textId="77777777" w:rsidR="00300BEF" w:rsidRDefault="00300BEF" w:rsidP="0045142F">
            <w:pPr>
              <w:rPr>
                <w:highlight w:val="yellow"/>
              </w:rPr>
            </w:pPr>
          </w:p>
        </w:tc>
      </w:tr>
      <w:tr w:rsidR="00300BEF" w14:paraId="6418B399" w14:textId="77777777" w:rsidTr="0045142F">
        <w:trPr>
          <w:trHeight w:val="720"/>
          <w:jc w:val="center"/>
        </w:trPr>
        <w:tc>
          <w:tcPr>
            <w:tcW w:w="2695" w:type="dxa"/>
            <w:vAlign w:val="center"/>
          </w:tcPr>
          <w:p w14:paraId="174D9603"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Newborn Screening</w:t>
            </w:r>
          </w:p>
        </w:tc>
        <w:tc>
          <w:tcPr>
            <w:tcW w:w="7290" w:type="dxa"/>
            <w:vMerge/>
          </w:tcPr>
          <w:p w14:paraId="1680BE7E" w14:textId="77777777" w:rsidR="00300BEF" w:rsidRDefault="00300BEF" w:rsidP="0045142F">
            <w:pPr>
              <w:rPr>
                <w:highlight w:val="yellow"/>
              </w:rPr>
            </w:pPr>
          </w:p>
        </w:tc>
      </w:tr>
      <w:tr w:rsidR="00300BEF" w14:paraId="299415C0" w14:textId="77777777" w:rsidTr="0045142F">
        <w:trPr>
          <w:trHeight w:val="720"/>
          <w:jc w:val="center"/>
        </w:trPr>
        <w:tc>
          <w:tcPr>
            <w:tcW w:w="2695" w:type="dxa"/>
            <w:vAlign w:val="center"/>
          </w:tcPr>
          <w:p w14:paraId="22AEEDE5"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Inborn Errors of Metabolism</w:t>
            </w:r>
          </w:p>
        </w:tc>
        <w:tc>
          <w:tcPr>
            <w:tcW w:w="7290" w:type="dxa"/>
            <w:vMerge/>
          </w:tcPr>
          <w:p w14:paraId="2BE92097" w14:textId="77777777" w:rsidR="00300BEF" w:rsidRDefault="00300BEF" w:rsidP="0045142F">
            <w:pPr>
              <w:rPr>
                <w:highlight w:val="yellow"/>
              </w:rPr>
            </w:pPr>
          </w:p>
        </w:tc>
      </w:tr>
      <w:tr w:rsidR="00300BEF" w14:paraId="59F623B1" w14:textId="77777777" w:rsidTr="0045142F">
        <w:trPr>
          <w:trHeight w:val="720"/>
          <w:jc w:val="center"/>
        </w:trPr>
        <w:tc>
          <w:tcPr>
            <w:tcW w:w="2695" w:type="dxa"/>
            <w:vAlign w:val="center"/>
          </w:tcPr>
          <w:p w14:paraId="311338DF"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All Curated Clinical Genes (GenCC)</w:t>
            </w:r>
          </w:p>
        </w:tc>
        <w:tc>
          <w:tcPr>
            <w:tcW w:w="7290" w:type="dxa"/>
            <w:vMerge/>
          </w:tcPr>
          <w:p w14:paraId="49799FD9" w14:textId="77777777" w:rsidR="00300BEF" w:rsidRDefault="00300BEF" w:rsidP="0045142F">
            <w:pPr>
              <w:rPr>
                <w:highlight w:val="yellow"/>
              </w:rPr>
            </w:pPr>
          </w:p>
        </w:tc>
      </w:tr>
      <w:tr w:rsidR="00300BEF" w14:paraId="0C1AB970" w14:textId="77777777" w:rsidTr="0045142F">
        <w:trPr>
          <w:trHeight w:val="720"/>
          <w:jc w:val="center"/>
        </w:trPr>
        <w:tc>
          <w:tcPr>
            <w:tcW w:w="2695" w:type="dxa"/>
            <w:vAlign w:val="center"/>
          </w:tcPr>
          <w:p w14:paraId="52C431AA"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Reportable Secondary Findings (ACMG)</w:t>
            </w:r>
          </w:p>
        </w:tc>
        <w:tc>
          <w:tcPr>
            <w:tcW w:w="7290" w:type="dxa"/>
            <w:vMerge/>
          </w:tcPr>
          <w:p w14:paraId="4BB223F8" w14:textId="77777777" w:rsidR="00300BEF" w:rsidRDefault="00300BEF" w:rsidP="0045142F">
            <w:pPr>
              <w:rPr>
                <w:highlight w:val="yellow"/>
              </w:rPr>
            </w:pPr>
          </w:p>
        </w:tc>
      </w:tr>
    </w:tbl>
    <w:p w14:paraId="7848B714" w14:textId="36324976" w:rsidR="00300BEF" w:rsidRDefault="00300BEF" w:rsidP="00300BEF">
      <w:pPr>
        <w:rPr>
          <w:highlight w:val="yellow"/>
        </w:rPr>
      </w:pPr>
      <w:r w:rsidRPr="00B13D1A">
        <w:rPr>
          <w:rFonts w:ascii="Arial" w:hAnsi="Arial" w:cs="Arial"/>
          <w:noProof/>
          <w:sz w:val="22"/>
          <w:szCs w:val="22"/>
        </w:rPr>
        <w:drawing>
          <wp:anchor distT="0" distB="0" distL="114300" distR="114300" simplePos="0" relativeHeight="251991040" behindDoc="0" locked="0" layoutInCell="1" allowOverlap="1" wp14:anchorId="201A44D9" wp14:editId="2AD003D6">
            <wp:simplePos x="0" y="0"/>
            <wp:positionH relativeFrom="column">
              <wp:posOffset>0</wp:posOffset>
            </wp:positionH>
            <wp:positionV relativeFrom="paragraph">
              <wp:posOffset>204464</wp:posOffset>
            </wp:positionV>
            <wp:extent cx="1991170" cy="577965"/>
            <wp:effectExtent l="0" t="0" r="3175" b="0"/>
            <wp:wrapNone/>
            <wp:docPr id="740093562"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91170" cy="577965"/>
                    </a:xfrm>
                    <a:prstGeom prst="rect">
                      <a:avLst/>
                    </a:prstGeom>
                  </pic:spPr>
                </pic:pic>
              </a:graphicData>
            </a:graphic>
            <wp14:sizeRelH relativeFrom="page">
              <wp14:pctWidth>0</wp14:pctWidth>
            </wp14:sizeRelH>
            <wp14:sizeRelV relativeFrom="page">
              <wp14:pctHeight>0</wp14:pctHeight>
            </wp14:sizeRelV>
          </wp:anchor>
        </w:drawing>
      </w:r>
      <w:r w:rsidRPr="004E1722">
        <w:rPr>
          <w:rFonts w:ascii="Arial" w:hAnsi="Arial" w:cs="Arial"/>
          <w:b/>
          <w:bCs/>
          <w:sz w:val="22"/>
          <w:szCs w:val="22"/>
        </w:rPr>
        <w:t xml:space="preserve">Supplemental Figure </w:t>
      </w:r>
      <w:r>
        <w:rPr>
          <w:rFonts w:ascii="Arial" w:hAnsi="Arial" w:cs="Arial"/>
          <w:b/>
          <w:bCs/>
          <w:sz w:val="22"/>
          <w:szCs w:val="22"/>
        </w:rPr>
        <w:t>26c</w:t>
      </w:r>
      <w:r w:rsidRPr="004E1722">
        <w:rPr>
          <w:rFonts w:ascii="Arial" w:hAnsi="Arial" w:cs="Arial"/>
          <w:b/>
          <w:bCs/>
          <w:sz w:val="22"/>
          <w:szCs w:val="22"/>
        </w:rPr>
        <w:t xml:space="preserve">: </w:t>
      </w:r>
      <w:r>
        <w:rPr>
          <w:rFonts w:ascii="Arial" w:hAnsi="Arial" w:cs="Arial"/>
          <w:b/>
          <w:bCs/>
          <w:sz w:val="22"/>
          <w:szCs w:val="22"/>
        </w:rPr>
        <w:t>Venn Diagrams of Unique Variants Across Medical Specialties for gnomAD v3.1.2 (non v2)</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7290"/>
      </w:tblGrid>
      <w:tr w:rsidR="00300BEF" w14:paraId="7C2F214E" w14:textId="77777777" w:rsidTr="0045142F">
        <w:trPr>
          <w:trHeight w:val="720"/>
          <w:jc w:val="center"/>
        </w:trPr>
        <w:tc>
          <w:tcPr>
            <w:tcW w:w="2695" w:type="dxa"/>
            <w:vAlign w:val="center"/>
          </w:tcPr>
          <w:p w14:paraId="18A47FB7"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Cardiology</w:t>
            </w:r>
          </w:p>
        </w:tc>
        <w:tc>
          <w:tcPr>
            <w:tcW w:w="7290" w:type="dxa"/>
            <w:vMerge w:val="restart"/>
          </w:tcPr>
          <w:p w14:paraId="79C45649" w14:textId="77777777" w:rsidR="00300BEF" w:rsidRDefault="00300BEF" w:rsidP="0045142F">
            <w:pPr>
              <w:rPr>
                <w:highlight w:val="yellow"/>
              </w:rPr>
            </w:pPr>
            <w:r>
              <w:rPr>
                <w:noProof/>
              </w:rPr>
              <w:drawing>
                <wp:inline distT="0" distB="0" distL="0" distR="0" wp14:anchorId="092FFBC4" wp14:editId="10DA4B93">
                  <wp:extent cx="4278460" cy="6400800"/>
                  <wp:effectExtent l="0" t="0" r="1905" b="0"/>
                  <wp:docPr id="1962811749" name="Picture 12" descr="A diagram of circles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811749" name="Picture 12" descr="A diagram of circles with numbers and symbols&#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278460" cy="6400800"/>
                          </a:xfrm>
                          <a:prstGeom prst="rect">
                            <a:avLst/>
                          </a:prstGeom>
                          <a:noFill/>
                          <a:ln>
                            <a:noFill/>
                          </a:ln>
                        </pic:spPr>
                      </pic:pic>
                    </a:graphicData>
                  </a:graphic>
                </wp:inline>
              </w:drawing>
            </w:r>
          </w:p>
        </w:tc>
      </w:tr>
      <w:tr w:rsidR="00300BEF" w14:paraId="7FBB78C9" w14:textId="77777777" w:rsidTr="0045142F">
        <w:trPr>
          <w:trHeight w:val="720"/>
          <w:jc w:val="center"/>
        </w:trPr>
        <w:tc>
          <w:tcPr>
            <w:tcW w:w="2695" w:type="dxa"/>
            <w:vAlign w:val="center"/>
          </w:tcPr>
          <w:p w14:paraId="371DB807"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Endocrinology</w:t>
            </w:r>
          </w:p>
        </w:tc>
        <w:tc>
          <w:tcPr>
            <w:tcW w:w="7290" w:type="dxa"/>
            <w:vMerge/>
          </w:tcPr>
          <w:p w14:paraId="0A29C6C7" w14:textId="77777777" w:rsidR="00300BEF" w:rsidRDefault="00300BEF" w:rsidP="0045142F">
            <w:pPr>
              <w:rPr>
                <w:highlight w:val="yellow"/>
              </w:rPr>
            </w:pPr>
          </w:p>
        </w:tc>
      </w:tr>
      <w:tr w:rsidR="00300BEF" w14:paraId="4BA343E7" w14:textId="77777777" w:rsidTr="0045142F">
        <w:trPr>
          <w:trHeight w:val="720"/>
          <w:jc w:val="center"/>
        </w:trPr>
        <w:tc>
          <w:tcPr>
            <w:tcW w:w="2695" w:type="dxa"/>
            <w:vAlign w:val="center"/>
          </w:tcPr>
          <w:p w14:paraId="5615B593"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Nephrology</w:t>
            </w:r>
          </w:p>
        </w:tc>
        <w:tc>
          <w:tcPr>
            <w:tcW w:w="7290" w:type="dxa"/>
            <w:vMerge/>
          </w:tcPr>
          <w:p w14:paraId="19E39A4D" w14:textId="77777777" w:rsidR="00300BEF" w:rsidRDefault="00300BEF" w:rsidP="0045142F">
            <w:pPr>
              <w:rPr>
                <w:highlight w:val="yellow"/>
              </w:rPr>
            </w:pPr>
          </w:p>
        </w:tc>
      </w:tr>
      <w:tr w:rsidR="00300BEF" w14:paraId="51998833" w14:textId="77777777" w:rsidTr="0045142F">
        <w:trPr>
          <w:trHeight w:val="720"/>
          <w:jc w:val="center"/>
        </w:trPr>
        <w:tc>
          <w:tcPr>
            <w:tcW w:w="2695" w:type="dxa"/>
            <w:vAlign w:val="center"/>
          </w:tcPr>
          <w:p w14:paraId="5170DD24"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Hematology</w:t>
            </w:r>
          </w:p>
        </w:tc>
        <w:tc>
          <w:tcPr>
            <w:tcW w:w="7290" w:type="dxa"/>
            <w:vMerge/>
          </w:tcPr>
          <w:p w14:paraId="71E0A151" w14:textId="77777777" w:rsidR="00300BEF" w:rsidRDefault="00300BEF" w:rsidP="0045142F">
            <w:pPr>
              <w:rPr>
                <w:highlight w:val="yellow"/>
              </w:rPr>
            </w:pPr>
          </w:p>
        </w:tc>
      </w:tr>
      <w:tr w:rsidR="00300BEF" w14:paraId="1F766E89" w14:textId="77777777" w:rsidTr="0045142F">
        <w:trPr>
          <w:trHeight w:val="720"/>
          <w:jc w:val="center"/>
        </w:trPr>
        <w:tc>
          <w:tcPr>
            <w:tcW w:w="2695" w:type="dxa"/>
            <w:vAlign w:val="center"/>
          </w:tcPr>
          <w:p w14:paraId="0A0AFC66"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Oncology</w:t>
            </w:r>
          </w:p>
        </w:tc>
        <w:tc>
          <w:tcPr>
            <w:tcW w:w="7290" w:type="dxa"/>
            <w:vMerge/>
          </w:tcPr>
          <w:p w14:paraId="62818FCC" w14:textId="77777777" w:rsidR="00300BEF" w:rsidRDefault="00300BEF" w:rsidP="0045142F">
            <w:pPr>
              <w:rPr>
                <w:highlight w:val="yellow"/>
              </w:rPr>
            </w:pPr>
          </w:p>
        </w:tc>
      </w:tr>
      <w:tr w:rsidR="00300BEF" w14:paraId="41F51886" w14:textId="77777777" w:rsidTr="0045142F">
        <w:trPr>
          <w:trHeight w:val="720"/>
          <w:jc w:val="center"/>
        </w:trPr>
        <w:tc>
          <w:tcPr>
            <w:tcW w:w="2695" w:type="dxa"/>
            <w:vAlign w:val="center"/>
          </w:tcPr>
          <w:p w14:paraId="1D7B470D"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Allergy and Immunology</w:t>
            </w:r>
          </w:p>
        </w:tc>
        <w:tc>
          <w:tcPr>
            <w:tcW w:w="7290" w:type="dxa"/>
            <w:vMerge/>
          </w:tcPr>
          <w:p w14:paraId="1D6189ED" w14:textId="77777777" w:rsidR="00300BEF" w:rsidRDefault="00300BEF" w:rsidP="0045142F">
            <w:pPr>
              <w:rPr>
                <w:highlight w:val="yellow"/>
              </w:rPr>
            </w:pPr>
          </w:p>
        </w:tc>
      </w:tr>
      <w:tr w:rsidR="00300BEF" w14:paraId="64A2DE40" w14:textId="77777777" w:rsidTr="0045142F">
        <w:trPr>
          <w:trHeight w:val="720"/>
          <w:jc w:val="center"/>
        </w:trPr>
        <w:tc>
          <w:tcPr>
            <w:tcW w:w="2695" w:type="dxa"/>
            <w:vAlign w:val="center"/>
          </w:tcPr>
          <w:p w14:paraId="72BA94D5"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Ophthalmology</w:t>
            </w:r>
          </w:p>
        </w:tc>
        <w:tc>
          <w:tcPr>
            <w:tcW w:w="7290" w:type="dxa"/>
            <w:vMerge/>
          </w:tcPr>
          <w:p w14:paraId="7AECAC82" w14:textId="77777777" w:rsidR="00300BEF" w:rsidRDefault="00300BEF" w:rsidP="0045142F">
            <w:pPr>
              <w:rPr>
                <w:highlight w:val="yellow"/>
              </w:rPr>
            </w:pPr>
          </w:p>
        </w:tc>
      </w:tr>
      <w:tr w:rsidR="00300BEF" w14:paraId="50712682" w14:textId="77777777" w:rsidTr="0045142F">
        <w:trPr>
          <w:trHeight w:val="720"/>
          <w:jc w:val="center"/>
        </w:trPr>
        <w:tc>
          <w:tcPr>
            <w:tcW w:w="2695" w:type="dxa"/>
            <w:vAlign w:val="center"/>
          </w:tcPr>
          <w:p w14:paraId="57353429"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Neurology</w:t>
            </w:r>
          </w:p>
        </w:tc>
        <w:tc>
          <w:tcPr>
            <w:tcW w:w="7290" w:type="dxa"/>
            <w:vMerge/>
          </w:tcPr>
          <w:p w14:paraId="2F1EECDA" w14:textId="77777777" w:rsidR="00300BEF" w:rsidRDefault="00300BEF" w:rsidP="0045142F">
            <w:pPr>
              <w:rPr>
                <w:highlight w:val="yellow"/>
              </w:rPr>
            </w:pPr>
          </w:p>
        </w:tc>
      </w:tr>
      <w:tr w:rsidR="00300BEF" w14:paraId="5A16A0FF" w14:textId="77777777" w:rsidTr="0045142F">
        <w:trPr>
          <w:trHeight w:val="720"/>
          <w:jc w:val="center"/>
        </w:trPr>
        <w:tc>
          <w:tcPr>
            <w:tcW w:w="2695" w:type="dxa"/>
            <w:vAlign w:val="center"/>
          </w:tcPr>
          <w:p w14:paraId="1FDF35BA"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Developmental Disorders (DDG2P)</w:t>
            </w:r>
          </w:p>
        </w:tc>
        <w:tc>
          <w:tcPr>
            <w:tcW w:w="7290" w:type="dxa"/>
            <w:vMerge/>
          </w:tcPr>
          <w:p w14:paraId="511CD4A5" w14:textId="77777777" w:rsidR="00300BEF" w:rsidRDefault="00300BEF" w:rsidP="0045142F">
            <w:pPr>
              <w:rPr>
                <w:highlight w:val="yellow"/>
              </w:rPr>
            </w:pPr>
          </w:p>
        </w:tc>
      </w:tr>
      <w:tr w:rsidR="00300BEF" w14:paraId="4EB4FB72" w14:textId="77777777" w:rsidTr="0045142F">
        <w:trPr>
          <w:trHeight w:val="720"/>
          <w:jc w:val="center"/>
        </w:trPr>
        <w:tc>
          <w:tcPr>
            <w:tcW w:w="2695" w:type="dxa"/>
            <w:vAlign w:val="center"/>
          </w:tcPr>
          <w:p w14:paraId="312B356C"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Carrier Screening</w:t>
            </w:r>
          </w:p>
        </w:tc>
        <w:tc>
          <w:tcPr>
            <w:tcW w:w="7290" w:type="dxa"/>
            <w:vMerge/>
          </w:tcPr>
          <w:p w14:paraId="61AD4174" w14:textId="77777777" w:rsidR="00300BEF" w:rsidRDefault="00300BEF" w:rsidP="0045142F">
            <w:pPr>
              <w:rPr>
                <w:highlight w:val="yellow"/>
              </w:rPr>
            </w:pPr>
          </w:p>
        </w:tc>
      </w:tr>
      <w:tr w:rsidR="00300BEF" w14:paraId="313AADC7" w14:textId="77777777" w:rsidTr="0045142F">
        <w:trPr>
          <w:trHeight w:val="720"/>
          <w:jc w:val="center"/>
        </w:trPr>
        <w:tc>
          <w:tcPr>
            <w:tcW w:w="2695" w:type="dxa"/>
            <w:vAlign w:val="center"/>
          </w:tcPr>
          <w:p w14:paraId="101F2B5E"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Newborn Screening</w:t>
            </w:r>
          </w:p>
        </w:tc>
        <w:tc>
          <w:tcPr>
            <w:tcW w:w="7290" w:type="dxa"/>
            <w:vMerge/>
          </w:tcPr>
          <w:p w14:paraId="16CF7EA8" w14:textId="77777777" w:rsidR="00300BEF" w:rsidRDefault="00300BEF" w:rsidP="0045142F">
            <w:pPr>
              <w:rPr>
                <w:highlight w:val="yellow"/>
              </w:rPr>
            </w:pPr>
          </w:p>
        </w:tc>
      </w:tr>
      <w:tr w:rsidR="00300BEF" w14:paraId="33786FCF" w14:textId="77777777" w:rsidTr="0045142F">
        <w:trPr>
          <w:trHeight w:val="720"/>
          <w:jc w:val="center"/>
        </w:trPr>
        <w:tc>
          <w:tcPr>
            <w:tcW w:w="2695" w:type="dxa"/>
            <w:vAlign w:val="center"/>
          </w:tcPr>
          <w:p w14:paraId="33296E5B"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Inborn Errors of Metabolism</w:t>
            </w:r>
          </w:p>
        </w:tc>
        <w:tc>
          <w:tcPr>
            <w:tcW w:w="7290" w:type="dxa"/>
            <w:vMerge/>
          </w:tcPr>
          <w:p w14:paraId="577B6256" w14:textId="77777777" w:rsidR="00300BEF" w:rsidRDefault="00300BEF" w:rsidP="0045142F">
            <w:pPr>
              <w:rPr>
                <w:highlight w:val="yellow"/>
              </w:rPr>
            </w:pPr>
          </w:p>
        </w:tc>
      </w:tr>
      <w:tr w:rsidR="00300BEF" w14:paraId="5E3DB9EC" w14:textId="77777777" w:rsidTr="0045142F">
        <w:trPr>
          <w:trHeight w:val="720"/>
          <w:jc w:val="center"/>
        </w:trPr>
        <w:tc>
          <w:tcPr>
            <w:tcW w:w="2695" w:type="dxa"/>
            <w:vAlign w:val="center"/>
          </w:tcPr>
          <w:p w14:paraId="2E6627A0"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All Curated Clinical Genes (GenCC)</w:t>
            </w:r>
          </w:p>
        </w:tc>
        <w:tc>
          <w:tcPr>
            <w:tcW w:w="7290" w:type="dxa"/>
            <w:vMerge/>
          </w:tcPr>
          <w:p w14:paraId="200AED49" w14:textId="77777777" w:rsidR="00300BEF" w:rsidRDefault="00300BEF" w:rsidP="0045142F">
            <w:pPr>
              <w:rPr>
                <w:highlight w:val="yellow"/>
              </w:rPr>
            </w:pPr>
          </w:p>
        </w:tc>
      </w:tr>
      <w:tr w:rsidR="00300BEF" w14:paraId="1BFD4C45" w14:textId="77777777" w:rsidTr="0045142F">
        <w:trPr>
          <w:trHeight w:val="720"/>
          <w:jc w:val="center"/>
        </w:trPr>
        <w:tc>
          <w:tcPr>
            <w:tcW w:w="2695" w:type="dxa"/>
            <w:vAlign w:val="center"/>
          </w:tcPr>
          <w:p w14:paraId="0112799D"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Reportable Secondary Findings (ACMG)</w:t>
            </w:r>
          </w:p>
        </w:tc>
        <w:tc>
          <w:tcPr>
            <w:tcW w:w="7290" w:type="dxa"/>
            <w:vMerge/>
          </w:tcPr>
          <w:p w14:paraId="3CD03E92" w14:textId="77777777" w:rsidR="00300BEF" w:rsidRDefault="00300BEF" w:rsidP="0045142F">
            <w:pPr>
              <w:rPr>
                <w:highlight w:val="yellow"/>
              </w:rPr>
            </w:pPr>
          </w:p>
        </w:tc>
      </w:tr>
    </w:tbl>
    <w:p w14:paraId="5F63C137" w14:textId="03D6EDBF" w:rsidR="00300BEF" w:rsidRPr="00595520" w:rsidRDefault="00300BEF" w:rsidP="00300BEF">
      <w:pPr>
        <w:rPr>
          <w:highlight w:val="yellow"/>
        </w:rPr>
      </w:pPr>
      <w:r w:rsidRPr="00B13D1A">
        <w:rPr>
          <w:rFonts w:ascii="Arial" w:hAnsi="Arial" w:cs="Arial"/>
          <w:noProof/>
          <w:sz w:val="22"/>
          <w:szCs w:val="22"/>
        </w:rPr>
        <w:drawing>
          <wp:anchor distT="0" distB="0" distL="114300" distR="114300" simplePos="0" relativeHeight="251992064" behindDoc="0" locked="0" layoutInCell="1" allowOverlap="1" wp14:anchorId="2191F0D0" wp14:editId="76D02E0E">
            <wp:simplePos x="0" y="0"/>
            <wp:positionH relativeFrom="column">
              <wp:posOffset>0</wp:posOffset>
            </wp:positionH>
            <wp:positionV relativeFrom="paragraph">
              <wp:posOffset>238647</wp:posOffset>
            </wp:positionV>
            <wp:extent cx="1991170" cy="577965"/>
            <wp:effectExtent l="0" t="0" r="3175" b="0"/>
            <wp:wrapNone/>
            <wp:docPr id="1084910827"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91170" cy="577965"/>
                    </a:xfrm>
                    <a:prstGeom prst="rect">
                      <a:avLst/>
                    </a:prstGeom>
                  </pic:spPr>
                </pic:pic>
              </a:graphicData>
            </a:graphic>
            <wp14:sizeRelH relativeFrom="page">
              <wp14:pctWidth>0</wp14:pctWidth>
            </wp14:sizeRelH>
            <wp14:sizeRelV relativeFrom="page">
              <wp14:pctHeight>0</wp14:pctHeight>
            </wp14:sizeRelV>
          </wp:anchor>
        </w:drawing>
      </w:r>
      <w:r w:rsidRPr="004E1722">
        <w:rPr>
          <w:rFonts w:ascii="Arial" w:hAnsi="Arial" w:cs="Arial"/>
          <w:b/>
          <w:bCs/>
          <w:sz w:val="22"/>
          <w:szCs w:val="22"/>
        </w:rPr>
        <w:t xml:space="preserve">Supplemental Figure </w:t>
      </w:r>
      <w:r>
        <w:rPr>
          <w:rFonts w:ascii="Arial" w:hAnsi="Arial" w:cs="Arial"/>
          <w:b/>
          <w:bCs/>
          <w:sz w:val="22"/>
          <w:szCs w:val="22"/>
        </w:rPr>
        <w:t>26d</w:t>
      </w:r>
      <w:r w:rsidRPr="004E1722">
        <w:rPr>
          <w:rFonts w:ascii="Arial" w:hAnsi="Arial" w:cs="Arial"/>
          <w:b/>
          <w:bCs/>
          <w:sz w:val="22"/>
          <w:szCs w:val="22"/>
        </w:rPr>
        <w:t xml:space="preserve">: </w:t>
      </w:r>
      <w:r>
        <w:rPr>
          <w:rFonts w:ascii="Arial" w:hAnsi="Arial" w:cs="Arial"/>
          <w:b/>
          <w:bCs/>
          <w:sz w:val="22"/>
          <w:szCs w:val="22"/>
        </w:rPr>
        <w:t xml:space="preserve">Venn Diagrams of Unique Variants Without Missense Variants Across Medical Specialties for </w:t>
      </w:r>
      <w:r w:rsidRPr="00E60580">
        <w:rPr>
          <w:rFonts w:ascii="Arial" w:hAnsi="Arial" w:cs="Arial"/>
          <w:b/>
          <w:bCs/>
          <w:i/>
          <w:iCs/>
          <w:sz w:val="22"/>
          <w:szCs w:val="22"/>
        </w:rPr>
        <w:t>All of Us</w:t>
      </w:r>
      <w:r>
        <w:rPr>
          <w:rFonts w:ascii="Arial" w:hAnsi="Arial" w:cs="Arial"/>
          <w:b/>
          <w:bCs/>
          <w:i/>
          <w:iCs/>
          <w:sz w:val="22"/>
          <w:szCs w:val="22"/>
        </w:rPr>
        <w:t xml:space="preserve"> </w:t>
      </w:r>
      <w:r>
        <w:rPr>
          <w:rFonts w:ascii="Arial" w:hAnsi="Arial" w:cs="Arial"/>
          <w:b/>
          <w:bCs/>
          <w:sz w:val="22"/>
          <w:szCs w:val="22"/>
        </w:rPr>
        <w:t>v7</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7290"/>
      </w:tblGrid>
      <w:tr w:rsidR="00300BEF" w14:paraId="6BEC9C7F" w14:textId="77777777" w:rsidTr="0045142F">
        <w:trPr>
          <w:trHeight w:val="720"/>
          <w:jc w:val="center"/>
        </w:trPr>
        <w:tc>
          <w:tcPr>
            <w:tcW w:w="2695" w:type="dxa"/>
            <w:vAlign w:val="center"/>
          </w:tcPr>
          <w:p w14:paraId="10F84622"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Cardiology</w:t>
            </w:r>
          </w:p>
        </w:tc>
        <w:tc>
          <w:tcPr>
            <w:tcW w:w="7290" w:type="dxa"/>
            <w:vMerge w:val="restart"/>
          </w:tcPr>
          <w:p w14:paraId="1FA73017" w14:textId="77777777" w:rsidR="00300BEF" w:rsidRDefault="00300BEF" w:rsidP="0045142F">
            <w:pPr>
              <w:rPr>
                <w:highlight w:val="yellow"/>
              </w:rPr>
            </w:pPr>
            <w:r>
              <w:rPr>
                <w:noProof/>
              </w:rPr>
              <w:drawing>
                <wp:inline distT="0" distB="0" distL="0" distR="0" wp14:anchorId="2B83CEC4" wp14:editId="7A9FFC75">
                  <wp:extent cx="4236975" cy="6400800"/>
                  <wp:effectExtent l="0" t="0" r="5080" b="0"/>
                  <wp:docPr id="1331761165" name="Picture 16" descr="A chart of circles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61165" name="Picture 16" descr="A chart of circles with numbers and symbols&#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36975" cy="6400800"/>
                          </a:xfrm>
                          <a:prstGeom prst="rect">
                            <a:avLst/>
                          </a:prstGeom>
                          <a:noFill/>
                          <a:ln>
                            <a:noFill/>
                          </a:ln>
                        </pic:spPr>
                      </pic:pic>
                    </a:graphicData>
                  </a:graphic>
                </wp:inline>
              </w:drawing>
            </w:r>
          </w:p>
        </w:tc>
      </w:tr>
      <w:tr w:rsidR="00300BEF" w14:paraId="66F452C0" w14:textId="77777777" w:rsidTr="0045142F">
        <w:trPr>
          <w:trHeight w:val="720"/>
          <w:jc w:val="center"/>
        </w:trPr>
        <w:tc>
          <w:tcPr>
            <w:tcW w:w="2695" w:type="dxa"/>
            <w:vAlign w:val="center"/>
          </w:tcPr>
          <w:p w14:paraId="6F3CB28A"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Endocrinology</w:t>
            </w:r>
          </w:p>
        </w:tc>
        <w:tc>
          <w:tcPr>
            <w:tcW w:w="7290" w:type="dxa"/>
            <w:vMerge/>
          </w:tcPr>
          <w:p w14:paraId="069A4276" w14:textId="77777777" w:rsidR="00300BEF" w:rsidRDefault="00300BEF" w:rsidP="0045142F">
            <w:pPr>
              <w:rPr>
                <w:highlight w:val="yellow"/>
              </w:rPr>
            </w:pPr>
          </w:p>
        </w:tc>
      </w:tr>
      <w:tr w:rsidR="00300BEF" w14:paraId="5777AF5D" w14:textId="77777777" w:rsidTr="0045142F">
        <w:trPr>
          <w:trHeight w:val="720"/>
          <w:jc w:val="center"/>
        </w:trPr>
        <w:tc>
          <w:tcPr>
            <w:tcW w:w="2695" w:type="dxa"/>
            <w:vAlign w:val="center"/>
          </w:tcPr>
          <w:p w14:paraId="46177E32"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Nephrology</w:t>
            </w:r>
          </w:p>
        </w:tc>
        <w:tc>
          <w:tcPr>
            <w:tcW w:w="7290" w:type="dxa"/>
            <w:vMerge/>
          </w:tcPr>
          <w:p w14:paraId="0E5113F7" w14:textId="77777777" w:rsidR="00300BEF" w:rsidRDefault="00300BEF" w:rsidP="0045142F">
            <w:pPr>
              <w:rPr>
                <w:highlight w:val="yellow"/>
              </w:rPr>
            </w:pPr>
          </w:p>
        </w:tc>
      </w:tr>
      <w:tr w:rsidR="00300BEF" w14:paraId="540F7911" w14:textId="77777777" w:rsidTr="0045142F">
        <w:trPr>
          <w:trHeight w:val="720"/>
          <w:jc w:val="center"/>
        </w:trPr>
        <w:tc>
          <w:tcPr>
            <w:tcW w:w="2695" w:type="dxa"/>
            <w:vAlign w:val="center"/>
          </w:tcPr>
          <w:p w14:paraId="258F6B50"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Hematology</w:t>
            </w:r>
          </w:p>
        </w:tc>
        <w:tc>
          <w:tcPr>
            <w:tcW w:w="7290" w:type="dxa"/>
            <w:vMerge/>
          </w:tcPr>
          <w:p w14:paraId="0A149E74" w14:textId="77777777" w:rsidR="00300BEF" w:rsidRDefault="00300BEF" w:rsidP="0045142F">
            <w:pPr>
              <w:rPr>
                <w:highlight w:val="yellow"/>
              </w:rPr>
            </w:pPr>
          </w:p>
        </w:tc>
      </w:tr>
      <w:tr w:rsidR="00300BEF" w14:paraId="6E256EDD" w14:textId="77777777" w:rsidTr="0045142F">
        <w:trPr>
          <w:trHeight w:val="720"/>
          <w:jc w:val="center"/>
        </w:trPr>
        <w:tc>
          <w:tcPr>
            <w:tcW w:w="2695" w:type="dxa"/>
            <w:vAlign w:val="center"/>
          </w:tcPr>
          <w:p w14:paraId="70A47277"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Oncology</w:t>
            </w:r>
          </w:p>
        </w:tc>
        <w:tc>
          <w:tcPr>
            <w:tcW w:w="7290" w:type="dxa"/>
            <w:vMerge/>
          </w:tcPr>
          <w:p w14:paraId="6FC831A5" w14:textId="77777777" w:rsidR="00300BEF" w:rsidRDefault="00300BEF" w:rsidP="0045142F">
            <w:pPr>
              <w:rPr>
                <w:highlight w:val="yellow"/>
              </w:rPr>
            </w:pPr>
          </w:p>
        </w:tc>
      </w:tr>
      <w:tr w:rsidR="00300BEF" w14:paraId="2FB08F64" w14:textId="77777777" w:rsidTr="0045142F">
        <w:trPr>
          <w:trHeight w:val="720"/>
          <w:jc w:val="center"/>
        </w:trPr>
        <w:tc>
          <w:tcPr>
            <w:tcW w:w="2695" w:type="dxa"/>
            <w:vAlign w:val="center"/>
          </w:tcPr>
          <w:p w14:paraId="2D1B1217"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Allergy and Immunology</w:t>
            </w:r>
          </w:p>
        </w:tc>
        <w:tc>
          <w:tcPr>
            <w:tcW w:w="7290" w:type="dxa"/>
            <w:vMerge/>
          </w:tcPr>
          <w:p w14:paraId="0291D54D" w14:textId="77777777" w:rsidR="00300BEF" w:rsidRDefault="00300BEF" w:rsidP="0045142F">
            <w:pPr>
              <w:rPr>
                <w:highlight w:val="yellow"/>
              </w:rPr>
            </w:pPr>
          </w:p>
        </w:tc>
      </w:tr>
      <w:tr w:rsidR="00300BEF" w14:paraId="29BAAB64" w14:textId="77777777" w:rsidTr="0045142F">
        <w:trPr>
          <w:trHeight w:val="720"/>
          <w:jc w:val="center"/>
        </w:trPr>
        <w:tc>
          <w:tcPr>
            <w:tcW w:w="2695" w:type="dxa"/>
            <w:vAlign w:val="center"/>
          </w:tcPr>
          <w:p w14:paraId="2379AD73"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Ophthalmology</w:t>
            </w:r>
          </w:p>
        </w:tc>
        <w:tc>
          <w:tcPr>
            <w:tcW w:w="7290" w:type="dxa"/>
            <w:vMerge/>
          </w:tcPr>
          <w:p w14:paraId="0DFFCF26" w14:textId="77777777" w:rsidR="00300BEF" w:rsidRDefault="00300BEF" w:rsidP="0045142F">
            <w:pPr>
              <w:rPr>
                <w:highlight w:val="yellow"/>
              </w:rPr>
            </w:pPr>
          </w:p>
        </w:tc>
      </w:tr>
      <w:tr w:rsidR="00300BEF" w14:paraId="1A2658B7" w14:textId="77777777" w:rsidTr="0045142F">
        <w:trPr>
          <w:trHeight w:val="720"/>
          <w:jc w:val="center"/>
        </w:trPr>
        <w:tc>
          <w:tcPr>
            <w:tcW w:w="2695" w:type="dxa"/>
            <w:vAlign w:val="center"/>
          </w:tcPr>
          <w:p w14:paraId="794DD2D9"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Neurology</w:t>
            </w:r>
          </w:p>
        </w:tc>
        <w:tc>
          <w:tcPr>
            <w:tcW w:w="7290" w:type="dxa"/>
            <w:vMerge/>
          </w:tcPr>
          <w:p w14:paraId="399EBF86" w14:textId="77777777" w:rsidR="00300BEF" w:rsidRDefault="00300BEF" w:rsidP="0045142F">
            <w:pPr>
              <w:rPr>
                <w:highlight w:val="yellow"/>
              </w:rPr>
            </w:pPr>
          </w:p>
        </w:tc>
      </w:tr>
      <w:tr w:rsidR="00300BEF" w14:paraId="71D9CEA9" w14:textId="77777777" w:rsidTr="0045142F">
        <w:trPr>
          <w:trHeight w:val="720"/>
          <w:jc w:val="center"/>
        </w:trPr>
        <w:tc>
          <w:tcPr>
            <w:tcW w:w="2695" w:type="dxa"/>
            <w:vAlign w:val="center"/>
          </w:tcPr>
          <w:p w14:paraId="4C262093"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Developmental Disorders (DDG2P)</w:t>
            </w:r>
          </w:p>
        </w:tc>
        <w:tc>
          <w:tcPr>
            <w:tcW w:w="7290" w:type="dxa"/>
            <w:vMerge/>
          </w:tcPr>
          <w:p w14:paraId="6DBC74CD" w14:textId="77777777" w:rsidR="00300BEF" w:rsidRDefault="00300BEF" w:rsidP="0045142F">
            <w:pPr>
              <w:rPr>
                <w:highlight w:val="yellow"/>
              </w:rPr>
            </w:pPr>
          </w:p>
        </w:tc>
      </w:tr>
      <w:tr w:rsidR="00300BEF" w14:paraId="59B0FCEE" w14:textId="77777777" w:rsidTr="0045142F">
        <w:trPr>
          <w:trHeight w:val="720"/>
          <w:jc w:val="center"/>
        </w:trPr>
        <w:tc>
          <w:tcPr>
            <w:tcW w:w="2695" w:type="dxa"/>
            <w:vAlign w:val="center"/>
          </w:tcPr>
          <w:p w14:paraId="4BDA22B4"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Carrier Screening</w:t>
            </w:r>
          </w:p>
        </w:tc>
        <w:tc>
          <w:tcPr>
            <w:tcW w:w="7290" w:type="dxa"/>
            <w:vMerge/>
          </w:tcPr>
          <w:p w14:paraId="0A72303B" w14:textId="77777777" w:rsidR="00300BEF" w:rsidRDefault="00300BEF" w:rsidP="0045142F">
            <w:pPr>
              <w:rPr>
                <w:highlight w:val="yellow"/>
              </w:rPr>
            </w:pPr>
          </w:p>
        </w:tc>
      </w:tr>
      <w:tr w:rsidR="00300BEF" w14:paraId="6DBF9FA0" w14:textId="77777777" w:rsidTr="0045142F">
        <w:trPr>
          <w:trHeight w:val="720"/>
          <w:jc w:val="center"/>
        </w:trPr>
        <w:tc>
          <w:tcPr>
            <w:tcW w:w="2695" w:type="dxa"/>
            <w:vAlign w:val="center"/>
          </w:tcPr>
          <w:p w14:paraId="75E42AD2"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Newborn Screening</w:t>
            </w:r>
          </w:p>
        </w:tc>
        <w:tc>
          <w:tcPr>
            <w:tcW w:w="7290" w:type="dxa"/>
            <w:vMerge/>
          </w:tcPr>
          <w:p w14:paraId="4D4BBDDD" w14:textId="77777777" w:rsidR="00300BEF" w:rsidRDefault="00300BEF" w:rsidP="0045142F">
            <w:pPr>
              <w:rPr>
                <w:highlight w:val="yellow"/>
              </w:rPr>
            </w:pPr>
          </w:p>
        </w:tc>
      </w:tr>
      <w:tr w:rsidR="00300BEF" w14:paraId="3C3BDCFD" w14:textId="77777777" w:rsidTr="0045142F">
        <w:trPr>
          <w:trHeight w:val="720"/>
          <w:jc w:val="center"/>
        </w:trPr>
        <w:tc>
          <w:tcPr>
            <w:tcW w:w="2695" w:type="dxa"/>
            <w:vAlign w:val="center"/>
          </w:tcPr>
          <w:p w14:paraId="6B5B9CE2"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Inborn Errors of Metabolism</w:t>
            </w:r>
          </w:p>
        </w:tc>
        <w:tc>
          <w:tcPr>
            <w:tcW w:w="7290" w:type="dxa"/>
            <w:vMerge/>
          </w:tcPr>
          <w:p w14:paraId="349E6956" w14:textId="77777777" w:rsidR="00300BEF" w:rsidRDefault="00300BEF" w:rsidP="0045142F">
            <w:pPr>
              <w:rPr>
                <w:highlight w:val="yellow"/>
              </w:rPr>
            </w:pPr>
          </w:p>
        </w:tc>
      </w:tr>
      <w:tr w:rsidR="00300BEF" w14:paraId="3F02C039" w14:textId="77777777" w:rsidTr="0045142F">
        <w:trPr>
          <w:trHeight w:val="720"/>
          <w:jc w:val="center"/>
        </w:trPr>
        <w:tc>
          <w:tcPr>
            <w:tcW w:w="2695" w:type="dxa"/>
            <w:vAlign w:val="center"/>
          </w:tcPr>
          <w:p w14:paraId="5F999A18"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All Curated Clinical Genes (GenCC)</w:t>
            </w:r>
          </w:p>
        </w:tc>
        <w:tc>
          <w:tcPr>
            <w:tcW w:w="7290" w:type="dxa"/>
            <w:vMerge/>
          </w:tcPr>
          <w:p w14:paraId="22B96FCD" w14:textId="77777777" w:rsidR="00300BEF" w:rsidRDefault="00300BEF" w:rsidP="0045142F">
            <w:pPr>
              <w:rPr>
                <w:highlight w:val="yellow"/>
              </w:rPr>
            </w:pPr>
          </w:p>
        </w:tc>
      </w:tr>
      <w:tr w:rsidR="00300BEF" w14:paraId="34C321CB" w14:textId="77777777" w:rsidTr="0045142F">
        <w:trPr>
          <w:trHeight w:val="720"/>
          <w:jc w:val="center"/>
        </w:trPr>
        <w:tc>
          <w:tcPr>
            <w:tcW w:w="2695" w:type="dxa"/>
            <w:vAlign w:val="center"/>
          </w:tcPr>
          <w:p w14:paraId="67951FC0"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Reportable Secondary Findings (ACMG)</w:t>
            </w:r>
          </w:p>
        </w:tc>
        <w:tc>
          <w:tcPr>
            <w:tcW w:w="7290" w:type="dxa"/>
            <w:vMerge/>
          </w:tcPr>
          <w:p w14:paraId="5EEFE8CE" w14:textId="77777777" w:rsidR="00300BEF" w:rsidRDefault="00300BEF" w:rsidP="0045142F">
            <w:pPr>
              <w:rPr>
                <w:highlight w:val="yellow"/>
              </w:rPr>
            </w:pPr>
          </w:p>
        </w:tc>
      </w:tr>
    </w:tbl>
    <w:p w14:paraId="3CF4455C" w14:textId="626AF1DE" w:rsidR="00300BEF" w:rsidRDefault="00300BEF" w:rsidP="00300BEF">
      <w:pPr>
        <w:rPr>
          <w:highlight w:val="yellow"/>
        </w:rPr>
      </w:pPr>
      <w:r w:rsidRPr="00B13D1A">
        <w:rPr>
          <w:rFonts w:ascii="Arial" w:hAnsi="Arial" w:cs="Arial"/>
          <w:noProof/>
          <w:sz w:val="22"/>
          <w:szCs w:val="22"/>
        </w:rPr>
        <w:drawing>
          <wp:anchor distT="0" distB="0" distL="114300" distR="114300" simplePos="0" relativeHeight="251993088" behindDoc="0" locked="0" layoutInCell="1" allowOverlap="1" wp14:anchorId="66A50ABD" wp14:editId="6499E6C6">
            <wp:simplePos x="0" y="0"/>
            <wp:positionH relativeFrom="column">
              <wp:posOffset>0</wp:posOffset>
            </wp:positionH>
            <wp:positionV relativeFrom="paragraph">
              <wp:posOffset>221556</wp:posOffset>
            </wp:positionV>
            <wp:extent cx="1991170" cy="577965"/>
            <wp:effectExtent l="0" t="0" r="3175" b="0"/>
            <wp:wrapNone/>
            <wp:docPr id="1634794913"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91170" cy="577965"/>
                    </a:xfrm>
                    <a:prstGeom prst="rect">
                      <a:avLst/>
                    </a:prstGeom>
                  </pic:spPr>
                </pic:pic>
              </a:graphicData>
            </a:graphic>
            <wp14:sizeRelH relativeFrom="page">
              <wp14:pctWidth>0</wp14:pctWidth>
            </wp14:sizeRelH>
            <wp14:sizeRelV relativeFrom="page">
              <wp14:pctHeight>0</wp14:pctHeight>
            </wp14:sizeRelV>
          </wp:anchor>
        </w:drawing>
      </w:r>
      <w:r w:rsidRPr="004E1722">
        <w:rPr>
          <w:rFonts w:ascii="Arial" w:hAnsi="Arial" w:cs="Arial"/>
          <w:b/>
          <w:bCs/>
          <w:sz w:val="22"/>
          <w:szCs w:val="22"/>
        </w:rPr>
        <w:t xml:space="preserve">Supplemental Figure </w:t>
      </w:r>
      <w:r>
        <w:rPr>
          <w:rFonts w:ascii="Arial" w:hAnsi="Arial" w:cs="Arial"/>
          <w:b/>
          <w:bCs/>
          <w:sz w:val="22"/>
          <w:szCs w:val="22"/>
        </w:rPr>
        <w:t>26e</w:t>
      </w:r>
      <w:r w:rsidRPr="004E1722">
        <w:rPr>
          <w:rFonts w:ascii="Arial" w:hAnsi="Arial" w:cs="Arial"/>
          <w:b/>
          <w:bCs/>
          <w:sz w:val="22"/>
          <w:szCs w:val="22"/>
        </w:rPr>
        <w:t xml:space="preserve">: </w:t>
      </w:r>
      <w:r>
        <w:rPr>
          <w:rFonts w:ascii="Arial" w:hAnsi="Arial" w:cs="Arial"/>
          <w:b/>
          <w:bCs/>
          <w:sz w:val="22"/>
          <w:szCs w:val="22"/>
        </w:rPr>
        <w:t>Venn Diagrams of Unique Variants Without Missense Variants Across Medical Specialties for gnomAD v2.1.1</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7290"/>
      </w:tblGrid>
      <w:tr w:rsidR="00300BEF" w14:paraId="3EA15009" w14:textId="77777777" w:rsidTr="0045142F">
        <w:trPr>
          <w:trHeight w:val="720"/>
          <w:jc w:val="center"/>
        </w:trPr>
        <w:tc>
          <w:tcPr>
            <w:tcW w:w="2695" w:type="dxa"/>
            <w:vAlign w:val="center"/>
          </w:tcPr>
          <w:p w14:paraId="0215A162"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Cardiology</w:t>
            </w:r>
          </w:p>
        </w:tc>
        <w:tc>
          <w:tcPr>
            <w:tcW w:w="7290" w:type="dxa"/>
            <w:vMerge w:val="restart"/>
          </w:tcPr>
          <w:p w14:paraId="12DCE09B" w14:textId="77777777" w:rsidR="00300BEF" w:rsidRDefault="00300BEF" w:rsidP="0045142F">
            <w:pPr>
              <w:rPr>
                <w:highlight w:val="yellow"/>
              </w:rPr>
            </w:pPr>
            <w:r>
              <w:rPr>
                <w:noProof/>
              </w:rPr>
              <w:drawing>
                <wp:inline distT="0" distB="0" distL="0" distR="0" wp14:anchorId="7F372C44" wp14:editId="02AA33F4">
                  <wp:extent cx="4274310" cy="6400800"/>
                  <wp:effectExtent l="0" t="0" r="5715" b="0"/>
                  <wp:docPr id="1502666614" name="Picture 14" descr="A chart of circles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666614" name="Picture 14" descr="A chart of circles with numbers and symbols&#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274310" cy="6400800"/>
                          </a:xfrm>
                          <a:prstGeom prst="rect">
                            <a:avLst/>
                          </a:prstGeom>
                          <a:noFill/>
                          <a:ln>
                            <a:noFill/>
                          </a:ln>
                        </pic:spPr>
                      </pic:pic>
                    </a:graphicData>
                  </a:graphic>
                </wp:inline>
              </w:drawing>
            </w:r>
          </w:p>
        </w:tc>
      </w:tr>
      <w:tr w:rsidR="00300BEF" w14:paraId="3E262B0B" w14:textId="77777777" w:rsidTr="0045142F">
        <w:trPr>
          <w:trHeight w:val="720"/>
          <w:jc w:val="center"/>
        </w:trPr>
        <w:tc>
          <w:tcPr>
            <w:tcW w:w="2695" w:type="dxa"/>
            <w:vAlign w:val="center"/>
          </w:tcPr>
          <w:p w14:paraId="4D883CD0"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Endocrinology</w:t>
            </w:r>
          </w:p>
        </w:tc>
        <w:tc>
          <w:tcPr>
            <w:tcW w:w="7290" w:type="dxa"/>
            <w:vMerge/>
          </w:tcPr>
          <w:p w14:paraId="7E91E5B4" w14:textId="77777777" w:rsidR="00300BEF" w:rsidRDefault="00300BEF" w:rsidP="0045142F">
            <w:pPr>
              <w:rPr>
                <w:highlight w:val="yellow"/>
              </w:rPr>
            </w:pPr>
          </w:p>
        </w:tc>
      </w:tr>
      <w:tr w:rsidR="00300BEF" w14:paraId="1B8B1BAE" w14:textId="77777777" w:rsidTr="0045142F">
        <w:trPr>
          <w:trHeight w:val="720"/>
          <w:jc w:val="center"/>
        </w:trPr>
        <w:tc>
          <w:tcPr>
            <w:tcW w:w="2695" w:type="dxa"/>
            <w:vAlign w:val="center"/>
          </w:tcPr>
          <w:p w14:paraId="594E1A30"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Nephrology</w:t>
            </w:r>
          </w:p>
        </w:tc>
        <w:tc>
          <w:tcPr>
            <w:tcW w:w="7290" w:type="dxa"/>
            <w:vMerge/>
          </w:tcPr>
          <w:p w14:paraId="244F916F" w14:textId="77777777" w:rsidR="00300BEF" w:rsidRDefault="00300BEF" w:rsidP="0045142F">
            <w:pPr>
              <w:rPr>
                <w:highlight w:val="yellow"/>
              </w:rPr>
            </w:pPr>
          </w:p>
        </w:tc>
      </w:tr>
      <w:tr w:rsidR="00300BEF" w14:paraId="2C0374ED" w14:textId="77777777" w:rsidTr="0045142F">
        <w:trPr>
          <w:trHeight w:val="720"/>
          <w:jc w:val="center"/>
        </w:trPr>
        <w:tc>
          <w:tcPr>
            <w:tcW w:w="2695" w:type="dxa"/>
            <w:vAlign w:val="center"/>
          </w:tcPr>
          <w:p w14:paraId="42B19935"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Hematology</w:t>
            </w:r>
          </w:p>
        </w:tc>
        <w:tc>
          <w:tcPr>
            <w:tcW w:w="7290" w:type="dxa"/>
            <w:vMerge/>
          </w:tcPr>
          <w:p w14:paraId="324F6C88" w14:textId="77777777" w:rsidR="00300BEF" w:rsidRDefault="00300BEF" w:rsidP="0045142F">
            <w:pPr>
              <w:rPr>
                <w:highlight w:val="yellow"/>
              </w:rPr>
            </w:pPr>
          </w:p>
        </w:tc>
      </w:tr>
      <w:tr w:rsidR="00300BEF" w14:paraId="3E17118C" w14:textId="77777777" w:rsidTr="0045142F">
        <w:trPr>
          <w:trHeight w:val="720"/>
          <w:jc w:val="center"/>
        </w:trPr>
        <w:tc>
          <w:tcPr>
            <w:tcW w:w="2695" w:type="dxa"/>
            <w:vAlign w:val="center"/>
          </w:tcPr>
          <w:p w14:paraId="1BA96192"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Oncology</w:t>
            </w:r>
          </w:p>
        </w:tc>
        <w:tc>
          <w:tcPr>
            <w:tcW w:w="7290" w:type="dxa"/>
            <w:vMerge/>
          </w:tcPr>
          <w:p w14:paraId="4C10DDBA" w14:textId="77777777" w:rsidR="00300BEF" w:rsidRDefault="00300BEF" w:rsidP="0045142F">
            <w:pPr>
              <w:rPr>
                <w:highlight w:val="yellow"/>
              </w:rPr>
            </w:pPr>
          </w:p>
        </w:tc>
      </w:tr>
      <w:tr w:rsidR="00300BEF" w14:paraId="0944989D" w14:textId="77777777" w:rsidTr="0045142F">
        <w:trPr>
          <w:trHeight w:val="720"/>
          <w:jc w:val="center"/>
        </w:trPr>
        <w:tc>
          <w:tcPr>
            <w:tcW w:w="2695" w:type="dxa"/>
            <w:vAlign w:val="center"/>
          </w:tcPr>
          <w:p w14:paraId="1608EDB2"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Allergy and Immunology</w:t>
            </w:r>
          </w:p>
        </w:tc>
        <w:tc>
          <w:tcPr>
            <w:tcW w:w="7290" w:type="dxa"/>
            <w:vMerge/>
          </w:tcPr>
          <w:p w14:paraId="6F93843A" w14:textId="77777777" w:rsidR="00300BEF" w:rsidRDefault="00300BEF" w:rsidP="0045142F">
            <w:pPr>
              <w:rPr>
                <w:highlight w:val="yellow"/>
              </w:rPr>
            </w:pPr>
          </w:p>
        </w:tc>
      </w:tr>
      <w:tr w:rsidR="00300BEF" w14:paraId="5581077B" w14:textId="77777777" w:rsidTr="0045142F">
        <w:trPr>
          <w:trHeight w:val="720"/>
          <w:jc w:val="center"/>
        </w:trPr>
        <w:tc>
          <w:tcPr>
            <w:tcW w:w="2695" w:type="dxa"/>
            <w:vAlign w:val="center"/>
          </w:tcPr>
          <w:p w14:paraId="279F761C"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Ophthalmology</w:t>
            </w:r>
          </w:p>
        </w:tc>
        <w:tc>
          <w:tcPr>
            <w:tcW w:w="7290" w:type="dxa"/>
            <w:vMerge/>
          </w:tcPr>
          <w:p w14:paraId="2B82D70E" w14:textId="77777777" w:rsidR="00300BEF" w:rsidRDefault="00300BEF" w:rsidP="0045142F">
            <w:pPr>
              <w:rPr>
                <w:highlight w:val="yellow"/>
              </w:rPr>
            </w:pPr>
          </w:p>
        </w:tc>
      </w:tr>
      <w:tr w:rsidR="00300BEF" w14:paraId="4F47B7CA" w14:textId="77777777" w:rsidTr="0045142F">
        <w:trPr>
          <w:trHeight w:val="720"/>
          <w:jc w:val="center"/>
        </w:trPr>
        <w:tc>
          <w:tcPr>
            <w:tcW w:w="2695" w:type="dxa"/>
            <w:vAlign w:val="center"/>
          </w:tcPr>
          <w:p w14:paraId="5208D9E4"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Neurology</w:t>
            </w:r>
          </w:p>
        </w:tc>
        <w:tc>
          <w:tcPr>
            <w:tcW w:w="7290" w:type="dxa"/>
            <w:vMerge/>
          </w:tcPr>
          <w:p w14:paraId="389BE25C" w14:textId="77777777" w:rsidR="00300BEF" w:rsidRDefault="00300BEF" w:rsidP="0045142F">
            <w:pPr>
              <w:rPr>
                <w:highlight w:val="yellow"/>
              </w:rPr>
            </w:pPr>
          </w:p>
        </w:tc>
      </w:tr>
      <w:tr w:rsidR="00300BEF" w14:paraId="1FE6671C" w14:textId="77777777" w:rsidTr="0045142F">
        <w:trPr>
          <w:trHeight w:val="720"/>
          <w:jc w:val="center"/>
        </w:trPr>
        <w:tc>
          <w:tcPr>
            <w:tcW w:w="2695" w:type="dxa"/>
            <w:vAlign w:val="center"/>
          </w:tcPr>
          <w:p w14:paraId="0D62AE75"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Developmental Disorders (DDG2P)</w:t>
            </w:r>
          </w:p>
        </w:tc>
        <w:tc>
          <w:tcPr>
            <w:tcW w:w="7290" w:type="dxa"/>
            <w:vMerge/>
          </w:tcPr>
          <w:p w14:paraId="1DCB6B77" w14:textId="77777777" w:rsidR="00300BEF" w:rsidRDefault="00300BEF" w:rsidP="0045142F">
            <w:pPr>
              <w:rPr>
                <w:highlight w:val="yellow"/>
              </w:rPr>
            </w:pPr>
          </w:p>
        </w:tc>
      </w:tr>
      <w:tr w:rsidR="00300BEF" w14:paraId="527F2883" w14:textId="77777777" w:rsidTr="0045142F">
        <w:trPr>
          <w:trHeight w:val="720"/>
          <w:jc w:val="center"/>
        </w:trPr>
        <w:tc>
          <w:tcPr>
            <w:tcW w:w="2695" w:type="dxa"/>
            <w:vAlign w:val="center"/>
          </w:tcPr>
          <w:p w14:paraId="650E5D75"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Carrier Screening</w:t>
            </w:r>
          </w:p>
        </w:tc>
        <w:tc>
          <w:tcPr>
            <w:tcW w:w="7290" w:type="dxa"/>
            <w:vMerge/>
          </w:tcPr>
          <w:p w14:paraId="73244BDC" w14:textId="77777777" w:rsidR="00300BEF" w:rsidRDefault="00300BEF" w:rsidP="0045142F">
            <w:pPr>
              <w:rPr>
                <w:highlight w:val="yellow"/>
              </w:rPr>
            </w:pPr>
          </w:p>
        </w:tc>
      </w:tr>
      <w:tr w:rsidR="00300BEF" w14:paraId="41F937D6" w14:textId="77777777" w:rsidTr="0045142F">
        <w:trPr>
          <w:trHeight w:val="720"/>
          <w:jc w:val="center"/>
        </w:trPr>
        <w:tc>
          <w:tcPr>
            <w:tcW w:w="2695" w:type="dxa"/>
            <w:vAlign w:val="center"/>
          </w:tcPr>
          <w:p w14:paraId="73421183"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Newborn Screening</w:t>
            </w:r>
          </w:p>
        </w:tc>
        <w:tc>
          <w:tcPr>
            <w:tcW w:w="7290" w:type="dxa"/>
            <w:vMerge/>
          </w:tcPr>
          <w:p w14:paraId="48A6CC52" w14:textId="77777777" w:rsidR="00300BEF" w:rsidRDefault="00300BEF" w:rsidP="0045142F">
            <w:pPr>
              <w:rPr>
                <w:highlight w:val="yellow"/>
              </w:rPr>
            </w:pPr>
          </w:p>
        </w:tc>
      </w:tr>
      <w:tr w:rsidR="00300BEF" w14:paraId="0073ACA9" w14:textId="77777777" w:rsidTr="0045142F">
        <w:trPr>
          <w:trHeight w:val="720"/>
          <w:jc w:val="center"/>
        </w:trPr>
        <w:tc>
          <w:tcPr>
            <w:tcW w:w="2695" w:type="dxa"/>
            <w:vAlign w:val="center"/>
          </w:tcPr>
          <w:p w14:paraId="10DFE29D"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Inborn Errors of Metabolism</w:t>
            </w:r>
          </w:p>
        </w:tc>
        <w:tc>
          <w:tcPr>
            <w:tcW w:w="7290" w:type="dxa"/>
            <w:vMerge/>
          </w:tcPr>
          <w:p w14:paraId="78055AA7" w14:textId="77777777" w:rsidR="00300BEF" w:rsidRDefault="00300BEF" w:rsidP="0045142F">
            <w:pPr>
              <w:rPr>
                <w:highlight w:val="yellow"/>
              </w:rPr>
            </w:pPr>
          </w:p>
        </w:tc>
      </w:tr>
      <w:tr w:rsidR="00300BEF" w14:paraId="7B140A71" w14:textId="77777777" w:rsidTr="0045142F">
        <w:trPr>
          <w:trHeight w:val="720"/>
          <w:jc w:val="center"/>
        </w:trPr>
        <w:tc>
          <w:tcPr>
            <w:tcW w:w="2695" w:type="dxa"/>
            <w:vAlign w:val="center"/>
          </w:tcPr>
          <w:p w14:paraId="70B389C3"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All Curated Clinical Genes (GenCC)</w:t>
            </w:r>
          </w:p>
        </w:tc>
        <w:tc>
          <w:tcPr>
            <w:tcW w:w="7290" w:type="dxa"/>
            <w:vMerge/>
          </w:tcPr>
          <w:p w14:paraId="32B8EACA" w14:textId="77777777" w:rsidR="00300BEF" w:rsidRDefault="00300BEF" w:rsidP="0045142F">
            <w:pPr>
              <w:rPr>
                <w:highlight w:val="yellow"/>
              </w:rPr>
            </w:pPr>
          </w:p>
        </w:tc>
      </w:tr>
      <w:tr w:rsidR="00300BEF" w14:paraId="1AE7EBD1" w14:textId="77777777" w:rsidTr="0045142F">
        <w:trPr>
          <w:trHeight w:val="720"/>
          <w:jc w:val="center"/>
        </w:trPr>
        <w:tc>
          <w:tcPr>
            <w:tcW w:w="2695" w:type="dxa"/>
            <w:vAlign w:val="center"/>
          </w:tcPr>
          <w:p w14:paraId="4AE180B2"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Reportable Secondary Findings (ACMG)</w:t>
            </w:r>
          </w:p>
        </w:tc>
        <w:tc>
          <w:tcPr>
            <w:tcW w:w="7290" w:type="dxa"/>
            <w:vMerge/>
          </w:tcPr>
          <w:p w14:paraId="4812F904" w14:textId="77777777" w:rsidR="00300BEF" w:rsidRDefault="00300BEF" w:rsidP="0045142F">
            <w:pPr>
              <w:rPr>
                <w:highlight w:val="yellow"/>
              </w:rPr>
            </w:pPr>
          </w:p>
        </w:tc>
      </w:tr>
    </w:tbl>
    <w:p w14:paraId="4E4E70D7" w14:textId="6D73AA96" w:rsidR="00300BEF" w:rsidRDefault="00300BEF" w:rsidP="00300BEF">
      <w:pPr>
        <w:rPr>
          <w:highlight w:val="yellow"/>
        </w:rPr>
      </w:pPr>
      <w:r w:rsidRPr="00B13D1A">
        <w:rPr>
          <w:rFonts w:ascii="Arial" w:hAnsi="Arial" w:cs="Arial"/>
          <w:noProof/>
          <w:sz w:val="22"/>
          <w:szCs w:val="22"/>
        </w:rPr>
        <w:drawing>
          <wp:anchor distT="0" distB="0" distL="114300" distR="114300" simplePos="0" relativeHeight="251994112" behindDoc="0" locked="0" layoutInCell="1" allowOverlap="1" wp14:anchorId="5697C5DF" wp14:editId="178ED8A1">
            <wp:simplePos x="0" y="0"/>
            <wp:positionH relativeFrom="column">
              <wp:posOffset>0</wp:posOffset>
            </wp:positionH>
            <wp:positionV relativeFrom="paragraph">
              <wp:posOffset>238648</wp:posOffset>
            </wp:positionV>
            <wp:extent cx="1991170" cy="577965"/>
            <wp:effectExtent l="0" t="0" r="3175" b="0"/>
            <wp:wrapNone/>
            <wp:docPr id="1266263787" name="Picture 1" descr="A close 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51609" name="Picture 1" descr="A close up of words&#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91170" cy="577965"/>
                    </a:xfrm>
                    <a:prstGeom prst="rect">
                      <a:avLst/>
                    </a:prstGeom>
                  </pic:spPr>
                </pic:pic>
              </a:graphicData>
            </a:graphic>
            <wp14:sizeRelH relativeFrom="page">
              <wp14:pctWidth>0</wp14:pctWidth>
            </wp14:sizeRelH>
            <wp14:sizeRelV relativeFrom="page">
              <wp14:pctHeight>0</wp14:pctHeight>
            </wp14:sizeRelV>
          </wp:anchor>
        </w:drawing>
      </w:r>
      <w:r w:rsidRPr="004E1722">
        <w:rPr>
          <w:rFonts w:ascii="Arial" w:hAnsi="Arial" w:cs="Arial"/>
          <w:b/>
          <w:bCs/>
          <w:sz w:val="22"/>
          <w:szCs w:val="22"/>
        </w:rPr>
        <w:t xml:space="preserve">Supplemental Figure </w:t>
      </w:r>
      <w:r>
        <w:rPr>
          <w:rFonts w:ascii="Arial" w:hAnsi="Arial" w:cs="Arial"/>
          <w:b/>
          <w:bCs/>
          <w:sz w:val="22"/>
          <w:szCs w:val="22"/>
        </w:rPr>
        <w:t>26f</w:t>
      </w:r>
      <w:r w:rsidRPr="004E1722">
        <w:rPr>
          <w:rFonts w:ascii="Arial" w:hAnsi="Arial" w:cs="Arial"/>
          <w:b/>
          <w:bCs/>
          <w:sz w:val="22"/>
          <w:szCs w:val="22"/>
        </w:rPr>
        <w:t xml:space="preserve">: </w:t>
      </w:r>
      <w:r>
        <w:rPr>
          <w:rFonts w:ascii="Arial" w:hAnsi="Arial" w:cs="Arial"/>
          <w:b/>
          <w:bCs/>
          <w:sz w:val="22"/>
          <w:szCs w:val="22"/>
        </w:rPr>
        <w:t>Venn Diagrams of Unique Variants Without Missense Across Medical Specialties for gnomAD v3.1.2 (non v2)</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7290"/>
      </w:tblGrid>
      <w:tr w:rsidR="00300BEF" w14:paraId="5486AB45" w14:textId="77777777" w:rsidTr="0045142F">
        <w:trPr>
          <w:trHeight w:val="720"/>
          <w:jc w:val="center"/>
        </w:trPr>
        <w:tc>
          <w:tcPr>
            <w:tcW w:w="2695" w:type="dxa"/>
            <w:vAlign w:val="center"/>
          </w:tcPr>
          <w:p w14:paraId="324BBF9F"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Cardiology</w:t>
            </w:r>
          </w:p>
        </w:tc>
        <w:tc>
          <w:tcPr>
            <w:tcW w:w="7290" w:type="dxa"/>
            <w:vMerge w:val="restart"/>
          </w:tcPr>
          <w:p w14:paraId="1F031699" w14:textId="77777777" w:rsidR="00300BEF" w:rsidRDefault="00300BEF" w:rsidP="0045142F">
            <w:pPr>
              <w:rPr>
                <w:highlight w:val="yellow"/>
              </w:rPr>
            </w:pPr>
            <w:r>
              <w:rPr>
                <w:noProof/>
              </w:rPr>
              <w:drawing>
                <wp:inline distT="0" distB="0" distL="0" distR="0" wp14:anchorId="5E195015" wp14:editId="0C222D4B">
                  <wp:extent cx="4282610" cy="6400800"/>
                  <wp:effectExtent l="0" t="0" r="0" b="0"/>
                  <wp:docPr id="1546988931" name="Picture 15" descr="A diagram of circles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988931" name="Picture 15" descr="A diagram of circles with numbers and symbols&#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282610" cy="6400800"/>
                          </a:xfrm>
                          <a:prstGeom prst="rect">
                            <a:avLst/>
                          </a:prstGeom>
                          <a:noFill/>
                          <a:ln>
                            <a:noFill/>
                          </a:ln>
                        </pic:spPr>
                      </pic:pic>
                    </a:graphicData>
                  </a:graphic>
                </wp:inline>
              </w:drawing>
            </w:r>
          </w:p>
        </w:tc>
      </w:tr>
      <w:tr w:rsidR="00300BEF" w14:paraId="10061FF3" w14:textId="77777777" w:rsidTr="0045142F">
        <w:trPr>
          <w:trHeight w:val="720"/>
          <w:jc w:val="center"/>
        </w:trPr>
        <w:tc>
          <w:tcPr>
            <w:tcW w:w="2695" w:type="dxa"/>
            <w:vAlign w:val="center"/>
          </w:tcPr>
          <w:p w14:paraId="4D655F0A"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Endocrinology</w:t>
            </w:r>
          </w:p>
        </w:tc>
        <w:tc>
          <w:tcPr>
            <w:tcW w:w="7290" w:type="dxa"/>
            <w:vMerge/>
          </w:tcPr>
          <w:p w14:paraId="44FBEED4" w14:textId="77777777" w:rsidR="00300BEF" w:rsidRDefault="00300BEF" w:rsidP="0045142F">
            <w:pPr>
              <w:rPr>
                <w:highlight w:val="yellow"/>
              </w:rPr>
            </w:pPr>
          </w:p>
        </w:tc>
      </w:tr>
      <w:tr w:rsidR="00300BEF" w14:paraId="433619E3" w14:textId="77777777" w:rsidTr="0045142F">
        <w:trPr>
          <w:trHeight w:val="720"/>
          <w:jc w:val="center"/>
        </w:trPr>
        <w:tc>
          <w:tcPr>
            <w:tcW w:w="2695" w:type="dxa"/>
            <w:vAlign w:val="center"/>
          </w:tcPr>
          <w:p w14:paraId="56045417"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Nephrology</w:t>
            </w:r>
          </w:p>
        </w:tc>
        <w:tc>
          <w:tcPr>
            <w:tcW w:w="7290" w:type="dxa"/>
            <w:vMerge/>
          </w:tcPr>
          <w:p w14:paraId="7F1AD3A3" w14:textId="77777777" w:rsidR="00300BEF" w:rsidRDefault="00300BEF" w:rsidP="0045142F">
            <w:pPr>
              <w:rPr>
                <w:highlight w:val="yellow"/>
              </w:rPr>
            </w:pPr>
          </w:p>
        </w:tc>
      </w:tr>
      <w:tr w:rsidR="00300BEF" w14:paraId="2F23187E" w14:textId="77777777" w:rsidTr="0045142F">
        <w:trPr>
          <w:trHeight w:val="720"/>
          <w:jc w:val="center"/>
        </w:trPr>
        <w:tc>
          <w:tcPr>
            <w:tcW w:w="2695" w:type="dxa"/>
            <w:vAlign w:val="center"/>
          </w:tcPr>
          <w:p w14:paraId="0D8BF51B"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Hematology</w:t>
            </w:r>
          </w:p>
        </w:tc>
        <w:tc>
          <w:tcPr>
            <w:tcW w:w="7290" w:type="dxa"/>
            <w:vMerge/>
          </w:tcPr>
          <w:p w14:paraId="4D46C5E7" w14:textId="77777777" w:rsidR="00300BEF" w:rsidRDefault="00300BEF" w:rsidP="0045142F">
            <w:pPr>
              <w:rPr>
                <w:highlight w:val="yellow"/>
              </w:rPr>
            </w:pPr>
          </w:p>
        </w:tc>
      </w:tr>
      <w:tr w:rsidR="00300BEF" w14:paraId="2533C20C" w14:textId="77777777" w:rsidTr="0045142F">
        <w:trPr>
          <w:trHeight w:val="720"/>
          <w:jc w:val="center"/>
        </w:trPr>
        <w:tc>
          <w:tcPr>
            <w:tcW w:w="2695" w:type="dxa"/>
            <w:vAlign w:val="center"/>
          </w:tcPr>
          <w:p w14:paraId="706F70FD"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Oncology</w:t>
            </w:r>
          </w:p>
        </w:tc>
        <w:tc>
          <w:tcPr>
            <w:tcW w:w="7290" w:type="dxa"/>
            <w:vMerge/>
          </w:tcPr>
          <w:p w14:paraId="7E4E843B" w14:textId="77777777" w:rsidR="00300BEF" w:rsidRDefault="00300BEF" w:rsidP="0045142F">
            <w:pPr>
              <w:rPr>
                <w:highlight w:val="yellow"/>
              </w:rPr>
            </w:pPr>
          </w:p>
        </w:tc>
      </w:tr>
      <w:tr w:rsidR="00300BEF" w14:paraId="4ABEDDB8" w14:textId="77777777" w:rsidTr="0045142F">
        <w:trPr>
          <w:trHeight w:val="720"/>
          <w:jc w:val="center"/>
        </w:trPr>
        <w:tc>
          <w:tcPr>
            <w:tcW w:w="2695" w:type="dxa"/>
            <w:vAlign w:val="center"/>
          </w:tcPr>
          <w:p w14:paraId="4DA80E84"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Allergy and Immunology</w:t>
            </w:r>
          </w:p>
        </w:tc>
        <w:tc>
          <w:tcPr>
            <w:tcW w:w="7290" w:type="dxa"/>
            <w:vMerge/>
          </w:tcPr>
          <w:p w14:paraId="4341B4B8" w14:textId="77777777" w:rsidR="00300BEF" w:rsidRDefault="00300BEF" w:rsidP="0045142F">
            <w:pPr>
              <w:rPr>
                <w:highlight w:val="yellow"/>
              </w:rPr>
            </w:pPr>
          </w:p>
        </w:tc>
      </w:tr>
      <w:tr w:rsidR="00300BEF" w14:paraId="510B8A4C" w14:textId="77777777" w:rsidTr="0045142F">
        <w:trPr>
          <w:trHeight w:val="720"/>
          <w:jc w:val="center"/>
        </w:trPr>
        <w:tc>
          <w:tcPr>
            <w:tcW w:w="2695" w:type="dxa"/>
            <w:vAlign w:val="center"/>
          </w:tcPr>
          <w:p w14:paraId="174CC4BF"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Ophthalmology</w:t>
            </w:r>
          </w:p>
        </w:tc>
        <w:tc>
          <w:tcPr>
            <w:tcW w:w="7290" w:type="dxa"/>
            <w:vMerge/>
          </w:tcPr>
          <w:p w14:paraId="77249240" w14:textId="77777777" w:rsidR="00300BEF" w:rsidRDefault="00300BEF" w:rsidP="0045142F">
            <w:pPr>
              <w:rPr>
                <w:highlight w:val="yellow"/>
              </w:rPr>
            </w:pPr>
          </w:p>
        </w:tc>
      </w:tr>
      <w:tr w:rsidR="00300BEF" w14:paraId="659607FE" w14:textId="77777777" w:rsidTr="0045142F">
        <w:trPr>
          <w:trHeight w:val="720"/>
          <w:jc w:val="center"/>
        </w:trPr>
        <w:tc>
          <w:tcPr>
            <w:tcW w:w="2695" w:type="dxa"/>
            <w:vAlign w:val="center"/>
          </w:tcPr>
          <w:p w14:paraId="42C578ED"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Neurology</w:t>
            </w:r>
          </w:p>
        </w:tc>
        <w:tc>
          <w:tcPr>
            <w:tcW w:w="7290" w:type="dxa"/>
            <w:vMerge/>
          </w:tcPr>
          <w:p w14:paraId="2CBCE47B" w14:textId="77777777" w:rsidR="00300BEF" w:rsidRDefault="00300BEF" w:rsidP="0045142F">
            <w:pPr>
              <w:rPr>
                <w:highlight w:val="yellow"/>
              </w:rPr>
            </w:pPr>
          </w:p>
        </w:tc>
      </w:tr>
      <w:tr w:rsidR="00300BEF" w14:paraId="5B28A2A8" w14:textId="77777777" w:rsidTr="0045142F">
        <w:trPr>
          <w:trHeight w:val="720"/>
          <w:jc w:val="center"/>
        </w:trPr>
        <w:tc>
          <w:tcPr>
            <w:tcW w:w="2695" w:type="dxa"/>
            <w:vAlign w:val="center"/>
          </w:tcPr>
          <w:p w14:paraId="47BD75C9"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Developmental Disorders (DDG2P)</w:t>
            </w:r>
          </w:p>
        </w:tc>
        <w:tc>
          <w:tcPr>
            <w:tcW w:w="7290" w:type="dxa"/>
            <w:vMerge/>
          </w:tcPr>
          <w:p w14:paraId="4A5C8A0B" w14:textId="77777777" w:rsidR="00300BEF" w:rsidRDefault="00300BEF" w:rsidP="0045142F">
            <w:pPr>
              <w:rPr>
                <w:highlight w:val="yellow"/>
              </w:rPr>
            </w:pPr>
          </w:p>
        </w:tc>
      </w:tr>
      <w:tr w:rsidR="00300BEF" w14:paraId="6C110702" w14:textId="77777777" w:rsidTr="0045142F">
        <w:trPr>
          <w:trHeight w:val="720"/>
          <w:jc w:val="center"/>
        </w:trPr>
        <w:tc>
          <w:tcPr>
            <w:tcW w:w="2695" w:type="dxa"/>
            <w:vAlign w:val="center"/>
          </w:tcPr>
          <w:p w14:paraId="40F4FEFE"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Carrier Screening</w:t>
            </w:r>
          </w:p>
        </w:tc>
        <w:tc>
          <w:tcPr>
            <w:tcW w:w="7290" w:type="dxa"/>
            <w:vMerge/>
          </w:tcPr>
          <w:p w14:paraId="11E728B3" w14:textId="77777777" w:rsidR="00300BEF" w:rsidRDefault="00300BEF" w:rsidP="0045142F">
            <w:pPr>
              <w:rPr>
                <w:highlight w:val="yellow"/>
              </w:rPr>
            </w:pPr>
          </w:p>
        </w:tc>
      </w:tr>
      <w:tr w:rsidR="00300BEF" w14:paraId="7C60B795" w14:textId="77777777" w:rsidTr="0045142F">
        <w:trPr>
          <w:trHeight w:val="720"/>
          <w:jc w:val="center"/>
        </w:trPr>
        <w:tc>
          <w:tcPr>
            <w:tcW w:w="2695" w:type="dxa"/>
            <w:vAlign w:val="center"/>
          </w:tcPr>
          <w:p w14:paraId="6446C977"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Newborn Screening</w:t>
            </w:r>
          </w:p>
        </w:tc>
        <w:tc>
          <w:tcPr>
            <w:tcW w:w="7290" w:type="dxa"/>
            <w:vMerge/>
          </w:tcPr>
          <w:p w14:paraId="0AABD03F" w14:textId="77777777" w:rsidR="00300BEF" w:rsidRDefault="00300BEF" w:rsidP="0045142F">
            <w:pPr>
              <w:rPr>
                <w:highlight w:val="yellow"/>
              </w:rPr>
            </w:pPr>
          </w:p>
        </w:tc>
      </w:tr>
      <w:tr w:rsidR="00300BEF" w14:paraId="6374C201" w14:textId="77777777" w:rsidTr="0045142F">
        <w:trPr>
          <w:trHeight w:val="720"/>
          <w:jc w:val="center"/>
        </w:trPr>
        <w:tc>
          <w:tcPr>
            <w:tcW w:w="2695" w:type="dxa"/>
            <w:vAlign w:val="center"/>
          </w:tcPr>
          <w:p w14:paraId="256FBFE6"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Inborn Errors of Metabolism</w:t>
            </w:r>
          </w:p>
        </w:tc>
        <w:tc>
          <w:tcPr>
            <w:tcW w:w="7290" w:type="dxa"/>
            <w:vMerge/>
          </w:tcPr>
          <w:p w14:paraId="4B219C44" w14:textId="77777777" w:rsidR="00300BEF" w:rsidRDefault="00300BEF" w:rsidP="0045142F">
            <w:pPr>
              <w:rPr>
                <w:highlight w:val="yellow"/>
              </w:rPr>
            </w:pPr>
          </w:p>
        </w:tc>
      </w:tr>
      <w:tr w:rsidR="00300BEF" w14:paraId="673E5356" w14:textId="77777777" w:rsidTr="0045142F">
        <w:trPr>
          <w:trHeight w:val="720"/>
          <w:jc w:val="center"/>
        </w:trPr>
        <w:tc>
          <w:tcPr>
            <w:tcW w:w="2695" w:type="dxa"/>
            <w:vAlign w:val="center"/>
          </w:tcPr>
          <w:p w14:paraId="11439062"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All Curated Clinical Genes (GenCC)</w:t>
            </w:r>
          </w:p>
        </w:tc>
        <w:tc>
          <w:tcPr>
            <w:tcW w:w="7290" w:type="dxa"/>
            <w:vMerge/>
          </w:tcPr>
          <w:p w14:paraId="6806C848" w14:textId="77777777" w:rsidR="00300BEF" w:rsidRDefault="00300BEF" w:rsidP="0045142F">
            <w:pPr>
              <w:rPr>
                <w:highlight w:val="yellow"/>
              </w:rPr>
            </w:pPr>
          </w:p>
        </w:tc>
      </w:tr>
      <w:tr w:rsidR="00300BEF" w14:paraId="6027A373" w14:textId="77777777" w:rsidTr="0045142F">
        <w:trPr>
          <w:trHeight w:val="720"/>
          <w:jc w:val="center"/>
        </w:trPr>
        <w:tc>
          <w:tcPr>
            <w:tcW w:w="2695" w:type="dxa"/>
            <w:vAlign w:val="center"/>
          </w:tcPr>
          <w:p w14:paraId="5D0FFAA2" w14:textId="77777777" w:rsidR="00300BEF" w:rsidRPr="00570C2D" w:rsidRDefault="00300BEF" w:rsidP="0045142F">
            <w:pPr>
              <w:jc w:val="right"/>
              <w:rPr>
                <w:rFonts w:ascii="Helvetica" w:hAnsi="Helvetica"/>
                <w:sz w:val="22"/>
                <w:szCs w:val="22"/>
              </w:rPr>
            </w:pPr>
            <w:r w:rsidRPr="00570C2D">
              <w:rPr>
                <w:rFonts w:ascii="Helvetica" w:hAnsi="Helvetica"/>
                <w:sz w:val="22"/>
                <w:szCs w:val="22"/>
              </w:rPr>
              <w:t>Reportable Secondary Findings (ACMG)</w:t>
            </w:r>
          </w:p>
        </w:tc>
        <w:tc>
          <w:tcPr>
            <w:tcW w:w="7290" w:type="dxa"/>
            <w:vMerge/>
          </w:tcPr>
          <w:p w14:paraId="490F0460" w14:textId="77777777" w:rsidR="00300BEF" w:rsidRDefault="00300BEF" w:rsidP="0045142F">
            <w:pPr>
              <w:rPr>
                <w:highlight w:val="yellow"/>
              </w:rPr>
            </w:pPr>
          </w:p>
        </w:tc>
      </w:tr>
    </w:tbl>
    <w:p w14:paraId="0753F216" w14:textId="77777777" w:rsidR="00300BEF" w:rsidRDefault="00300BEF" w:rsidP="00300BEF">
      <w:pPr>
        <w:pStyle w:val="Heading1"/>
      </w:pPr>
      <w:bookmarkStart w:id="66" w:name="_Supplemental_Figure_27:_2"/>
      <w:bookmarkStart w:id="67" w:name="_Toc162278700"/>
      <w:bookmarkEnd w:id="66"/>
      <w:r w:rsidRPr="00616A91">
        <w:t>Supplemental Figure 27: Comparison of Allele Prevalence for Each Non-European-like Genetic Ancestry Across Differing Clinical</w:t>
      </w:r>
      <w:r w:rsidRPr="0001228F">
        <w:t xml:space="preserve"> Significance</w:t>
      </w:r>
      <w:r>
        <w:t xml:space="preserve"> Categories</w:t>
      </w:r>
      <w:bookmarkEnd w:id="67"/>
    </w:p>
    <w:p w14:paraId="3A7AD949" w14:textId="77777777" w:rsidR="00300BEF" w:rsidRDefault="00300BEF" w:rsidP="00300BEF">
      <w:pPr>
        <w:rPr>
          <w:rFonts w:ascii="Arial" w:hAnsi="Arial" w:cs="Arial"/>
          <w:color w:val="FF0000"/>
          <w:sz w:val="22"/>
          <w:szCs w:val="22"/>
        </w:rPr>
      </w:pPr>
      <w:r>
        <w:rPr>
          <w:rFonts w:ascii="Arial" w:hAnsi="Arial" w:cs="Arial"/>
          <w:sz w:val="22"/>
          <w:szCs w:val="22"/>
        </w:rPr>
        <w:t>B</w:t>
      </w:r>
      <w:r w:rsidRPr="00FC7F55">
        <w:rPr>
          <w:rFonts w:ascii="Arial" w:hAnsi="Arial" w:cs="Arial"/>
          <w:sz w:val="22"/>
          <w:szCs w:val="22"/>
        </w:rPr>
        <w:t xml:space="preserve">ox plots </w:t>
      </w:r>
      <w:r>
        <w:rPr>
          <w:rFonts w:ascii="Arial" w:hAnsi="Arial" w:cs="Arial"/>
          <w:sz w:val="22"/>
          <w:szCs w:val="22"/>
        </w:rPr>
        <w:t xml:space="preserve">corresponding to a) VUS, b) B/LB, c) CI, d) </w:t>
      </w:r>
      <w:r w:rsidRPr="003C0149">
        <w:rPr>
          <w:rFonts w:ascii="Arial" w:hAnsi="Arial" w:cs="Arial"/>
          <w:sz w:val="22"/>
          <w:szCs w:val="22"/>
        </w:rPr>
        <w:t>ND allele prevalence (x-axis) in each gene (dot) for each non-</w:t>
      </w:r>
      <w:r>
        <w:rPr>
          <w:rFonts w:ascii="Arial" w:hAnsi="Arial" w:cs="Arial"/>
          <w:sz w:val="22"/>
          <w:szCs w:val="22"/>
        </w:rPr>
        <w:t>European-like</w:t>
      </w:r>
      <w:r w:rsidRPr="003C0149">
        <w:rPr>
          <w:rFonts w:ascii="Arial" w:hAnsi="Arial" w:cs="Arial"/>
          <w:sz w:val="22"/>
          <w:szCs w:val="22"/>
        </w:rPr>
        <w:t xml:space="preserve"> (shades of blue) genetic ancestry versus </w:t>
      </w:r>
      <w:r>
        <w:rPr>
          <w:rFonts w:ascii="Arial" w:hAnsi="Arial" w:cs="Arial"/>
          <w:sz w:val="22"/>
          <w:szCs w:val="22"/>
        </w:rPr>
        <w:t>European-like</w:t>
      </w:r>
      <w:r w:rsidRPr="003C0149">
        <w:rPr>
          <w:rFonts w:ascii="Arial" w:hAnsi="Arial" w:cs="Arial"/>
          <w:sz w:val="22"/>
          <w:szCs w:val="22"/>
        </w:rPr>
        <w:t xml:space="preserve"> (orange) genetic an</w:t>
      </w:r>
      <w:r>
        <w:rPr>
          <w:rFonts w:ascii="Arial" w:hAnsi="Arial" w:cs="Arial"/>
          <w:sz w:val="22"/>
          <w:szCs w:val="22"/>
        </w:rPr>
        <w:t xml:space="preserve">cestry for all curated clinical genes (GenCC list; y-axis) </w:t>
      </w:r>
      <w:r w:rsidRPr="008F25D3">
        <w:rPr>
          <w:rFonts w:ascii="Arial" w:hAnsi="Arial" w:cs="Arial"/>
          <w:color w:val="000000" w:themeColor="text1"/>
          <w:sz w:val="22"/>
          <w:szCs w:val="22"/>
        </w:rPr>
        <w:t xml:space="preserve">across </w:t>
      </w:r>
      <w:r>
        <w:rPr>
          <w:rFonts w:ascii="Arial" w:hAnsi="Arial" w:cs="Arial"/>
          <w:color w:val="000000" w:themeColor="text1"/>
          <w:sz w:val="22"/>
          <w:szCs w:val="22"/>
        </w:rPr>
        <w:t>all three population databases (</w:t>
      </w:r>
      <w:r w:rsidRPr="0051428B">
        <w:rPr>
          <w:rFonts w:ascii="Arial" w:hAnsi="Arial" w:cs="Arial"/>
          <w:i/>
          <w:color w:val="000000" w:themeColor="text1"/>
          <w:sz w:val="22"/>
          <w:szCs w:val="22"/>
        </w:rPr>
        <w:t>All of Us</w:t>
      </w:r>
      <w:r>
        <w:rPr>
          <w:rFonts w:ascii="Arial" w:hAnsi="Arial" w:cs="Arial"/>
          <w:color w:val="000000" w:themeColor="text1"/>
          <w:sz w:val="22"/>
          <w:szCs w:val="22"/>
        </w:rPr>
        <w:t xml:space="preserve"> v7, gnomAD v2.1.1</w:t>
      </w:r>
      <w:r w:rsidRPr="008F25D3">
        <w:rPr>
          <w:rFonts w:ascii="Arial" w:hAnsi="Arial" w:cs="Arial"/>
          <w:color w:val="000000" w:themeColor="text1"/>
          <w:sz w:val="22"/>
          <w:szCs w:val="22"/>
        </w:rPr>
        <w:t xml:space="preserve"> </w:t>
      </w:r>
      <w:r>
        <w:rPr>
          <w:rFonts w:ascii="Arial" w:hAnsi="Arial" w:cs="Arial"/>
          <w:color w:val="000000" w:themeColor="text1"/>
          <w:sz w:val="22"/>
          <w:szCs w:val="22"/>
        </w:rPr>
        <w:t xml:space="preserve">and gnomAD v3.1.2 (non v2)) </w:t>
      </w:r>
      <w:r w:rsidRPr="008F25D3">
        <w:rPr>
          <w:rFonts w:ascii="Arial" w:hAnsi="Arial" w:cs="Arial"/>
          <w:color w:val="000000" w:themeColor="text1"/>
          <w:sz w:val="22"/>
          <w:szCs w:val="22"/>
        </w:rPr>
        <w:t>for all coding variants</w:t>
      </w:r>
      <w:r w:rsidRPr="004775C5">
        <w:rPr>
          <w:rFonts w:ascii="Arial" w:hAnsi="Arial" w:cs="Arial"/>
          <w:color w:val="000000" w:themeColor="text1"/>
          <w:sz w:val="22"/>
          <w:szCs w:val="22"/>
        </w:rPr>
        <w:t xml:space="preserve">. </w:t>
      </w:r>
      <w:r w:rsidRPr="00B5767F">
        <w:rPr>
          <w:rFonts w:ascii="Arial" w:hAnsi="Arial" w:cs="Arial"/>
          <w:color w:val="000000" w:themeColor="text1"/>
          <w:sz w:val="22"/>
          <w:szCs w:val="22"/>
        </w:rPr>
        <w:t xml:space="preserve">Genes with zero alleles for allele prevalence for either individuals of </w:t>
      </w:r>
      <w:r>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or non-</w:t>
      </w:r>
      <w:r>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genetic ancestry are omitted from the above visualization </w:t>
      </w:r>
      <w:r>
        <w:rPr>
          <w:rFonts w:ascii="Arial" w:hAnsi="Arial" w:cs="Arial"/>
          <w:color w:val="000000" w:themeColor="text1"/>
          <w:sz w:val="22"/>
          <w:szCs w:val="22"/>
        </w:rPr>
        <w:t>to maintain a reasonable scale for data visualization</w:t>
      </w:r>
      <w:r w:rsidRPr="00B5767F">
        <w:rPr>
          <w:rFonts w:ascii="Arial" w:hAnsi="Arial" w:cs="Arial"/>
          <w:color w:val="000000" w:themeColor="text1"/>
          <w:sz w:val="22"/>
          <w:szCs w:val="22"/>
        </w:rPr>
        <w:t xml:space="preserve">. However, genes with zero alleles for only one category of either individuals of </w:t>
      </w:r>
      <w:r>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or non-</w:t>
      </w:r>
      <w:r>
        <w:rPr>
          <w:rFonts w:ascii="Arial" w:hAnsi="Arial" w:cs="Arial"/>
          <w:color w:val="000000" w:themeColor="text1"/>
          <w:sz w:val="22"/>
          <w:szCs w:val="22"/>
        </w:rPr>
        <w:t>European-like</w:t>
      </w:r>
      <w:r w:rsidRPr="00B5767F">
        <w:rPr>
          <w:rFonts w:ascii="Arial" w:hAnsi="Arial" w:cs="Arial"/>
          <w:color w:val="000000" w:themeColor="text1"/>
          <w:sz w:val="22"/>
          <w:szCs w:val="22"/>
        </w:rPr>
        <w:t xml:space="preserve"> genetic ancestry are included in the Bonferroni-corrected, signed rank, matched pairs Wilcoxon statistical test. </w:t>
      </w:r>
      <w:r w:rsidRPr="004775C5">
        <w:rPr>
          <w:rFonts w:ascii="Arial" w:hAnsi="Arial" w:cs="Arial"/>
          <w:color w:val="000000" w:themeColor="text1"/>
          <w:sz w:val="22"/>
          <w:szCs w:val="22"/>
        </w:rPr>
        <w:t xml:space="preserve">The Bonferroni corrected p-values associated with these comparisons are annotated </w:t>
      </w:r>
      <w:r>
        <w:rPr>
          <w:rFonts w:ascii="Arial" w:hAnsi="Arial" w:cs="Arial"/>
          <w:color w:val="000000" w:themeColor="text1"/>
          <w:sz w:val="22"/>
          <w:szCs w:val="22"/>
        </w:rPr>
        <w:t>as follows</w:t>
      </w:r>
      <w:r w:rsidRPr="008A0A0C">
        <w:rPr>
          <w:rFonts w:ascii="Arial" w:hAnsi="Arial" w:cs="Arial"/>
          <w:color w:val="000000" w:themeColor="text1"/>
          <w:sz w:val="22"/>
          <w:szCs w:val="22"/>
        </w:rPr>
        <w:t xml:space="preserve"> with "ns" indicating not significant, * for </w:t>
      </w:r>
      <w:r>
        <w:rPr>
          <w:rFonts w:ascii="Arial" w:hAnsi="Arial" w:cs="Arial"/>
          <w:color w:val="000000" w:themeColor="text1"/>
          <w:sz w:val="22"/>
          <w:szCs w:val="22"/>
        </w:rPr>
        <w:t>3.33</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&lt; p </w:t>
      </w:r>
      <w:r>
        <w:rPr>
          <w:rFonts w:ascii="Arial" w:hAnsi="Arial" w:cs="Arial"/>
          <w:color w:val="000000" w:themeColor="text1"/>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6.67</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 for </w:t>
      </w:r>
      <w:r>
        <w:rPr>
          <w:rFonts w:ascii="Arial" w:hAnsi="Arial" w:cs="Arial"/>
          <w:color w:val="000000" w:themeColor="text1"/>
          <w:sz w:val="22"/>
          <w:szCs w:val="22"/>
        </w:rPr>
        <w:t>1.67</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&lt; p </w:t>
      </w:r>
      <w:r>
        <w:rPr>
          <w:rFonts w:ascii="Arial" w:hAnsi="Arial" w:cs="Arial"/>
          <w:color w:val="000000" w:themeColor="text1"/>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3.33</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 for </w:t>
      </w:r>
      <w:r>
        <w:rPr>
          <w:rFonts w:ascii="Arial" w:hAnsi="Arial" w:cs="Arial"/>
          <w:color w:val="000000" w:themeColor="text1"/>
          <w:sz w:val="22"/>
          <w:szCs w:val="22"/>
        </w:rPr>
        <w:t>1.67</w:t>
      </w:r>
      <w:r w:rsidRPr="008A0A0C">
        <w:rPr>
          <w:rFonts w:ascii="Arial" w:hAnsi="Arial" w:cs="Arial"/>
          <w:color w:val="000000" w:themeColor="text1"/>
          <w:sz w:val="22"/>
          <w:szCs w:val="22"/>
        </w:rPr>
        <w:t>e-0</w:t>
      </w:r>
      <w:r>
        <w:rPr>
          <w:rFonts w:ascii="Arial" w:hAnsi="Arial" w:cs="Arial"/>
          <w:color w:val="000000" w:themeColor="text1"/>
          <w:sz w:val="22"/>
          <w:szCs w:val="22"/>
        </w:rPr>
        <w:t>5</w:t>
      </w:r>
      <w:r w:rsidRPr="008A0A0C">
        <w:rPr>
          <w:rFonts w:ascii="Arial" w:hAnsi="Arial" w:cs="Arial"/>
          <w:color w:val="000000" w:themeColor="text1"/>
          <w:sz w:val="22"/>
          <w:szCs w:val="22"/>
        </w:rPr>
        <w:t xml:space="preserve"> &lt; p </w:t>
      </w:r>
      <w:r>
        <w:rPr>
          <w:rFonts w:ascii="Arial" w:hAnsi="Arial" w:cs="Arial"/>
          <w:color w:val="000000" w:themeColor="text1"/>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1.67</w:t>
      </w:r>
      <w:r w:rsidRPr="008A0A0C">
        <w:rPr>
          <w:rFonts w:ascii="Arial" w:hAnsi="Arial" w:cs="Arial"/>
          <w:color w:val="000000" w:themeColor="text1"/>
          <w:sz w:val="22"/>
          <w:szCs w:val="22"/>
        </w:rPr>
        <w:t>e-0</w:t>
      </w:r>
      <w:r>
        <w:rPr>
          <w:rFonts w:ascii="Arial" w:hAnsi="Arial" w:cs="Arial"/>
          <w:color w:val="000000" w:themeColor="text1"/>
          <w:sz w:val="22"/>
          <w:szCs w:val="22"/>
        </w:rPr>
        <w:t>4</w:t>
      </w:r>
      <w:r w:rsidRPr="008A0A0C">
        <w:rPr>
          <w:rFonts w:ascii="Arial" w:hAnsi="Arial" w:cs="Arial"/>
          <w:color w:val="000000" w:themeColor="text1"/>
          <w:sz w:val="22"/>
          <w:szCs w:val="22"/>
        </w:rPr>
        <w:t xml:space="preserve">, and **** for p </w:t>
      </w:r>
      <w:r>
        <w:rPr>
          <w:rFonts w:ascii="Arial" w:hAnsi="Arial" w:cs="Arial"/>
          <w:color w:val="000000" w:themeColor="text1"/>
          <w:sz w:val="22"/>
          <w:szCs w:val="22"/>
        </w:rPr>
        <w:t>≤</w:t>
      </w:r>
      <w:r w:rsidRPr="008A0A0C">
        <w:rPr>
          <w:rFonts w:ascii="Arial" w:hAnsi="Arial" w:cs="Arial"/>
          <w:color w:val="000000" w:themeColor="text1"/>
          <w:sz w:val="22"/>
          <w:szCs w:val="22"/>
        </w:rPr>
        <w:t xml:space="preserve"> </w:t>
      </w:r>
      <w:r>
        <w:rPr>
          <w:rFonts w:ascii="Arial" w:hAnsi="Arial" w:cs="Arial"/>
          <w:color w:val="000000" w:themeColor="text1"/>
          <w:sz w:val="22"/>
          <w:szCs w:val="22"/>
        </w:rPr>
        <w:t>1.67</w:t>
      </w:r>
      <w:r w:rsidRPr="008A0A0C">
        <w:rPr>
          <w:rFonts w:ascii="Arial" w:hAnsi="Arial" w:cs="Arial"/>
          <w:color w:val="000000" w:themeColor="text1"/>
          <w:sz w:val="22"/>
          <w:szCs w:val="22"/>
        </w:rPr>
        <w:t>e-0</w:t>
      </w:r>
      <w:r>
        <w:rPr>
          <w:rFonts w:ascii="Arial" w:hAnsi="Arial" w:cs="Arial"/>
          <w:color w:val="000000" w:themeColor="text1"/>
          <w:sz w:val="22"/>
          <w:szCs w:val="22"/>
        </w:rPr>
        <w:t>5</w:t>
      </w:r>
      <w:r w:rsidRPr="0045211C">
        <w:rPr>
          <w:rFonts w:ascii="Arial" w:hAnsi="Arial" w:cs="Arial"/>
          <w:color w:val="000000" w:themeColor="text1"/>
          <w:sz w:val="22"/>
          <w:szCs w:val="22"/>
        </w:rPr>
        <w:t>. A higher</w:t>
      </w:r>
      <w:r w:rsidRPr="00C82F60">
        <w:rPr>
          <w:rFonts w:ascii="Arial" w:hAnsi="Arial" w:cs="Arial"/>
          <w:color w:val="000000" w:themeColor="text1"/>
          <w:sz w:val="22"/>
          <w:szCs w:val="22"/>
        </w:rPr>
        <w:t xml:space="preserve"> </w:t>
      </w:r>
      <w:r>
        <w:rPr>
          <w:rFonts w:ascii="Arial" w:hAnsi="Arial" w:cs="Arial"/>
          <w:color w:val="000000" w:themeColor="text1"/>
          <w:sz w:val="22"/>
          <w:szCs w:val="22"/>
        </w:rPr>
        <w:t>p</w:t>
      </w:r>
      <w:r w:rsidRPr="00C82F60">
        <w:rPr>
          <w:rFonts w:ascii="Arial" w:hAnsi="Arial" w:cs="Arial"/>
          <w:color w:val="000000" w:themeColor="text1"/>
          <w:sz w:val="22"/>
          <w:szCs w:val="22"/>
        </w:rPr>
        <w:t xml:space="preserve">revalence of VUS </w:t>
      </w:r>
      <w:r>
        <w:rPr>
          <w:rFonts w:ascii="Arial" w:hAnsi="Arial" w:cs="Arial"/>
          <w:color w:val="000000" w:themeColor="text1"/>
          <w:sz w:val="22"/>
          <w:szCs w:val="22"/>
        </w:rPr>
        <w:t>were f</w:t>
      </w:r>
      <w:r w:rsidRPr="00C82F60">
        <w:rPr>
          <w:rFonts w:ascii="Arial" w:hAnsi="Arial" w:cs="Arial"/>
          <w:color w:val="000000" w:themeColor="text1"/>
          <w:sz w:val="22"/>
          <w:szCs w:val="22"/>
        </w:rPr>
        <w:t xml:space="preserve">ound in </w:t>
      </w:r>
      <w:r>
        <w:rPr>
          <w:rFonts w:ascii="Arial" w:hAnsi="Arial" w:cs="Arial"/>
          <w:color w:val="000000" w:themeColor="text1"/>
          <w:sz w:val="22"/>
          <w:szCs w:val="22"/>
        </w:rPr>
        <w:t>i</w:t>
      </w:r>
      <w:r w:rsidRPr="00C82F60">
        <w:rPr>
          <w:rFonts w:ascii="Arial" w:hAnsi="Arial" w:cs="Arial"/>
          <w:color w:val="000000" w:themeColor="text1"/>
          <w:sz w:val="22"/>
          <w:szCs w:val="22"/>
        </w:rPr>
        <w:t xml:space="preserve">ndividuals of African/African American and Latino/Admixed American </w:t>
      </w:r>
      <w:r>
        <w:rPr>
          <w:rFonts w:ascii="Arial" w:hAnsi="Arial" w:cs="Arial"/>
          <w:color w:val="000000" w:themeColor="text1"/>
          <w:sz w:val="22"/>
          <w:szCs w:val="22"/>
        </w:rPr>
        <w:t>g</w:t>
      </w:r>
      <w:r w:rsidRPr="00C82F60">
        <w:rPr>
          <w:rFonts w:ascii="Arial" w:hAnsi="Arial" w:cs="Arial"/>
          <w:color w:val="000000" w:themeColor="text1"/>
          <w:sz w:val="22"/>
          <w:szCs w:val="22"/>
        </w:rPr>
        <w:t xml:space="preserve">enetic </w:t>
      </w:r>
      <w:r>
        <w:rPr>
          <w:rFonts w:ascii="Arial" w:hAnsi="Arial" w:cs="Arial"/>
          <w:color w:val="000000" w:themeColor="text1"/>
          <w:sz w:val="22"/>
          <w:szCs w:val="22"/>
        </w:rPr>
        <w:t>a</w:t>
      </w:r>
      <w:r w:rsidRPr="00C82F60">
        <w:rPr>
          <w:rFonts w:ascii="Arial" w:hAnsi="Arial" w:cs="Arial"/>
          <w:color w:val="000000" w:themeColor="text1"/>
          <w:sz w:val="22"/>
          <w:szCs w:val="22"/>
        </w:rPr>
        <w:t>ncestry</w:t>
      </w:r>
      <w:r>
        <w:rPr>
          <w:rFonts w:ascii="Arial" w:hAnsi="Arial" w:cs="Arial"/>
          <w:color w:val="000000" w:themeColor="text1"/>
          <w:sz w:val="22"/>
          <w:szCs w:val="22"/>
        </w:rPr>
        <w:t>. A h</w:t>
      </w:r>
      <w:r w:rsidRPr="00C82F60">
        <w:rPr>
          <w:rFonts w:ascii="Arial" w:hAnsi="Arial" w:cs="Arial"/>
          <w:color w:val="000000" w:themeColor="text1"/>
          <w:sz w:val="22"/>
          <w:szCs w:val="22"/>
        </w:rPr>
        <w:t xml:space="preserve">igher </w:t>
      </w:r>
      <w:r>
        <w:rPr>
          <w:rFonts w:ascii="Arial" w:hAnsi="Arial" w:cs="Arial"/>
          <w:color w:val="000000" w:themeColor="text1"/>
          <w:sz w:val="22"/>
          <w:szCs w:val="22"/>
        </w:rPr>
        <w:t>p</w:t>
      </w:r>
      <w:r w:rsidRPr="00C82F60">
        <w:rPr>
          <w:rFonts w:ascii="Arial" w:hAnsi="Arial" w:cs="Arial"/>
          <w:color w:val="000000" w:themeColor="text1"/>
          <w:sz w:val="22"/>
          <w:szCs w:val="22"/>
        </w:rPr>
        <w:t xml:space="preserve">revalence of B/LB </w:t>
      </w:r>
      <w:r>
        <w:rPr>
          <w:rFonts w:ascii="Arial" w:hAnsi="Arial" w:cs="Arial"/>
          <w:color w:val="000000" w:themeColor="text1"/>
          <w:sz w:val="22"/>
          <w:szCs w:val="22"/>
        </w:rPr>
        <w:t>v</w:t>
      </w:r>
      <w:r w:rsidRPr="00C82F60">
        <w:rPr>
          <w:rFonts w:ascii="Arial" w:hAnsi="Arial" w:cs="Arial"/>
          <w:color w:val="000000" w:themeColor="text1"/>
          <w:sz w:val="22"/>
          <w:szCs w:val="22"/>
        </w:rPr>
        <w:t>ariants</w:t>
      </w:r>
      <w:r>
        <w:rPr>
          <w:rFonts w:ascii="Arial" w:hAnsi="Arial" w:cs="Arial"/>
          <w:color w:val="000000" w:themeColor="text1"/>
          <w:sz w:val="22"/>
          <w:szCs w:val="22"/>
        </w:rPr>
        <w:t xml:space="preserve"> were</w:t>
      </w:r>
      <w:r w:rsidRPr="00C82F60">
        <w:rPr>
          <w:rFonts w:ascii="Arial" w:hAnsi="Arial" w:cs="Arial"/>
          <w:color w:val="000000" w:themeColor="text1"/>
          <w:sz w:val="22"/>
          <w:szCs w:val="22"/>
        </w:rPr>
        <w:t xml:space="preserve"> </w:t>
      </w:r>
      <w:r>
        <w:rPr>
          <w:rFonts w:ascii="Arial" w:hAnsi="Arial" w:cs="Arial"/>
          <w:color w:val="000000" w:themeColor="text1"/>
          <w:sz w:val="22"/>
          <w:szCs w:val="22"/>
        </w:rPr>
        <w:t>f</w:t>
      </w:r>
      <w:r w:rsidRPr="00C82F60">
        <w:rPr>
          <w:rFonts w:ascii="Arial" w:hAnsi="Arial" w:cs="Arial"/>
          <w:color w:val="000000" w:themeColor="text1"/>
          <w:sz w:val="22"/>
          <w:szCs w:val="22"/>
        </w:rPr>
        <w:t xml:space="preserve">ound in </w:t>
      </w:r>
      <w:r>
        <w:rPr>
          <w:rFonts w:ascii="Arial" w:hAnsi="Arial" w:cs="Arial"/>
          <w:color w:val="000000" w:themeColor="text1"/>
          <w:sz w:val="22"/>
          <w:szCs w:val="22"/>
        </w:rPr>
        <w:t>i</w:t>
      </w:r>
      <w:r w:rsidRPr="00C82F60">
        <w:rPr>
          <w:rFonts w:ascii="Arial" w:hAnsi="Arial" w:cs="Arial"/>
          <w:color w:val="000000" w:themeColor="text1"/>
          <w:sz w:val="22"/>
          <w:szCs w:val="22"/>
        </w:rPr>
        <w:t>ndividuals of African/African American Genetic Ancestry</w:t>
      </w:r>
      <w:r>
        <w:rPr>
          <w:rFonts w:ascii="Arial" w:hAnsi="Arial" w:cs="Arial"/>
          <w:color w:val="000000" w:themeColor="text1"/>
          <w:sz w:val="22"/>
          <w:szCs w:val="22"/>
        </w:rPr>
        <w:t>. A h</w:t>
      </w:r>
      <w:r w:rsidRPr="00C82F60">
        <w:rPr>
          <w:rFonts w:ascii="Arial" w:hAnsi="Arial" w:cs="Arial"/>
          <w:color w:val="000000" w:themeColor="text1"/>
          <w:sz w:val="22"/>
          <w:szCs w:val="22"/>
        </w:rPr>
        <w:t xml:space="preserve">igher </w:t>
      </w:r>
      <w:r>
        <w:rPr>
          <w:rFonts w:ascii="Arial" w:hAnsi="Arial" w:cs="Arial"/>
          <w:color w:val="000000" w:themeColor="text1"/>
          <w:sz w:val="22"/>
          <w:szCs w:val="22"/>
        </w:rPr>
        <w:t>p</w:t>
      </w:r>
      <w:r w:rsidRPr="00C82F60">
        <w:rPr>
          <w:rFonts w:ascii="Arial" w:hAnsi="Arial" w:cs="Arial"/>
          <w:color w:val="000000" w:themeColor="text1"/>
          <w:sz w:val="22"/>
          <w:szCs w:val="22"/>
        </w:rPr>
        <w:t xml:space="preserve">revalence of CI </w:t>
      </w:r>
      <w:r>
        <w:rPr>
          <w:rFonts w:ascii="Arial" w:hAnsi="Arial" w:cs="Arial"/>
          <w:color w:val="000000" w:themeColor="text1"/>
          <w:sz w:val="22"/>
          <w:szCs w:val="22"/>
        </w:rPr>
        <w:t>v</w:t>
      </w:r>
      <w:r w:rsidRPr="00C82F60">
        <w:rPr>
          <w:rFonts w:ascii="Arial" w:hAnsi="Arial" w:cs="Arial"/>
          <w:color w:val="000000" w:themeColor="text1"/>
          <w:sz w:val="22"/>
          <w:szCs w:val="22"/>
        </w:rPr>
        <w:t xml:space="preserve">ariants </w:t>
      </w:r>
      <w:r>
        <w:rPr>
          <w:rFonts w:ascii="Arial" w:hAnsi="Arial" w:cs="Arial"/>
          <w:color w:val="000000" w:themeColor="text1"/>
          <w:sz w:val="22"/>
          <w:szCs w:val="22"/>
        </w:rPr>
        <w:t>were f</w:t>
      </w:r>
      <w:r w:rsidRPr="00C82F60">
        <w:rPr>
          <w:rFonts w:ascii="Arial" w:hAnsi="Arial" w:cs="Arial"/>
          <w:color w:val="000000" w:themeColor="text1"/>
          <w:sz w:val="22"/>
          <w:szCs w:val="22"/>
        </w:rPr>
        <w:t xml:space="preserve">ound in </w:t>
      </w:r>
      <w:r>
        <w:rPr>
          <w:rFonts w:ascii="Arial" w:hAnsi="Arial" w:cs="Arial"/>
          <w:color w:val="000000" w:themeColor="text1"/>
          <w:sz w:val="22"/>
          <w:szCs w:val="22"/>
        </w:rPr>
        <w:t>i</w:t>
      </w:r>
      <w:r w:rsidRPr="00C82F60">
        <w:rPr>
          <w:rFonts w:ascii="Arial" w:hAnsi="Arial" w:cs="Arial"/>
          <w:color w:val="000000" w:themeColor="text1"/>
          <w:sz w:val="22"/>
          <w:szCs w:val="22"/>
        </w:rPr>
        <w:t xml:space="preserve">ndividuals of Latino/Admixed American, East Asian, and South Asian </w:t>
      </w:r>
      <w:r>
        <w:rPr>
          <w:rFonts w:ascii="Arial" w:hAnsi="Arial" w:cs="Arial"/>
          <w:color w:val="000000" w:themeColor="text1"/>
          <w:sz w:val="22"/>
          <w:szCs w:val="22"/>
        </w:rPr>
        <w:t>g</w:t>
      </w:r>
      <w:r w:rsidRPr="00C82F60">
        <w:rPr>
          <w:rFonts w:ascii="Arial" w:hAnsi="Arial" w:cs="Arial"/>
          <w:color w:val="000000" w:themeColor="text1"/>
          <w:sz w:val="22"/>
          <w:szCs w:val="22"/>
        </w:rPr>
        <w:t xml:space="preserve">enetic </w:t>
      </w:r>
      <w:r>
        <w:rPr>
          <w:rFonts w:ascii="Arial" w:hAnsi="Arial" w:cs="Arial"/>
          <w:color w:val="000000" w:themeColor="text1"/>
          <w:sz w:val="22"/>
          <w:szCs w:val="22"/>
        </w:rPr>
        <w:t>a</w:t>
      </w:r>
      <w:r w:rsidRPr="00C82F60">
        <w:rPr>
          <w:rFonts w:ascii="Arial" w:hAnsi="Arial" w:cs="Arial"/>
          <w:color w:val="000000" w:themeColor="text1"/>
          <w:sz w:val="22"/>
          <w:szCs w:val="22"/>
        </w:rPr>
        <w:t>ncestry</w:t>
      </w:r>
      <w:r>
        <w:rPr>
          <w:rFonts w:ascii="Arial" w:hAnsi="Arial" w:cs="Arial"/>
          <w:color w:val="000000" w:themeColor="text1"/>
          <w:sz w:val="22"/>
          <w:szCs w:val="22"/>
        </w:rPr>
        <w:t>. A h</w:t>
      </w:r>
      <w:r w:rsidRPr="00C82F60">
        <w:rPr>
          <w:rFonts w:ascii="Arial" w:hAnsi="Arial" w:cs="Arial"/>
          <w:color w:val="000000" w:themeColor="text1"/>
          <w:sz w:val="22"/>
          <w:szCs w:val="22"/>
        </w:rPr>
        <w:t xml:space="preserve">igher </w:t>
      </w:r>
      <w:r>
        <w:rPr>
          <w:rFonts w:ascii="Arial" w:hAnsi="Arial" w:cs="Arial"/>
          <w:color w:val="000000" w:themeColor="text1"/>
          <w:sz w:val="22"/>
          <w:szCs w:val="22"/>
        </w:rPr>
        <w:t>p</w:t>
      </w:r>
      <w:r w:rsidRPr="00C82F60">
        <w:rPr>
          <w:rFonts w:ascii="Arial" w:hAnsi="Arial" w:cs="Arial"/>
          <w:color w:val="000000" w:themeColor="text1"/>
          <w:sz w:val="22"/>
          <w:szCs w:val="22"/>
        </w:rPr>
        <w:t xml:space="preserve">revalence of ND </w:t>
      </w:r>
      <w:r>
        <w:rPr>
          <w:rFonts w:ascii="Arial" w:hAnsi="Arial" w:cs="Arial"/>
          <w:color w:val="000000" w:themeColor="text1"/>
          <w:sz w:val="22"/>
          <w:szCs w:val="22"/>
        </w:rPr>
        <w:t>v</w:t>
      </w:r>
      <w:r w:rsidRPr="00C82F60">
        <w:rPr>
          <w:rFonts w:ascii="Arial" w:hAnsi="Arial" w:cs="Arial"/>
          <w:color w:val="000000" w:themeColor="text1"/>
          <w:sz w:val="22"/>
          <w:szCs w:val="22"/>
        </w:rPr>
        <w:t>ariants</w:t>
      </w:r>
      <w:r>
        <w:rPr>
          <w:rFonts w:ascii="Arial" w:hAnsi="Arial" w:cs="Arial"/>
          <w:color w:val="000000" w:themeColor="text1"/>
          <w:sz w:val="22"/>
          <w:szCs w:val="22"/>
        </w:rPr>
        <w:t xml:space="preserve"> were</w:t>
      </w:r>
      <w:r w:rsidRPr="00C82F60">
        <w:rPr>
          <w:rFonts w:ascii="Arial" w:hAnsi="Arial" w:cs="Arial"/>
          <w:color w:val="000000" w:themeColor="text1"/>
          <w:sz w:val="22"/>
          <w:szCs w:val="22"/>
        </w:rPr>
        <w:t xml:space="preserve"> </w:t>
      </w:r>
      <w:r>
        <w:rPr>
          <w:rFonts w:ascii="Arial" w:hAnsi="Arial" w:cs="Arial"/>
          <w:color w:val="000000" w:themeColor="text1"/>
          <w:sz w:val="22"/>
          <w:szCs w:val="22"/>
        </w:rPr>
        <w:t>f</w:t>
      </w:r>
      <w:r w:rsidRPr="00C82F60">
        <w:rPr>
          <w:rFonts w:ascii="Arial" w:hAnsi="Arial" w:cs="Arial"/>
          <w:color w:val="000000" w:themeColor="text1"/>
          <w:sz w:val="22"/>
          <w:szCs w:val="22"/>
        </w:rPr>
        <w:t xml:space="preserve">ound in </w:t>
      </w:r>
      <w:r>
        <w:rPr>
          <w:rFonts w:ascii="Arial" w:hAnsi="Arial" w:cs="Arial"/>
          <w:color w:val="000000" w:themeColor="text1"/>
          <w:sz w:val="22"/>
          <w:szCs w:val="22"/>
        </w:rPr>
        <w:t>i</w:t>
      </w:r>
      <w:r w:rsidRPr="00C82F60">
        <w:rPr>
          <w:rFonts w:ascii="Arial" w:hAnsi="Arial" w:cs="Arial"/>
          <w:color w:val="000000" w:themeColor="text1"/>
          <w:sz w:val="22"/>
          <w:szCs w:val="22"/>
        </w:rPr>
        <w:t xml:space="preserve">ndividuals of African/African American, Latino/Admixed American, East Asian, and South Asian </w:t>
      </w:r>
      <w:r>
        <w:rPr>
          <w:rFonts w:ascii="Arial" w:hAnsi="Arial" w:cs="Arial"/>
          <w:color w:val="000000" w:themeColor="text1"/>
          <w:sz w:val="22"/>
          <w:szCs w:val="22"/>
        </w:rPr>
        <w:t>g</w:t>
      </w:r>
      <w:r w:rsidRPr="00C82F60">
        <w:rPr>
          <w:rFonts w:ascii="Arial" w:hAnsi="Arial" w:cs="Arial"/>
          <w:color w:val="000000" w:themeColor="text1"/>
          <w:sz w:val="22"/>
          <w:szCs w:val="22"/>
        </w:rPr>
        <w:t xml:space="preserve">enetic </w:t>
      </w:r>
      <w:r>
        <w:rPr>
          <w:rFonts w:ascii="Arial" w:hAnsi="Arial" w:cs="Arial"/>
          <w:color w:val="000000" w:themeColor="text1"/>
          <w:sz w:val="22"/>
          <w:szCs w:val="22"/>
        </w:rPr>
        <w:t>a</w:t>
      </w:r>
      <w:r w:rsidRPr="00C82F60">
        <w:rPr>
          <w:rFonts w:ascii="Arial" w:hAnsi="Arial" w:cs="Arial"/>
          <w:color w:val="000000" w:themeColor="text1"/>
          <w:sz w:val="22"/>
          <w:szCs w:val="22"/>
        </w:rPr>
        <w:t>ncestry</w:t>
      </w:r>
      <w:r>
        <w:rPr>
          <w:rFonts w:ascii="Arial" w:hAnsi="Arial" w:cs="Arial"/>
          <w:color w:val="000000" w:themeColor="text1"/>
          <w:sz w:val="22"/>
          <w:szCs w:val="22"/>
        </w:rPr>
        <w:t>.</w:t>
      </w:r>
    </w:p>
    <w:p w14:paraId="15EE8E34" w14:textId="77777777" w:rsidR="00300BEF" w:rsidRPr="00E13397" w:rsidRDefault="00300BEF" w:rsidP="00300BEF">
      <w:pPr>
        <w:rPr>
          <w:rFonts w:ascii="Arial" w:hAnsi="Arial" w:cs="Arial"/>
          <w:color w:val="FF0000"/>
          <w:sz w:val="22"/>
          <w:szCs w:val="22"/>
        </w:rPr>
      </w:pPr>
    </w:p>
    <w:p w14:paraId="7BD21BB5" w14:textId="77777777" w:rsidR="00300BEF" w:rsidRDefault="00300BEF" w:rsidP="00300BEF">
      <w:pPr>
        <w:rPr>
          <w:rFonts w:ascii="Arial" w:hAnsi="Arial" w:cs="Arial"/>
          <w:sz w:val="22"/>
          <w:szCs w:val="22"/>
        </w:rPr>
        <w:sectPr w:rsidR="00300BEF" w:rsidSect="00E97C98">
          <w:pgSz w:w="15840" w:h="12240" w:orient="landscape"/>
          <w:pgMar w:top="720" w:right="806" w:bottom="720" w:left="720" w:header="720" w:footer="720" w:gutter="0"/>
          <w:cols w:space="720"/>
          <w:vAlign w:val="center"/>
          <w:docGrid w:linePitch="360"/>
        </w:sectPr>
      </w:pPr>
    </w:p>
    <w:p w14:paraId="467DDF25" w14:textId="55D690B3" w:rsidR="00300BEF" w:rsidRPr="004E1722" w:rsidRDefault="00300BEF" w:rsidP="00300BEF">
      <w:pPr>
        <w:jc w:val="both"/>
        <w:rPr>
          <w:rFonts w:ascii="Arial" w:hAnsi="Arial" w:cs="Arial"/>
          <w:b/>
          <w:bCs/>
          <w:sz w:val="22"/>
          <w:szCs w:val="22"/>
        </w:rPr>
      </w:pPr>
      <w:r w:rsidRPr="004E1722">
        <w:rPr>
          <w:rFonts w:ascii="Arial" w:hAnsi="Arial" w:cs="Arial"/>
          <w:b/>
          <w:bCs/>
          <w:sz w:val="22"/>
          <w:szCs w:val="22"/>
        </w:rPr>
        <w:t xml:space="preserve">Supplemental Figure </w:t>
      </w:r>
      <w:r>
        <w:rPr>
          <w:rFonts w:ascii="Arial" w:hAnsi="Arial" w:cs="Arial"/>
          <w:b/>
          <w:bCs/>
          <w:sz w:val="22"/>
          <w:szCs w:val="22"/>
        </w:rPr>
        <w:t>27a</w:t>
      </w:r>
      <w:r w:rsidRPr="004E1722">
        <w:rPr>
          <w:rFonts w:ascii="Arial" w:hAnsi="Arial" w:cs="Arial"/>
          <w:b/>
          <w:bCs/>
          <w:sz w:val="22"/>
          <w:szCs w:val="22"/>
        </w:rPr>
        <w:t xml:space="preserve">: Higher Prevalence of </w:t>
      </w:r>
      <w:r>
        <w:rPr>
          <w:rFonts w:ascii="Arial" w:hAnsi="Arial" w:cs="Arial"/>
          <w:b/>
          <w:bCs/>
          <w:sz w:val="22"/>
          <w:szCs w:val="22"/>
        </w:rPr>
        <w:t>P/LP</w:t>
      </w:r>
      <w:r w:rsidRPr="004E1722">
        <w:rPr>
          <w:rFonts w:ascii="Arial" w:hAnsi="Arial" w:cs="Arial"/>
          <w:b/>
          <w:bCs/>
          <w:sz w:val="22"/>
          <w:szCs w:val="22"/>
        </w:rPr>
        <w:t xml:space="preserve"> Found in Individuals of </w:t>
      </w:r>
      <w:r>
        <w:rPr>
          <w:rFonts w:ascii="Arial" w:hAnsi="Arial" w:cs="Arial"/>
          <w:b/>
          <w:bCs/>
          <w:sz w:val="22"/>
          <w:szCs w:val="22"/>
        </w:rPr>
        <w:t>European-like</w:t>
      </w:r>
      <w:r w:rsidRPr="004E1722">
        <w:rPr>
          <w:rFonts w:ascii="Arial" w:hAnsi="Arial" w:cs="Arial"/>
          <w:b/>
          <w:bCs/>
          <w:sz w:val="22"/>
          <w:szCs w:val="22"/>
        </w:rPr>
        <w:t xml:space="preserve"> Genetic Ancestry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2"/>
        <w:gridCol w:w="13328"/>
      </w:tblGrid>
      <w:tr w:rsidR="00300BEF" w14:paraId="515B339A" w14:textId="77777777" w:rsidTr="0045142F">
        <w:tc>
          <w:tcPr>
            <w:tcW w:w="715" w:type="dxa"/>
            <w:vAlign w:val="center"/>
          </w:tcPr>
          <w:p w14:paraId="65E679F6" w14:textId="77777777" w:rsidR="00300BEF" w:rsidRPr="00DB180B" w:rsidRDefault="00300BEF" w:rsidP="0045142F">
            <w:pPr>
              <w:jc w:val="center"/>
              <w:rPr>
                <w:rFonts w:ascii="Helvetica" w:hAnsi="Helvetica" w:cs="Arial"/>
                <w:sz w:val="22"/>
                <w:szCs w:val="22"/>
              </w:rPr>
            </w:pPr>
          </w:p>
        </w:tc>
        <w:tc>
          <w:tcPr>
            <w:tcW w:w="13675" w:type="dxa"/>
          </w:tcPr>
          <w:p w14:paraId="55E1C54E" w14:textId="1EBF4076" w:rsidR="00300BEF" w:rsidRDefault="00300BEF" w:rsidP="0045142F">
            <w:pPr>
              <w:rPr>
                <w:rFonts w:ascii="Arial" w:hAnsi="Arial" w:cs="Arial"/>
                <w:sz w:val="22"/>
                <w:szCs w:val="22"/>
              </w:rPr>
            </w:pPr>
          </w:p>
        </w:tc>
      </w:tr>
      <w:tr w:rsidR="00300BEF" w14:paraId="5896DBBA" w14:textId="77777777" w:rsidTr="0045142F">
        <w:tc>
          <w:tcPr>
            <w:tcW w:w="715" w:type="dxa"/>
            <w:vAlign w:val="center"/>
          </w:tcPr>
          <w:p w14:paraId="32D774DC" w14:textId="77777777" w:rsidR="00300BEF" w:rsidRPr="00DB180B" w:rsidRDefault="00300BEF" w:rsidP="0045142F">
            <w:pPr>
              <w:jc w:val="center"/>
              <w:rPr>
                <w:rFonts w:ascii="Helvetica" w:hAnsi="Helvetica" w:cs="Arial"/>
                <w:sz w:val="22"/>
                <w:szCs w:val="22"/>
              </w:rPr>
            </w:pPr>
            <w:r w:rsidRPr="00DB180B">
              <w:rPr>
                <w:rFonts w:ascii="Helvetica" w:hAnsi="Helvetica" w:cs="Arial"/>
                <w:sz w:val="22"/>
                <w:szCs w:val="22"/>
              </w:rPr>
              <w:t>gnomAD v2.1.1</w:t>
            </w:r>
          </w:p>
          <w:p w14:paraId="0EAAF491" w14:textId="77777777" w:rsidR="00300BEF" w:rsidRPr="00DB180B" w:rsidRDefault="00300BEF" w:rsidP="0045142F">
            <w:pPr>
              <w:jc w:val="center"/>
              <w:rPr>
                <w:rFonts w:ascii="Helvetica" w:hAnsi="Helvetica" w:cs="Arial"/>
                <w:sz w:val="22"/>
                <w:szCs w:val="22"/>
              </w:rPr>
            </w:pPr>
          </w:p>
        </w:tc>
        <w:tc>
          <w:tcPr>
            <w:tcW w:w="13675" w:type="dxa"/>
          </w:tcPr>
          <w:p w14:paraId="4F750D95" w14:textId="7A956E1B" w:rsidR="00300BEF" w:rsidRDefault="00300BEF" w:rsidP="0045142F">
            <w:pPr>
              <w:rPr>
                <w:rFonts w:ascii="Arial" w:hAnsi="Arial" w:cs="Arial"/>
                <w:sz w:val="22"/>
                <w:szCs w:val="22"/>
              </w:rPr>
            </w:pPr>
            <w:r w:rsidRPr="00EC1B7C">
              <w:rPr>
                <w:noProof/>
                <w:sz w:val="22"/>
                <w:szCs w:val="22"/>
              </w:rPr>
              <w:drawing>
                <wp:inline distT="0" distB="0" distL="0" distR="0" wp14:anchorId="7E98950C" wp14:editId="2C19A474">
                  <wp:extent cx="6398717" cy="1617785"/>
                  <wp:effectExtent l="0" t="0" r="2540" b="0"/>
                  <wp:docPr id="1397490543" name="Picture 23" descr="A diagram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404507" name="Picture 23" descr="A diagram of different colored lines&#10;&#10;Description automatically generated with medium confidence"/>
                          <pic:cNvPicPr>
                            <a:picLocks noChangeAspect="1" noChangeArrowheads="1"/>
                          </pic:cNvPicPr>
                        </pic:nvPicPr>
                        <pic:blipFill rotWithShape="1">
                          <a:blip r:embed="rId73">
                            <a:extLst>
                              <a:ext uri="{28A0092B-C50C-407E-A947-70E740481C1C}">
                                <a14:useLocalDpi xmlns:a14="http://schemas.microsoft.com/office/drawing/2010/main" val="0"/>
                              </a:ext>
                            </a:extLst>
                          </a:blip>
                          <a:srcRect t="18081" b="67770"/>
                          <a:stretch/>
                        </pic:blipFill>
                        <pic:spPr bwMode="auto">
                          <a:xfrm>
                            <a:off x="0" y="0"/>
                            <a:ext cx="6400800" cy="16183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00BEF" w14:paraId="633675D1" w14:textId="77777777" w:rsidTr="0045142F">
        <w:tc>
          <w:tcPr>
            <w:tcW w:w="715" w:type="dxa"/>
            <w:vAlign w:val="center"/>
          </w:tcPr>
          <w:p w14:paraId="2E785D2A" w14:textId="77777777" w:rsidR="00300BEF" w:rsidRPr="00DB180B" w:rsidRDefault="00300BEF" w:rsidP="0045142F">
            <w:pPr>
              <w:jc w:val="center"/>
              <w:rPr>
                <w:rFonts w:ascii="Helvetica" w:hAnsi="Helvetica" w:cs="Arial"/>
                <w:sz w:val="22"/>
                <w:szCs w:val="22"/>
              </w:rPr>
            </w:pPr>
            <w:r w:rsidRPr="00DB180B">
              <w:rPr>
                <w:rFonts w:ascii="Helvetica" w:hAnsi="Helvetica" w:cs="Arial"/>
                <w:sz w:val="22"/>
                <w:szCs w:val="22"/>
              </w:rPr>
              <w:t>gnomAD v3.1.2 (non v2)</w:t>
            </w:r>
          </w:p>
          <w:p w14:paraId="5A9AF1FE" w14:textId="77777777" w:rsidR="00300BEF" w:rsidRPr="00DB180B" w:rsidRDefault="00300BEF" w:rsidP="0045142F">
            <w:pPr>
              <w:jc w:val="center"/>
              <w:rPr>
                <w:rFonts w:ascii="Helvetica" w:hAnsi="Helvetica" w:cs="Arial"/>
                <w:sz w:val="22"/>
                <w:szCs w:val="22"/>
              </w:rPr>
            </w:pPr>
          </w:p>
        </w:tc>
        <w:tc>
          <w:tcPr>
            <w:tcW w:w="13675" w:type="dxa"/>
          </w:tcPr>
          <w:p w14:paraId="05428008" w14:textId="51ADFAAB" w:rsidR="00300BEF" w:rsidRDefault="00D65778" w:rsidP="0045142F">
            <w:pPr>
              <w:rPr>
                <w:rFonts w:ascii="Arial" w:hAnsi="Arial" w:cs="Arial"/>
                <w:sz w:val="22"/>
                <w:szCs w:val="22"/>
              </w:rPr>
            </w:pPr>
            <w:r w:rsidRPr="00D65778">
              <w:rPr>
                <w:rFonts w:ascii="Arial" w:hAnsi="Arial" w:cs="Arial"/>
                <w:noProof/>
                <w:color w:val="000000"/>
                <w:sz w:val="22"/>
                <w:szCs w:val="22"/>
              </w:rPr>
              <w:drawing>
                <wp:anchor distT="0" distB="0" distL="114300" distR="114300" simplePos="0" relativeHeight="252009472" behindDoc="0" locked="0" layoutInCell="1" allowOverlap="1" wp14:anchorId="72FA4635" wp14:editId="6C312990">
                  <wp:simplePos x="0" y="0"/>
                  <wp:positionH relativeFrom="column">
                    <wp:posOffset>6586855</wp:posOffset>
                  </wp:positionH>
                  <wp:positionV relativeFrom="paragraph">
                    <wp:posOffset>-713740</wp:posOffset>
                  </wp:positionV>
                  <wp:extent cx="1703086" cy="2560320"/>
                  <wp:effectExtent l="0" t="0" r="0" b="5080"/>
                  <wp:wrapNone/>
                  <wp:docPr id="971916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015283"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03086" cy="2560320"/>
                          </a:xfrm>
                          <a:prstGeom prst="rect">
                            <a:avLst/>
                          </a:prstGeom>
                        </pic:spPr>
                      </pic:pic>
                    </a:graphicData>
                  </a:graphic>
                  <wp14:sizeRelH relativeFrom="page">
                    <wp14:pctWidth>0</wp14:pctWidth>
                  </wp14:sizeRelH>
                  <wp14:sizeRelV relativeFrom="page">
                    <wp14:pctHeight>0</wp14:pctHeight>
                  </wp14:sizeRelV>
                </wp:anchor>
              </w:drawing>
            </w:r>
            <w:r w:rsidR="00300BEF" w:rsidRPr="00EC1B7C">
              <w:rPr>
                <w:noProof/>
                <w:sz w:val="22"/>
                <w:szCs w:val="22"/>
              </w:rPr>
              <w:drawing>
                <wp:inline distT="0" distB="0" distL="0" distR="0" wp14:anchorId="564299F5" wp14:editId="5419398C">
                  <wp:extent cx="6399871" cy="1617785"/>
                  <wp:effectExtent l="0" t="0" r="1270" b="0"/>
                  <wp:docPr id="553288947" name="Picture 24" descr="A diagram of different colors and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378680" name="Picture 24" descr="A diagram of different colors and shapes&#10;&#10;Description automatically generated with medium confidence"/>
                          <pic:cNvPicPr>
                            <a:picLocks noChangeAspect="1" noChangeArrowheads="1"/>
                          </pic:cNvPicPr>
                        </pic:nvPicPr>
                        <pic:blipFill rotWithShape="1">
                          <a:blip r:embed="rId75">
                            <a:extLst>
                              <a:ext uri="{28A0092B-C50C-407E-A947-70E740481C1C}">
                                <a14:useLocalDpi xmlns:a14="http://schemas.microsoft.com/office/drawing/2010/main" val="0"/>
                              </a:ext>
                            </a:extLst>
                          </a:blip>
                          <a:srcRect t="18075" b="67778"/>
                          <a:stretch/>
                        </pic:blipFill>
                        <pic:spPr bwMode="auto">
                          <a:xfrm>
                            <a:off x="0" y="0"/>
                            <a:ext cx="6400800" cy="161802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B52B4A2" w14:textId="77777777" w:rsidR="00300BEF" w:rsidRPr="00EC1B7C" w:rsidRDefault="00300BEF" w:rsidP="00300BEF">
      <w:pPr>
        <w:jc w:val="center"/>
        <w:rPr>
          <w:sz w:val="22"/>
          <w:szCs w:val="22"/>
        </w:rPr>
      </w:pPr>
    </w:p>
    <w:p w14:paraId="6EE87F4B" w14:textId="77777777" w:rsidR="00300BEF" w:rsidRDefault="00300BEF" w:rsidP="00300BEF">
      <w:pPr>
        <w:rPr>
          <w:rFonts w:ascii="Arial" w:hAnsi="Arial" w:cs="Arial"/>
          <w:b/>
          <w:bCs/>
          <w:sz w:val="22"/>
          <w:szCs w:val="22"/>
        </w:rPr>
      </w:pPr>
      <w:r>
        <w:rPr>
          <w:rFonts w:ascii="Arial" w:hAnsi="Arial" w:cs="Arial"/>
          <w:b/>
          <w:bCs/>
          <w:sz w:val="22"/>
          <w:szCs w:val="22"/>
        </w:rPr>
        <w:br w:type="page"/>
      </w:r>
    </w:p>
    <w:p w14:paraId="68685548" w14:textId="77777777" w:rsidR="00300BEF" w:rsidRPr="004E1722" w:rsidRDefault="00300BEF" w:rsidP="00300BEF">
      <w:pPr>
        <w:jc w:val="both"/>
        <w:rPr>
          <w:rFonts w:ascii="Arial" w:hAnsi="Arial" w:cs="Arial"/>
          <w:b/>
          <w:bCs/>
          <w:sz w:val="22"/>
          <w:szCs w:val="22"/>
        </w:rPr>
      </w:pPr>
      <w:r w:rsidRPr="004E1722">
        <w:rPr>
          <w:rFonts w:ascii="Arial" w:hAnsi="Arial" w:cs="Arial"/>
          <w:b/>
          <w:bCs/>
          <w:sz w:val="22"/>
          <w:szCs w:val="22"/>
        </w:rPr>
        <w:t xml:space="preserve">Supplemental Figure </w:t>
      </w:r>
      <w:r>
        <w:rPr>
          <w:rFonts w:ascii="Arial" w:hAnsi="Arial" w:cs="Arial"/>
          <w:b/>
          <w:bCs/>
          <w:sz w:val="22"/>
          <w:szCs w:val="22"/>
        </w:rPr>
        <w:t>27b</w:t>
      </w:r>
      <w:r w:rsidRPr="004E1722">
        <w:rPr>
          <w:rFonts w:ascii="Arial" w:hAnsi="Arial" w:cs="Arial"/>
          <w:b/>
          <w:bCs/>
          <w:sz w:val="22"/>
          <w:szCs w:val="22"/>
        </w:rPr>
        <w:t>: Higher Prevalence of VUS Found in Individuals of African/African American and Latino/Admixed American Genetic Ancestry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2"/>
        <w:gridCol w:w="13328"/>
      </w:tblGrid>
      <w:tr w:rsidR="00300BEF" w14:paraId="3F7C1B6A" w14:textId="77777777" w:rsidTr="0045142F">
        <w:tc>
          <w:tcPr>
            <w:tcW w:w="1072" w:type="dxa"/>
            <w:vAlign w:val="center"/>
          </w:tcPr>
          <w:p w14:paraId="059CA0DF" w14:textId="77777777" w:rsidR="00300BEF" w:rsidRPr="00EC1B7C" w:rsidRDefault="00300BEF" w:rsidP="0045142F">
            <w:pPr>
              <w:jc w:val="center"/>
              <w:rPr>
                <w:rFonts w:ascii="Arial" w:hAnsi="Arial" w:cs="Arial"/>
                <w:sz w:val="22"/>
                <w:szCs w:val="22"/>
              </w:rPr>
            </w:pPr>
            <w:r w:rsidRPr="0051428B">
              <w:rPr>
                <w:rFonts w:ascii="Arial" w:hAnsi="Arial" w:cs="Arial"/>
                <w:i/>
                <w:sz w:val="22"/>
                <w:szCs w:val="22"/>
              </w:rPr>
              <w:t>All of Us</w:t>
            </w:r>
            <w:r w:rsidRPr="00EC1B7C">
              <w:rPr>
                <w:rFonts w:ascii="Arial" w:hAnsi="Arial" w:cs="Arial"/>
                <w:sz w:val="22"/>
                <w:szCs w:val="22"/>
              </w:rPr>
              <w:t xml:space="preserve"> v7</w:t>
            </w:r>
          </w:p>
        </w:tc>
        <w:tc>
          <w:tcPr>
            <w:tcW w:w="13328" w:type="dxa"/>
          </w:tcPr>
          <w:p w14:paraId="64D44C33" w14:textId="4E2BD4DB" w:rsidR="00300BEF" w:rsidRDefault="00300BEF" w:rsidP="0045142F">
            <w:pPr>
              <w:rPr>
                <w:rFonts w:ascii="Arial" w:hAnsi="Arial" w:cs="Arial"/>
                <w:sz w:val="22"/>
                <w:szCs w:val="22"/>
              </w:rPr>
            </w:pPr>
            <w:r w:rsidRPr="00EC1B7C">
              <w:rPr>
                <w:rFonts w:ascii="Arial" w:hAnsi="Arial" w:cs="Arial"/>
                <w:noProof/>
                <w:sz w:val="22"/>
                <w:szCs w:val="22"/>
              </w:rPr>
              <w:drawing>
                <wp:inline distT="0" distB="0" distL="0" distR="0" wp14:anchorId="54AA1E25" wp14:editId="17428649">
                  <wp:extent cx="6400165" cy="1634836"/>
                  <wp:effectExtent l="0" t="0" r="635" b="3810"/>
                  <wp:docPr id="30685968" name="Picture 20" descr="A diagram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536369" name="Picture 20" descr="A diagram of different colored lines&#10;&#10;Description automatically generated with medium confidence"/>
                          <pic:cNvPicPr>
                            <a:picLocks noChangeAspect="1" noChangeArrowheads="1"/>
                          </pic:cNvPicPr>
                        </pic:nvPicPr>
                        <pic:blipFill rotWithShape="1">
                          <a:blip r:embed="rId76">
                            <a:extLst>
                              <a:ext uri="{28A0092B-C50C-407E-A947-70E740481C1C}">
                                <a14:useLocalDpi xmlns:a14="http://schemas.microsoft.com/office/drawing/2010/main" val="0"/>
                              </a:ext>
                            </a:extLst>
                          </a:blip>
                          <a:srcRect l="9" t="2342" r="-9" b="83370"/>
                          <a:stretch/>
                        </pic:blipFill>
                        <pic:spPr bwMode="auto">
                          <a:xfrm>
                            <a:off x="0" y="0"/>
                            <a:ext cx="6400800" cy="16349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00BEF" w14:paraId="0ACD6E9C" w14:textId="77777777" w:rsidTr="0045142F">
        <w:tc>
          <w:tcPr>
            <w:tcW w:w="1072" w:type="dxa"/>
            <w:vAlign w:val="center"/>
          </w:tcPr>
          <w:p w14:paraId="17349803" w14:textId="77777777" w:rsidR="00300BEF" w:rsidRPr="00EC1B7C" w:rsidRDefault="00300BEF" w:rsidP="0045142F">
            <w:pPr>
              <w:jc w:val="center"/>
              <w:rPr>
                <w:rFonts w:ascii="Arial" w:hAnsi="Arial" w:cs="Arial"/>
                <w:sz w:val="22"/>
                <w:szCs w:val="22"/>
              </w:rPr>
            </w:pPr>
            <w:r w:rsidRPr="00EC1B7C">
              <w:rPr>
                <w:rFonts w:ascii="Arial" w:hAnsi="Arial" w:cs="Arial"/>
                <w:sz w:val="22"/>
                <w:szCs w:val="22"/>
              </w:rPr>
              <w:t>gnomAD v2.1.1</w:t>
            </w:r>
          </w:p>
          <w:p w14:paraId="57B87126" w14:textId="77777777" w:rsidR="00300BEF" w:rsidRDefault="00300BEF" w:rsidP="0045142F">
            <w:pPr>
              <w:jc w:val="center"/>
              <w:rPr>
                <w:rFonts w:ascii="Arial" w:hAnsi="Arial" w:cs="Arial"/>
                <w:sz w:val="22"/>
                <w:szCs w:val="22"/>
              </w:rPr>
            </w:pPr>
          </w:p>
        </w:tc>
        <w:tc>
          <w:tcPr>
            <w:tcW w:w="13328" w:type="dxa"/>
          </w:tcPr>
          <w:p w14:paraId="59D99246" w14:textId="0291B1F3" w:rsidR="00300BEF" w:rsidRDefault="00D65778" w:rsidP="0045142F">
            <w:pPr>
              <w:rPr>
                <w:rFonts w:ascii="Arial" w:hAnsi="Arial" w:cs="Arial"/>
                <w:sz w:val="22"/>
                <w:szCs w:val="22"/>
              </w:rPr>
            </w:pPr>
            <w:r w:rsidRPr="00D65778">
              <w:rPr>
                <w:rFonts w:ascii="Arial" w:hAnsi="Arial" w:cs="Arial"/>
                <w:noProof/>
                <w:color w:val="000000"/>
                <w:sz w:val="22"/>
                <w:szCs w:val="22"/>
              </w:rPr>
              <w:drawing>
                <wp:anchor distT="0" distB="0" distL="114300" distR="114300" simplePos="0" relativeHeight="252011520" behindDoc="0" locked="0" layoutInCell="1" allowOverlap="1" wp14:anchorId="4C2CC566" wp14:editId="4C156785">
                  <wp:simplePos x="0" y="0"/>
                  <wp:positionH relativeFrom="column">
                    <wp:posOffset>6684645</wp:posOffset>
                  </wp:positionH>
                  <wp:positionV relativeFrom="paragraph">
                    <wp:posOffset>-338773</wp:posOffset>
                  </wp:positionV>
                  <wp:extent cx="1703086" cy="2560320"/>
                  <wp:effectExtent l="0" t="0" r="0" b="5080"/>
                  <wp:wrapNone/>
                  <wp:docPr id="1088808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015283"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03086" cy="2560320"/>
                          </a:xfrm>
                          <a:prstGeom prst="rect">
                            <a:avLst/>
                          </a:prstGeom>
                        </pic:spPr>
                      </pic:pic>
                    </a:graphicData>
                  </a:graphic>
                  <wp14:sizeRelH relativeFrom="page">
                    <wp14:pctWidth>0</wp14:pctWidth>
                  </wp14:sizeRelH>
                  <wp14:sizeRelV relativeFrom="page">
                    <wp14:pctHeight>0</wp14:pctHeight>
                  </wp14:sizeRelV>
                </wp:anchor>
              </w:drawing>
            </w:r>
            <w:r w:rsidR="00300BEF" w:rsidRPr="00EC1B7C">
              <w:rPr>
                <w:noProof/>
                <w:sz w:val="22"/>
                <w:szCs w:val="22"/>
              </w:rPr>
              <w:drawing>
                <wp:inline distT="0" distB="0" distL="0" distR="0" wp14:anchorId="224D5A5F" wp14:editId="0C90A2F7">
                  <wp:extent cx="6398717" cy="1617785"/>
                  <wp:effectExtent l="0" t="0" r="2540" b="0"/>
                  <wp:docPr id="1412951772" name="Picture 23" descr="A diagram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404507" name="Picture 23" descr="A diagram of different colored lines&#10;&#10;Description automatically generated with medium confidence"/>
                          <pic:cNvPicPr>
                            <a:picLocks noChangeAspect="1" noChangeArrowheads="1"/>
                          </pic:cNvPicPr>
                        </pic:nvPicPr>
                        <pic:blipFill rotWithShape="1">
                          <a:blip r:embed="rId73">
                            <a:extLst>
                              <a:ext uri="{28A0092B-C50C-407E-A947-70E740481C1C}">
                                <a14:useLocalDpi xmlns:a14="http://schemas.microsoft.com/office/drawing/2010/main" val="0"/>
                              </a:ext>
                            </a:extLst>
                          </a:blip>
                          <a:srcRect l="-50" t="2275" r="50" b="83576"/>
                          <a:stretch/>
                        </pic:blipFill>
                        <pic:spPr bwMode="auto">
                          <a:xfrm>
                            <a:off x="0" y="0"/>
                            <a:ext cx="6400800" cy="16183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00BEF" w14:paraId="73193AB5" w14:textId="77777777" w:rsidTr="0045142F">
        <w:tc>
          <w:tcPr>
            <w:tcW w:w="1072" w:type="dxa"/>
            <w:vAlign w:val="center"/>
          </w:tcPr>
          <w:p w14:paraId="06190EB9" w14:textId="77777777" w:rsidR="00300BEF" w:rsidRPr="00EC1B7C" w:rsidRDefault="00300BEF" w:rsidP="0045142F">
            <w:pPr>
              <w:jc w:val="center"/>
              <w:rPr>
                <w:rFonts w:ascii="Arial" w:hAnsi="Arial" w:cs="Arial"/>
                <w:sz w:val="22"/>
                <w:szCs w:val="22"/>
              </w:rPr>
            </w:pPr>
            <w:r w:rsidRPr="00EC1B7C">
              <w:rPr>
                <w:rFonts w:ascii="Arial" w:hAnsi="Arial" w:cs="Arial"/>
                <w:sz w:val="22"/>
                <w:szCs w:val="22"/>
              </w:rPr>
              <w:t>gnomAD v3.1.2 (non v2)</w:t>
            </w:r>
          </w:p>
          <w:p w14:paraId="0A567D97" w14:textId="77777777" w:rsidR="00300BEF" w:rsidRDefault="00300BEF" w:rsidP="0045142F">
            <w:pPr>
              <w:jc w:val="center"/>
              <w:rPr>
                <w:rFonts w:ascii="Arial" w:hAnsi="Arial" w:cs="Arial"/>
                <w:sz w:val="22"/>
                <w:szCs w:val="22"/>
              </w:rPr>
            </w:pPr>
          </w:p>
        </w:tc>
        <w:tc>
          <w:tcPr>
            <w:tcW w:w="13328" w:type="dxa"/>
          </w:tcPr>
          <w:p w14:paraId="331CCE0B" w14:textId="77777777" w:rsidR="00300BEF" w:rsidRDefault="00300BEF" w:rsidP="0045142F">
            <w:pPr>
              <w:rPr>
                <w:rFonts w:ascii="Arial" w:hAnsi="Arial" w:cs="Arial"/>
                <w:sz w:val="22"/>
                <w:szCs w:val="22"/>
              </w:rPr>
            </w:pPr>
            <w:r w:rsidRPr="00EC1B7C">
              <w:rPr>
                <w:noProof/>
                <w:sz w:val="22"/>
                <w:szCs w:val="22"/>
              </w:rPr>
              <w:drawing>
                <wp:inline distT="0" distB="0" distL="0" distR="0" wp14:anchorId="23C896E7" wp14:editId="6151E618">
                  <wp:extent cx="6399871" cy="1617785"/>
                  <wp:effectExtent l="0" t="0" r="1270" b="0"/>
                  <wp:docPr id="847958601" name="Picture 24" descr="A diagram of different colors and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378680" name="Picture 24" descr="A diagram of different colors and shapes&#10;&#10;Description automatically generated with medium confidence"/>
                          <pic:cNvPicPr>
                            <a:picLocks noChangeAspect="1" noChangeArrowheads="1"/>
                          </pic:cNvPicPr>
                        </pic:nvPicPr>
                        <pic:blipFill rotWithShape="1">
                          <a:blip r:embed="rId75">
                            <a:extLst>
                              <a:ext uri="{28A0092B-C50C-407E-A947-70E740481C1C}">
                                <a14:useLocalDpi xmlns:a14="http://schemas.microsoft.com/office/drawing/2010/main" val="0"/>
                              </a:ext>
                            </a:extLst>
                          </a:blip>
                          <a:srcRect t="2175" b="83678"/>
                          <a:stretch/>
                        </pic:blipFill>
                        <pic:spPr bwMode="auto">
                          <a:xfrm>
                            <a:off x="0" y="0"/>
                            <a:ext cx="6400800" cy="161802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9EE333B" w14:textId="77777777" w:rsidR="00300BEF" w:rsidRPr="00EC1B7C" w:rsidRDefault="00300BEF" w:rsidP="00300BEF">
      <w:pPr>
        <w:jc w:val="center"/>
        <w:rPr>
          <w:sz w:val="22"/>
          <w:szCs w:val="22"/>
        </w:rPr>
      </w:pPr>
    </w:p>
    <w:p w14:paraId="3230337A" w14:textId="77777777" w:rsidR="00300BEF" w:rsidRDefault="00300BEF" w:rsidP="00300BEF">
      <w:pPr>
        <w:pStyle w:val="Heading1"/>
        <w:jc w:val="both"/>
      </w:pPr>
    </w:p>
    <w:p w14:paraId="7E33AF60" w14:textId="77777777" w:rsidR="00300BEF" w:rsidRPr="004E1722" w:rsidRDefault="00300BEF" w:rsidP="00300BEF">
      <w:pPr>
        <w:jc w:val="both"/>
        <w:rPr>
          <w:rFonts w:ascii="Arial" w:hAnsi="Arial" w:cs="Arial"/>
          <w:b/>
          <w:bCs/>
          <w:sz w:val="22"/>
          <w:szCs w:val="22"/>
        </w:rPr>
      </w:pPr>
      <w:r>
        <w:rPr>
          <w:color w:val="000000" w:themeColor="text1"/>
        </w:rPr>
        <w:br w:type="page"/>
      </w:r>
      <w:r w:rsidRPr="004E1722">
        <w:rPr>
          <w:rFonts w:ascii="Arial" w:hAnsi="Arial" w:cs="Arial"/>
          <w:b/>
          <w:bCs/>
          <w:sz w:val="22"/>
          <w:szCs w:val="22"/>
        </w:rPr>
        <w:t xml:space="preserve">Supplemental Figure </w:t>
      </w:r>
      <w:r>
        <w:rPr>
          <w:rFonts w:ascii="Arial" w:hAnsi="Arial" w:cs="Arial"/>
          <w:b/>
          <w:bCs/>
          <w:sz w:val="22"/>
          <w:szCs w:val="22"/>
        </w:rPr>
        <w:t>27c</w:t>
      </w:r>
      <w:r w:rsidRPr="004E1722">
        <w:rPr>
          <w:rFonts w:ascii="Arial" w:hAnsi="Arial" w:cs="Arial"/>
          <w:b/>
          <w:bCs/>
          <w:sz w:val="22"/>
          <w:szCs w:val="22"/>
        </w:rPr>
        <w:t>: Higher Prevalence of B/LB Variants Found in Individuals of African/African American Genetic Ancestry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2"/>
        <w:gridCol w:w="13328"/>
      </w:tblGrid>
      <w:tr w:rsidR="00300BEF" w14:paraId="13E3721B" w14:textId="77777777" w:rsidTr="0045142F">
        <w:tc>
          <w:tcPr>
            <w:tcW w:w="715" w:type="dxa"/>
            <w:vAlign w:val="center"/>
          </w:tcPr>
          <w:p w14:paraId="1FDBF0D6" w14:textId="77777777" w:rsidR="00300BEF" w:rsidRPr="00EC1B7C" w:rsidRDefault="00300BEF" w:rsidP="0045142F">
            <w:pPr>
              <w:jc w:val="center"/>
              <w:rPr>
                <w:rFonts w:ascii="Arial" w:hAnsi="Arial" w:cs="Arial"/>
                <w:sz w:val="22"/>
                <w:szCs w:val="22"/>
              </w:rPr>
            </w:pPr>
            <w:r w:rsidRPr="0051428B">
              <w:rPr>
                <w:rFonts w:ascii="Arial" w:hAnsi="Arial" w:cs="Arial"/>
                <w:i/>
                <w:sz w:val="22"/>
                <w:szCs w:val="22"/>
              </w:rPr>
              <w:t>All of Us</w:t>
            </w:r>
            <w:r w:rsidRPr="00EC1B7C">
              <w:rPr>
                <w:rFonts w:ascii="Arial" w:hAnsi="Arial" w:cs="Arial"/>
                <w:sz w:val="22"/>
                <w:szCs w:val="22"/>
              </w:rPr>
              <w:t xml:space="preserve"> v7</w:t>
            </w:r>
          </w:p>
        </w:tc>
        <w:tc>
          <w:tcPr>
            <w:tcW w:w="13675" w:type="dxa"/>
          </w:tcPr>
          <w:p w14:paraId="53B2F810" w14:textId="62C79C8C" w:rsidR="00300BEF" w:rsidRDefault="00300BEF" w:rsidP="0045142F">
            <w:pPr>
              <w:rPr>
                <w:rFonts w:ascii="Arial" w:hAnsi="Arial" w:cs="Arial"/>
                <w:sz w:val="22"/>
                <w:szCs w:val="22"/>
              </w:rPr>
            </w:pPr>
            <w:r w:rsidRPr="00EC1B7C">
              <w:rPr>
                <w:rFonts w:ascii="Arial" w:hAnsi="Arial" w:cs="Arial"/>
                <w:noProof/>
                <w:sz w:val="22"/>
                <w:szCs w:val="22"/>
              </w:rPr>
              <w:drawing>
                <wp:inline distT="0" distB="0" distL="0" distR="0" wp14:anchorId="3A5F1E03" wp14:editId="58AA9618">
                  <wp:extent cx="6400165" cy="1634836"/>
                  <wp:effectExtent l="0" t="0" r="635" b="3810"/>
                  <wp:docPr id="1424700147" name="Picture 20" descr="A diagram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536369" name="Picture 20" descr="A diagram of different colored lines&#10;&#10;Description automatically generated with medium confidence"/>
                          <pic:cNvPicPr>
                            <a:picLocks noChangeAspect="1" noChangeArrowheads="1"/>
                          </pic:cNvPicPr>
                        </pic:nvPicPr>
                        <pic:blipFill rotWithShape="1">
                          <a:blip r:embed="rId76">
                            <a:extLst>
                              <a:ext uri="{28A0092B-C50C-407E-A947-70E740481C1C}">
                                <a14:useLocalDpi xmlns:a14="http://schemas.microsoft.com/office/drawing/2010/main" val="0"/>
                              </a:ext>
                            </a:extLst>
                          </a:blip>
                          <a:srcRect l="-21" t="33931" r="21" b="51781"/>
                          <a:stretch/>
                        </pic:blipFill>
                        <pic:spPr bwMode="auto">
                          <a:xfrm>
                            <a:off x="0" y="0"/>
                            <a:ext cx="6400800" cy="16349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00BEF" w14:paraId="695C084B" w14:textId="77777777" w:rsidTr="0045142F">
        <w:tc>
          <w:tcPr>
            <w:tcW w:w="715" w:type="dxa"/>
            <w:vAlign w:val="center"/>
          </w:tcPr>
          <w:p w14:paraId="179D25B1" w14:textId="77777777" w:rsidR="00300BEF" w:rsidRPr="00EC1B7C" w:rsidRDefault="00300BEF" w:rsidP="0045142F">
            <w:pPr>
              <w:jc w:val="center"/>
              <w:rPr>
                <w:rFonts w:ascii="Arial" w:hAnsi="Arial" w:cs="Arial"/>
                <w:sz w:val="22"/>
                <w:szCs w:val="22"/>
              </w:rPr>
            </w:pPr>
            <w:r w:rsidRPr="00EC1B7C">
              <w:rPr>
                <w:rFonts w:ascii="Arial" w:hAnsi="Arial" w:cs="Arial"/>
                <w:sz w:val="22"/>
                <w:szCs w:val="22"/>
              </w:rPr>
              <w:t>gnomAD v2.1.1</w:t>
            </w:r>
          </w:p>
          <w:p w14:paraId="02BBAD67" w14:textId="77777777" w:rsidR="00300BEF" w:rsidRDefault="00300BEF" w:rsidP="0045142F">
            <w:pPr>
              <w:jc w:val="center"/>
              <w:rPr>
                <w:rFonts w:ascii="Arial" w:hAnsi="Arial" w:cs="Arial"/>
                <w:sz w:val="22"/>
                <w:szCs w:val="22"/>
              </w:rPr>
            </w:pPr>
          </w:p>
        </w:tc>
        <w:tc>
          <w:tcPr>
            <w:tcW w:w="13675" w:type="dxa"/>
          </w:tcPr>
          <w:p w14:paraId="74F8016F" w14:textId="1ECD9C93" w:rsidR="00300BEF" w:rsidRDefault="00D65778" w:rsidP="0045142F">
            <w:pPr>
              <w:rPr>
                <w:rFonts w:ascii="Arial" w:hAnsi="Arial" w:cs="Arial"/>
                <w:sz w:val="22"/>
                <w:szCs w:val="22"/>
              </w:rPr>
            </w:pPr>
            <w:r w:rsidRPr="00D65778">
              <w:rPr>
                <w:rFonts w:ascii="Arial" w:hAnsi="Arial" w:cs="Arial"/>
                <w:noProof/>
                <w:color w:val="000000"/>
                <w:sz w:val="22"/>
                <w:szCs w:val="22"/>
              </w:rPr>
              <w:drawing>
                <wp:anchor distT="0" distB="0" distL="114300" distR="114300" simplePos="0" relativeHeight="252013568" behindDoc="0" locked="0" layoutInCell="1" allowOverlap="1" wp14:anchorId="7D42167C" wp14:editId="234FEBCA">
                  <wp:simplePos x="0" y="0"/>
                  <wp:positionH relativeFrom="column">
                    <wp:posOffset>6663214</wp:posOffset>
                  </wp:positionH>
                  <wp:positionV relativeFrom="paragraph">
                    <wp:posOffset>-531654</wp:posOffset>
                  </wp:positionV>
                  <wp:extent cx="1703086" cy="2560320"/>
                  <wp:effectExtent l="0" t="0" r="0" b="5080"/>
                  <wp:wrapNone/>
                  <wp:docPr id="18602035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015283"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03086" cy="2560320"/>
                          </a:xfrm>
                          <a:prstGeom prst="rect">
                            <a:avLst/>
                          </a:prstGeom>
                        </pic:spPr>
                      </pic:pic>
                    </a:graphicData>
                  </a:graphic>
                  <wp14:sizeRelH relativeFrom="page">
                    <wp14:pctWidth>0</wp14:pctWidth>
                  </wp14:sizeRelH>
                  <wp14:sizeRelV relativeFrom="page">
                    <wp14:pctHeight>0</wp14:pctHeight>
                  </wp14:sizeRelV>
                </wp:anchor>
              </w:drawing>
            </w:r>
            <w:r w:rsidR="00300BEF" w:rsidRPr="00EC1B7C">
              <w:rPr>
                <w:noProof/>
                <w:sz w:val="22"/>
                <w:szCs w:val="22"/>
              </w:rPr>
              <w:drawing>
                <wp:inline distT="0" distB="0" distL="0" distR="0" wp14:anchorId="57165229" wp14:editId="0E5AC7FD">
                  <wp:extent cx="6398717" cy="1617785"/>
                  <wp:effectExtent l="0" t="0" r="2540" b="0"/>
                  <wp:docPr id="1031145287" name="Picture 23" descr="A diagram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404507" name="Picture 23" descr="A diagram of different colored lines&#10;&#10;Description automatically generated with medium confidence"/>
                          <pic:cNvPicPr>
                            <a:picLocks noChangeAspect="1" noChangeArrowheads="1"/>
                          </pic:cNvPicPr>
                        </pic:nvPicPr>
                        <pic:blipFill rotWithShape="1">
                          <a:blip r:embed="rId73">
                            <a:extLst>
                              <a:ext uri="{28A0092B-C50C-407E-A947-70E740481C1C}">
                                <a14:useLocalDpi xmlns:a14="http://schemas.microsoft.com/office/drawing/2010/main" val="0"/>
                              </a:ext>
                            </a:extLst>
                          </a:blip>
                          <a:srcRect t="33887" b="51964"/>
                          <a:stretch/>
                        </pic:blipFill>
                        <pic:spPr bwMode="auto">
                          <a:xfrm>
                            <a:off x="0" y="0"/>
                            <a:ext cx="6400800" cy="16183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00BEF" w14:paraId="03F2298B" w14:textId="77777777" w:rsidTr="0045142F">
        <w:tc>
          <w:tcPr>
            <w:tcW w:w="715" w:type="dxa"/>
            <w:vAlign w:val="center"/>
          </w:tcPr>
          <w:p w14:paraId="0AB717AA" w14:textId="77777777" w:rsidR="00300BEF" w:rsidRPr="00EC1B7C" w:rsidRDefault="00300BEF" w:rsidP="0045142F">
            <w:pPr>
              <w:jc w:val="center"/>
              <w:rPr>
                <w:rFonts w:ascii="Arial" w:hAnsi="Arial" w:cs="Arial"/>
                <w:sz w:val="22"/>
                <w:szCs w:val="22"/>
              </w:rPr>
            </w:pPr>
            <w:r w:rsidRPr="00EC1B7C">
              <w:rPr>
                <w:rFonts w:ascii="Arial" w:hAnsi="Arial" w:cs="Arial"/>
                <w:sz w:val="22"/>
                <w:szCs w:val="22"/>
              </w:rPr>
              <w:t>gnomAD v3.1.2 (non v2)</w:t>
            </w:r>
          </w:p>
          <w:p w14:paraId="2D13963F" w14:textId="77777777" w:rsidR="00300BEF" w:rsidRDefault="00300BEF" w:rsidP="0045142F">
            <w:pPr>
              <w:jc w:val="center"/>
              <w:rPr>
                <w:rFonts w:ascii="Arial" w:hAnsi="Arial" w:cs="Arial"/>
                <w:sz w:val="22"/>
                <w:szCs w:val="22"/>
              </w:rPr>
            </w:pPr>
          </w:p>
        </w:tc>
        <w:tc>
          <w:tcPr>
            <w:tcW w:w="13675" w:type="dxa"/>
          </w:tcPr>
          <w:p w14:paraId="6377BF48" w14:textId="77777777" w:rsidR="00300BEF" w:rsidRDefault="00300BEF" w:rsidP="0045142F">
            <w:pPr>
              <w:rPr>
                <w:rFonts w:ascii="Arial" w:hAnsi="Arial" w:cs="Arial"/>
                <w:sz w:val="22"/>
                <w:szCs w:val="22"/>
              </w:rPr>
            </w:pPr>
            <w:r w:rsidRPr="00EC1B7C">
              <w:rPr>
                <w:noProof/>
                <w:sz w:val="22"/>
                <w:szCs w:val="22"/>
              </w:rPr>
              <w:drawing>
                <wp:inline distT="0" distB="0" distL="0" distR="0" wp14:anchorId="4BB6E743" wp14:editId="42D2D194">
                  <wp:extent cx="6399871" cy="1617785"/>
                  <wp:effectExtent l="0" t="0" r="1270" b="0"/>
                  <wp:docPr id="650243902" name="Picture 24" descr="A diagram of different colors and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378680" name="Picture 24" descr="A diagram of different colors and shapes&#10;&#10;Description automatically generated with medium confidence"/>
                          <pic:cNvPicPr>
                            <a:picLocks noChangeAspect="1" noChangeArrowheads="1"/>
                          </pic:cNvPicPr>
                        </pic:nvPicPr>
                        <pic:blipFill rotWithShape="1">
                          <a:blip r:embed="rId75">
                            <a:extLst>
                              <a:ext uri="{28A0092B-C50C-407E-A947-70E740481C1C}">
                                <a14:useLocalDpi xmlns:a14="http://schemas.microsoft.com/office/drawing/2010/main" val="0"/>
                              </a:ext>
                            </a:extLst>
                          </a:blip>
                          <a:srcRect t="33975" b="51878"/>
                          <a:stretch/>
                        </pic:blipFill>
                        <pic:spPr bwMode="auto">
                          <a:xfrm>
                            <a:off x="0" y="0"/>
                            <a:ext cx="6400800" cy="161802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C305AB0" w14:textId="77777777" w:rsidR="00300BEF" w:rsidRPr="00EC1B7C" w:rsidRDefault="00300BEF" w:rsidP="00300BEF">
      <w:pPr>
        <w:jc w:val="center"/>
        <w:rPr>
          <w:sz w:val="22"/>
          <w:szCs w:val="22"/>
        </w:rPr>
      </w:pPr>
    </w:p>
    <w:p w14:paraId="6613FDAF" w14:textId="77777777" w:rsidR="00300BEF" w:rsidRDefault="00300BEF" w:rsidP="00300BEF">
      <w:pPr>
        <w:pStyle w:val="Heading1"/>
        <w:jc w:val="both"/>
      </w:pPr>
    </w:p>
    <w:p w14:paraId="27F80435" w14:textId="77777777" w:rsidR="00300BEF" w:rsidRDefault="00300BEF" w:rsidP="00300BEF">
      <w:pPr>
        <w:jc w:val="both"/>
        <w:rPr>
          <w:highlight w:val="yellow"/>
        </w:rPr>
      </w:pPr>
      <w:r>
        <w:rPr>
          <w:highlight w:val="yellow"/>
        </w:rPr>
        <w:br w:type="page"/>
      </w:r>
      <w:r w:rsidRPr="004E1722">
        <w:rPr>
          <w:rFonts w:ascii="Arial" w:hAnsi="Arial" w:cs="Arial"/>
          <w:b/>
          <w:bCs/>
          <w:sz w:val="22"/>
          <w:szCs w:val="22"/>
        </w:rPr>
        <w:t xml:space="preserve">Supplemental Figure </w:t>
      </w:r>
      <w:r>
        <w:rPr>
          <w:rFonts w:ascii="Arial" w:hAnsi="Arial" w:cs="Arial"/>
          <w:b/>
          <w:bCs/>
          <w:sz w:val="22"/>
          <w:szCs w:val="22"/>
        </w:rPr>
        <w:t>27d</w:t>
      </w:r>
      <w:r w:rsidRPr="004E1722">
        <w:rPr>
          <w:rFonts w:ascii="Arial" w:hAnsi="Arial" w:cs="Arial"/>
          <w:b/>
          <w:bCs/>
          <w:sz w:val="22"/>
          <w:szCs w:val="22"/>
        </w:rPr>
        <w:t>: Higher Prevalence of CI Variants Found in Individuals of Latino/Admixed American, East Asian, and South Asian Genetic Ancestry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2"/>
        <w:gridCol w:w="13328"/>
      </w:tblGrid>
      <w:tr w:rsidR="00300BEF" w14:paraId="35968ED6" w14:textId="77777777" w:rsidTr="0045142F">
        <w:tc>
          <w:tcPr>
            <w:tcW w:w="715" w:type="dxa"/>
            <w:vAlign w:val="center"/>
          </w:tcPr>
          <w:p w14:paraId="70C632BA" w14:textId="77777777" w:rsidR="00300BEF" w:rsidRPr="00EC1B7C" w:rsidRDefault="00300BEF" w:rsidP="0045142F">
            <w:pPr>
              <w:jc w:val="center"/>
              <w:rPr>
                <w:rFonts w:ascii="Arial" w:hAnsi="Arial" w:cs="Arial"/>
                <w:sz w:val="22"/>
                <w:szCs w:val="22"/>
              </w:rPr>
            </w:pPr>
            <w:r w:rsidRPr="0051428B">
              <w:rPr>
                <w:rFonts w:ascii="Arial" w:hAnsi="Arial" w:cs="Arial"/>
                <w:i/>
                <w:sz w:val="22"/>
                <w:szCs w:val="22"/>
              </w:rPr>
              <w:t>All of Us</w:t>
            </w:r>
            <w:r w:rsidRPr="00EC1B7C">
              <w:rPr>
                <w:rFonts w:ascii="Arial" w:hAnsi="Arial" w:cs="Arial"/>
                <w:sz w:val="22"/>
                <w:szCs w:val="22"/>
              </w:rPr>
              <w:t xml:space="preserve"> v7</w:t>
            </w:r>
          </w:p>
        </w:tc>
        <w:tc>
          <w:tcPr>
            <w:tcW w:w="13675" w:type="dxa"/>
          </w:tcPr>
          <w:p w14:paraId="7E9502BA" w14:textId="771F78C2" w:rsidR="00300BEF" w:rsidRDefault="00300BEF" w:rsidP="0045142F">
            <w:pPr>
              <w:rPr>
                <w:rFonts w:ascii="Arial" w:hAnsi="Arial" w:cs="Arial"/>
                <w:sz w:val="22"/>
                <w:szCs w:val="22"/>
              </w:rPr>
            </w:pPr>
            <w:r w:rsidRPr="00EC1B7C">
              <w:rPr>
                <w:rFonts w:ascii="Arial" w:hAnsi="Arial" w:cs="Arial"/>
                <w:noProof/>
                <w:sz w:val="22"/>
                <w:szCs w:val="22"/>
              </w:rPr>
              <w:drawing>
                <wp:inline distT="0" distB="0" distL="0" distR="0" wp14:anchorId="2A9B3DFD" wp14:editId="6EA53E41">
                  <wp:extent cx="6400165" cy="1634836"/>
                  <wp:effectExtent l="0" t="0" r="635" b="3810"/>
                  <wp:docPr id="445494966" name="Picture 20" descr="A diagram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536369" name="Picture 20" descr="A diagram of different colored lines&#10;&#10;Description automatically generated with medium confidence"/>
                          <pic:cNvPicPr>
                            <a:picLocks noChangeAspect="1" noChangeArrowheads="1"/>
                          </pic:cNvPicPr>
                        </pic:nvPicPr>
                        <pic:blipFill rotWithShape="1">
                          <a:blip r:embed="rId76">
                            <a:extLst>
                              <a:ext uri="{28A0092B-C50C-407E-A947-70E740481C1C}">
                                <a14:useLocalDpi xmlns:a14="http://schemas.microsoft.com/office/drawing/2010/main" val="0"/>
                              </a:ext>
                            </a:extLst>
                          </a:blip>
                          <a:srcRect l="-21" t="49725" r="21" b="35987"/>
                          <a:stretch/>
                        </pic:blipFill>
                        <pic:spPr bwMode="auto">
                          <a:xfrm>
                            <a:off x="0" y="0"/>
                            <a:ext cx="6400800" cy="16349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00BEF" w14:paraId="5F77FFAD" w14:textId="77777777" w:rsidTr="0045142F">
        <w:tc>
          <w:tcPr>
            <w:tcW w:w="715" w:type="dxa"/>
            <w:vAlign w:val="center"/>
          </w:tcPr>
          <w:p w14:paraId="6BF2658E" w14:textId="77777777" w:rsidR="00300BEF" w:rsidRPr="00EC1B7C" w:rsidRDefault="00300BEF" w:rsidP="0045142F">
            <w:pPr>
              <w:jc w:val="center"/>
              <w:rPr>
                <w:rFonts w:ascii="Arial" w:hAnsi="Arial" w:cs="Arial"/>
                <w:sz w:val="22"/>
                <w:szCs w:val="22"/>
              </w:rPr>
            </w:pPr>
            <w:r w:rsidRPr="00EC1B7C">
              <w:rPr>
                <w:rFonts w:ascii="Arial" w:hAnsi="Arial" w:cs="Arial"/>
                <w:sz w:val="22"/>
                <w:szCs w:val="22"/>
              </w:rPr>
              <w:t>gnomAD v2.1.1</w:t>
            </w:r>
          </w:p>
          <w:p w14:paraId="4D2EF32B" w14:textId="77777777" w:rsidR="00300BEF" w:rsidRDefault="00300BEF" w:rsidP="0045142F">
            <w:pPr>
              <w:jc w:val="center"/>
              <w:rPr>
                <w:rFonts w:ascii="Arial" w:hAnsi="Arial" w:cs="Arial"/>
                <w:sz w:val="22"/>
                <w:szCs w:val="22"/>
              </w:rPr>
            </w:pPr>
          </w:p>
        </w:tc>
        <w:tc>
          <w:tcPr>
            <w:tcW w:w="13675" w:type="dxa"/>
          </w:tcPr>
          <w:p w14:paraId="1D3398C2" w14:textId="0D689B3F" w:rsidR="00300BEF" w:rsidRDefault="00D65778" w:rsidP="0045142F">
            <w:pPr>
              <w:rPr>
                <w:rFonts w:ascii="Arial" w:hAnsi="Arial" w:cs="Arial"/>
                <w:sz w:val="22"/>
                <w:szCs w:val="22"/>
              </w:rPr>
            </w:pPr>
            <w:r w:rsidRPr="00D65778">
              <w:rPr>
                <w:rFonts w:ascii="Arial" w:hAnsi="Arial" w:cs="Arial"/>
                <w:noProof/>
                <w:color w:val="000000"/>
                <w:sz w:val="22"/>
                <w:szCs w:val="22"/>
              </w:rPr>
              <w:drawing>
                <wp:anchor distT="0" distB="0" distL="114300" distR="114300" simplePos="0" relativeHeight="252015616" behindDoc="0" locked="0" layoutInCell="1" allowOverlap="1" wp14:anchorId="3F2A2287" wp14:editId="5904AC39">
                  <wp:simplePos x="0" y="0"/>
                  <wp:positionH relativeFrom="column">
                    <wp:posOffset>6698933</wp:posOffset>
                  </wp:positionH>
                  <wp:positionV relativeFrom="paragraph">
                    <wp:posOffset>-460216</wp:posOffset>
                  </wp:positionV>
                  <wp:extent cx="1703086" cy="2560320"/>
                  <wp:effectExtent l="0" t="0" r="0" b="5080"/>
                  <wp:wrapNone/>
                  <wp:docPr id="1107710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015283"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03086" cy="2560320"/>
                          </a:xfrm>
                          <a:prstGeom prst="rect">
                            <a:avLst/>
                          </a:prstGeom>
                        </pic:spPr>
                      </pic:pic>
                    </a:graphicData>
                  </a:graphic>
                  <wp14:sizeRelH relativeFrom="page">
                    <wp14:pctWidth>0</wp14:pctWidth>
                  </wp14:sizeRelH>
                  <wp14:sizeRelV relativeFrom="page">
                    <wp14:pctHeight>0</wp14:pctHeight>
                  </wp14:sizeRelV>
                </wp:anchor>
              </w:drawing>
            </w:r>
            <w:r w:rsidR="00300BEF" w:rsidRPr="00EC1B7C">
              <w:rPr>
                <w:noProof/>
                <w:sz w:val="22"/>
                <w:szCs w:val="22"/>
              </w:rPr>
              <w:drawing>
                <wp:inline distT="0" distB="0" distL="0" distR="0" wp14:anchorId="16B7E799" wp14:editId="283CA8AF">
                  <wp:extent cx="6398717" cy="1617785"/>
                  <wp:effectExtent l="0" t="0" r="2540" b="0"/>
                  <wp:docPr id="1130966190" name="Picture 23" descr="A diagram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404507" name="Picture 23" descr="A diagram of different colored lines&#10;&#10;Description automatically generated with medium confidence"/>
                          <pic:cNvPicPr>
                            <a:picLocks noChangeAspect="1" noChangeArrowheads="1"/>
                          </pic:cNvPicPr>
                        </pic:nvPicPr>
                        <pic:blipFill rotWithShape="1">
                          <a:blip r:embed="rId73">
                            <a:extLst>
                              <a:ext uri="{28A0092B-C50C-407E-A947-70E740481C1C}">
                                <a14:useLocalDpi xmlns:a14="http://schemas.microsoft.com/office/drawing/2010/main" val="0"/>
                              </a:ext>
                            </a:extLst>
                          </a:blip>
                          <a:srcRect l="-50" t="49790" r="50" b="36061"/>
                          <a:stretch/>
                        </pic:blipFill>
                        <pic:spPr bwMode="auto">
                          <a:xfrm>
                            <a:off x="0" y="0"/>
                            <a:ext cx="6400800" cy="16183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00BEF" w14:paraId="096B2864" w14:textId="77777777" w:rsidTr="0045142F">
        <w:tc>
          <w:tcPr>
            <w:tcW w:w="715" w:type="dxa"/>
            <w:vAlign w:val="center"/>
          </w:tcPr>
          <w:p w14:paraId="19986857" w14:textId="77777777" w:rsidR="00300BEF" w:rsidRPr="00EC1B7C" w:rsidRDefault="00300BEF" w:rsidP="0045142F">
            <w:pPr>
              <w:jc w:val="center"/>
              <w:rPr>
                <w:rFonts w:ascii="Arial" w:hAnsi="Arial" w:cs="Arial"/>
                <w:sz w:val="22"/>
                <w:szCs w:val="22"/>
              </w:rPr>
            </w:pPr>
            <w:r w:rsidRPr="00EC1B7C">
              <w:rPr>
                <w:rFonts w:ascii="Arial" w:hAnsi="Arial" w:cs="Arial"/>
                <w:sz w:val="22"/>
                <w:szCs w:val="22"/>
              </w:rPr>
              <w:t>gnomAD v3.1.2 (non v2)</w:t>
            </w:r>
          </w:p>
          <w:p w14:paraId="06E798F1" w14:textId="77777777" w:rsidR="00300BEF" w:rsidRDefault="00300BEF" w:rsidP="0045142F">
            <w:pPr>
              <w:jc w:val="center"/>
              <w:rPr>
                <w:rFonts w:ascii="Arial" w:hAnsi="Arial" w:cs="Arial"/>
                <w:sz w:val="22"/>
                <w:szCs w:val="22"/>
              </w:rPr>
            </w:pPr>
          </w:p>
        </w:tc>
        <w:tc>
          <w:tcPr>
            <w:tcW w:w="13675" w:type="dxa"/>
          </w:tcPr>
          <w:p w14:paraId="7DE30607" w14:textId="77777777" w:rsidR="00300BEF" w:rsidRDefault="00300BEF" w:rsidP="0045142F">
            <w:pPr>
              <w:rPr>
                <w:rFonts w:ascii="Arial" w:hAnsi="Arial" w:cs="Arial"/>
                <w:sz w:val="22"/>
                <w:szCs w:val="22"/>
              </w:rPr>
            </w:pPr>
            <w:r w:rsidRPr="00EC1B7C">
              <w:rPr>
                <w:noProof/>
                <w:sz w:val="22"/>
                <w:szCs w:val="22"/>
              </w:rPr>
              <w:drawing>
                <wp:inline distT="0" distB="0" distL="0" distR="0" wp14:anchorId="3A1FFBB8" wp14:editId="780899E2">
                  <wp:extent cx="6399871" cy="1617785"/>
                  <wp:effectExtent l="0" t="0" r="1270" b="0"/>
                  <wp:docPr id="554699645" name="Picture 24" descr="A diagram of different colors and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378680" name="Picture 24" descr="A diagram of different colors and shapes&#10;&#10;Description automatically generated with medium confidence"/>
                          <pic:cNvPicPr>
                            <a:picLocks noChangeAspect="1" noChangeArrowheads="1"/>
                          </pic:cNvPicPr>
                        </pic:nvPicPr>
                        <pic:blipFill rotWithShape="1">
                          <a:blip r:embed="rId75">
                            <a:extLst>
                              <a:ext uri="{28A0092B-C50C-407E-A947-70E740481C1C}">
                                <a14:useLocalDpi xmlns:a14="http://schemas.microsoft.com/office/drawing/2010/main" val="0"/>
                              </a:ext>
                            </a:extLst>
                          </a:blip>
                          <a:srcRect t="49780" b="36073"/>
                          <a:stretch/>
                        </pic:blipFill>
                        <pic:spPr bwMode="auto">
                          <a:xfrm>
                            <a:off x="0" y="0"/>
                            <a:ext cx="6400800" cy="161802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EF942E4" w14:textId="77777777" w:rsidR="00300BEF" w:rsidRPr="00EC1B7C" w:rsidRDefault="00300BEF" w:rsidP="00300BEF">
      <w:pPr>
        <w:jc w:val="center"/>
        <w:rPr>
          <w:sz w:val="22"/>
          <w:szCs w:val="22"/>
        </w:rPr>
      </w:pPr>
    </w:p>
    <w:p w14:paraId="6B88185D" w14:textId="77777777" w:rsidR="00300BEF" w:rsidRDefault="00300BEF" w:rsidP="00300BEF">
      <w:pPr>
        <w:pStyle w:val="Heading1"/>
        <w:jc w:val="both"/>
      </w:pPr>
      <w:r w:rsidRPr="00EC1B7C">
        <w:t xml:space="preserve"> </w:t>
      </w:r>
    </w:p>
    <w:p w14:paraId="5F1BAB95" w14:textId="77777777" w:rsidR="00300BEF" w:rsidRDefault="00300BEF" w:rsidP="00300BEF">
      <w:pPr>
        <w:jc w:val="both"/>
        <w:rPr>
          <w:highlight w:val="yellow"/>
        </w:rPr>
      </w:pPr>
      <w:r>
        <w:rPr>
          <w:highlight w:val="yellow"/>
        </w:rPr>
        <w:br w:type="page"/>
      </w:r>
      <w:r w:rsidRPr="004E1722">
        <w:rPr>
          <w:rFonts w:ascii="Arial" w:hAnsi="Arial" w:cs="Arial"/>
          <w:b/>
          <w:bCs/>
          <w:sz w:val="22"/>
          <w:szCs w:val="22"/>
        </w:rPr>
        <w:t xml:space="preserve">Supplemental Figure </w:t>
      </w:r>
      <w:r>
        <w:rPr>
          <w:rFonts w:ascii="Arial" w:hAnsi="Arial" w:cs="Arial"/>
          <w:b/>
          <w:bCs/>
          <w:sz w:val="22"/>
          <w:szCs w:val="22"/>
        </w:rPr>
        <w:t>27e</w:t>
      </w:r>
      <w:r w:rsidRPr="004E1722">
        <w:rPr>
          <w:rFonts w:ascii="Arial" w:hAnsi="Arial" w:cs="Arial"/>
          <w:b/>
          <w:bCs/>
          <w:sz w:val="22"/>
          <w:szCs w:val="22"/>
        </w:rPr>
        <w:t>: Higher Prevalence of ND Variants Found in Individuals of African/African American, Latino/Admixed American, East Asian, and South Asian Genetic Ancestry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2"/>
        <w:gridCol w:w="13328"/>
      </w:tblGrid>
      <w:tr w:rsidR="00300BEF" w14:paraId="2B119F2B" w14:textId="77777777" w:rsidTr="0045142F">
        <w:tc>
          <w:tcPr>
            <w:tcW w:w="1072" w:type="dxa"/>
            <w:vAlign w:val="center"/>
          </w:tcPr>
          <w:p w14:paraId="43926073" w14:textId="77777777" w:rsidR="00300BEF" w:rsidRPr="00EC1B7C" w:rsidRDefault="00300BEF" w:rsidP="0045142F">
            <w:pPr>
              <w:jc w:val="center"/>
              <w:rPr>
                <w:rFonts w:ascii="Arial" w:hAnsi="Arial" w:cs="Arial"/>
                <w:sz w:val="22"/>
                <w:szCs w:val="22"/>
              </w:rPr>
            </w:pPr>
            <w:r w:rsidRPr="0051428B">
              <w:rPr>
                <w:rFonts w:ascii="Arial" w:hAnsi="Arial" w:cs="Arial"/>
                <w:i/>
                <w:sz w:val="22"/>
                <w:szCs w:val="22"/>
              </w:rPr>
              <w:t>All of Us</w:t>
            </w:r>
            <w:r w:rsidRPr="00EC1B7C">
              <w:rPr>
                <w:rFonts w:ascii="Arial" w:hAnsi="Arial" w:cs="Arial"/>
                <w:sz w:val="22"/>
                <w:szCs w:val="22"/>
              </w:rPr>
              <w:t xml:space="preserve"> v7</w:t>
            </w:r>
          </w:p>
        </w:tc>
        <w:tc>
          <w:tcPr>
            <w:tcW w:w="13328" w:type="dxa"/>
          </w:tcPr>
          <w:p w14:paraId="618AF624" w14:textId="7331745F" w:rsidR="00300BEF" w:rsidRDefault="00300BEF" w:rsidP="0045142F">
            <w:pPr>
              <w:rPr>
                <w:rFonts w:ascii="Arial" w:hAnsi="Arial" w:cs="Arial"/>
                <w:sz w:val="22"/>
                <w:szCs w:val="22"/>
              </w:rPr>
            </w:pPr>
            <w:r w:rsidRPr="00EC1B7C">
              <w:rPr>
                <w:rFonts w:ascii="Arial" w:hAnsi="Arial" w:cs="Arial"/>
                <w:noProof/>
                <w:sz w:val="22"/>
                <w:szCs w:val="22"/>
              </w:rPr>
              <w:drawing>
                <wp:inline distT="0" distB="0" distL="0" distR="0" wp14:anchorId="1E1438F8" wp14:editId="02DBD9FA">
                  <wp:extent cx="6400165" cy="1634836"/>
                  <wp:effectExtent l="0" t="0" r="635" b="3810"/>
                  <wp:docPr id="1523689833" name="Picture 20" descr="A diagram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536369" name="Picture 20" descr="A diagram of different colored lines&#10;&#10;Description automatically generated with medium confidence"/>
                          <pic:cNvPicPr>
                            <a:picLocks noChangeAspect="1" noChangeArrowheads="1"/>
                          </pic:cNvPicPr>
                        </pic:nvPicPr>
                        <pic:blipFill rotWithShape="1">
                          <a:blip r:embed="rId76">
                            <a:extLst>
                              <a:ext uri="{28A0092B-C50C-407E-A947-70E740481C1C}">
                                <a14:useLocalDpi xmlns:a14="http://schemas.microsoft.com/office/drawing/2010/main" val="0"/>
                              </a:ext>
                            </a:extLst>
                          </a:blip>
                          <a:srcRect l="9" t="65615" r="-9" b="20097"/>
                          <a:stretch/>
                        </pic:blipFill>
                        <pic:spPr bwMode="auto">
                          <a:xfrm>
                            <a:off x="0" y="0"/>
                            <a:ext cx="6400800" cy="16349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00BEF" w14:paraId="419134A0" w14:textId="77777777" w:rsidTr="0045142F">
        <w:tc>
          <w:tcPr>
            <w:tcW w:w="1072" w:type="dxa"/>
            <w:vAlign w:val="center"/>
          </w:tcPr>
          <w:p w14:paraId="5E13F129" w14:textId="77777777" w:rsidR="00300BEF" w:rsidRPr="00EC1B7C" w:rsidRDefault="00300BEF" w:rsidP="0045142F">
            <w:pPr>
              <w:jc w:val="center"/>
              <w:rPr>
                <w:rFonts w:ascii="Arial" w:hAnsi="Arial" w:cs="Arial"/>
                <w:sz w:val="22"/>
                <w:szCs w:val="22"/>
              </w:rPr>
            </w:pPr>
            <w:r w:rsidRPr="00EC1B7C">
              <w:rPr>
                <w:rFonts w:ascii="Arial" w:hAnsi="Arial" w:cs="Arial"/>
                <w:sz w:val="22"/>
                <w:szCs w:val="22"/>
              </w:rPr>
              <w:t>gnomAD v2.1.1</w:t>
            </w:r>
          </w:p>
          <w:p w14:paraId="3E17A91B" w14:textId="77777777" w:rsidR="00300BEF" w:rsidRDefault="00300BEF" w:rsidP="0045142F">
            <w:pPr>
              <w:jc w:val="center"/>
              <w:rPr>
                <w:rFonts w:ascii="Arial" w:hAnsi="Arial" w:cs="Arial"/>
                <w:sz w:val="22"/>
                <w:szCs w:val="22"/>
              </w:rPr>
            </w:pPr>
          </w:p>
        </w:tc>
        <w:tc>
          <w:tcPr>
            <w:tcW w:w="13328" w:type="dxa"/>
          </w:tcPr>
          <w:p w14:paraId="2CBF4A46" w14:textId="4B4A66EF" w:rsidR="00300BEF" w:rsidRDefault="00D65778" w:rsidP="0045142F">
            <w:pPr>
              <w:rPr>
                <w:rFonts w:ascii="Arial" w:hAnsi="Arial" w:cs="Arial"/>
                <w:sz w:val="22"/>
                <w:szCs w:val="22"/>
              </w:rPr>
            </w:pPr>
            <w:r w:rsidRPr="00D65778">
              <w:rPr>
                <w:rFonts w:ascii="Arial" w:hAnsi="Arial" w:cs="Arial"/>
                <w:noProof/>
                <w:color w:val="000000"/>
                <w:sz w:val="22"/>
                <w:szCs w:val="22"/>
              </w:rPr>
              <w:drawing>
                <wp:anchor distT="0" distB="0" distL="114300" distR="114300" simplePos="0" relativeHeight="252017664" behindDoc="0" locked="0" layoutInCell="1" allowOverlap="1" wp14:anchorId="7AD8611E" wp14:editId="005BB393">
                  <wp:simplePos x="0" y="0"/>
                  <wp:positionH relativeFrom="column">
                    <wp:posOffset>6691789</wp:posOffset>
                  </wp:positionH>
                  <wp:positionV relativeFrom="paragraph">
                    <wp:posOffset>-417354</wp:posOffset>
                  </wp:positionV>
                  <wp:extent cx="1703086" cy="2560320"/>
                  <wp:effectExtent l="0" t="0" r="0" b="5080"/>
                  <wp:wrapNone/>
                  <wp:docPr id="68774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015283"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03086" cy="2560320"/>
                          </a:xfrm>
                          <a:prstGeom prst="rect">
                            <a:avLst/>
                          </a:prstGeom>
                        </pic:spPr>
                      </pic:pic>
                    </a:graphicData>
                  </a:graphic>
                  <wp14:sizeRelH relativeFrom="page">
                    <wp14:pctWidth>0</wp14:pctWidth>
                  </wp14:sizeRelH>
                  <wp14:sizeRelV relativeFrom="page">
                    <wp14:pctHeight>0</wp14:pctHeight>
                  </wp14:sizeRelV>
                </wp:anchor>
              </w:drawing>
            </w:r>
            <w:r w:rsidR="00300BEF" w:rsidRPr="00EC1B7C">
              <w:rPr>
                <w:noProof/>
                <w:sz w:val="22"/>
                <w:szCs w:val="22"/>
              </w:rPr>
              <w:drawing>
                <wp:inline distT="0" distB="0" distL="0" distR="0" wp14:anchorId="3AE35E8F" wp14:editId="3FAF6792">
                  <wp:extent cx="6398717" cy="1617785"/>
                  <wp:effectExtent l="0" t="0" r="2540" b="0"/>
                  <wp:docPr id="1570307334" name="Picture 23" descr="A diagram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404507" name="Picture 23" descr="A diagram of different colored lines&#10;&#10;Description automatically generated with medium confidence"/>
                          <pic:cNvPicPr>
                            <a:picLocks noChangeAspect="1" noChangeArrowheads="1"/>
                          </pic:cNvPicPr>
                        </pic:nvPicPr>
                        <pic:blipFill rotWithShape="1">
                          <a:blip r:embed="rId73">
                            <a:extLst>
                              <a:ext uri="{28A0092B-C50C-407E-A947-70E740481C1C}">
                                <a14:useLocalDpi xmlns:a14="http://schemas.microsoft.com/office/drawing/2010/main" val="0"/>
                              </a:ext>
                            </a:extLst>
                          </a:blip>
                          <a:srcRect l="-50" t="65692" r="50" b="20159"/>
                          <a:stretch/>
                        </pic:blipFill>
                        <pic:spPr bwMode="auto">
                          <a:xfrm>
                            <a:off x="0" y="0"/>
                            <a:ext cx="6400800" cy="16183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00BEF" w14:paraId="3E1D8A06" w14:textId="77777777" w:rsidTr="0045142F">
        <w:tc>
          <w:tcPr>
            <w:tcW w:w="1072" w:type="dxa"/>
            <w:vAlign w:val="center"/>
          </w:tcPr>
          <w:p w14:paraId="7A9CA5C1" w14:textId="77777777" w:rsidR="00300BEF" w:rsidRPr="00EC1B7C" w:rsidRDefault="00300BEF" w:rsidP="0045142F">
            <w:pPr>
              <w:jc w:val="center"/>
              <w:rPr>
                <w:rFonts w:ascii="Arial" w:hAnsi="Arial" w:cs="Arial"/>
                <w:sz w:val="22"/>
                <w:szCs w:val="22"/>
              </w:rPr>
            </w:pPr>
            <w:r w:rsidRPr="00EC1B7C">
              <w:rPr>
                <w:rFonts w:ascii="Arial" w:hAnsi="Arial" w:cs="Arial"/>
                <w:sz w:val="22"/>
                <w:szCs w:val="22"/>
              </w:rPr>
              <w:t>gnomAD v3.1.2 (non v2)</w:t>
            </w:r>
          </w:p>
          <w:p w14:paraId="668FCFD4" w14:textId="77777777" w:rsidR="00300BEF" w:rsidRDefault="00300BEF" w:rsidP="0045142F">
            <w:pPr>
              <w:jc w:val="center"/>
              <w:rPr>
                <w:rFonts w:ascii="Arial" w:hAnsi="Arial" w:cs="Arial"/>
                <w:sz w:val="22"/>
                <w:szCs w:val="22"/>
              </w:rPr>
            </w:pPr>
          </w:p>
        </w:tc>
        <w:tc>
          <w:tcPr>
            <w:tcW w:w="13328" w:type="dxa"/>
          </w:tcPr>
          <w:p w14:paraId="3624D574" w14:textId="77777777" w:rsidR="00300BEF" w:rsidRDefault="00300BEF" w:rsidP="0045142F">
            <w:pPr>
              <w:rPr>
                <w:rFonts w:ascii="Arial" w:hAnsi="Arial" w:cs="Arial"/>
                <w:sz w:val="22"/>
                <w:szCs w:val="22"/>
              </w:rPr>
            </w:pPr>
            <w:r w:rsidRPr="00EC1B7C">
              <w:rPr>
                <w:noProof/>
                <w:sz w:val="22"/>
                <w:szCs w:val="22"/>
              </w:rPr>
              <w:drawing>
                <wp:inline distT="0" distB="0" distL="0" distR="0" wp14:anchorId="47251ACA" wp14:editId="75818D8C">
                  <wp:extent cx="6399871" cy="1617785"/>
                  <wp:effectExtent l="0" t="0" r="1270" b="0"/>
                  <wp:docPr id="341383094" name="Picture 24" descr="A diagram of different colors and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378680" name="Picture 24" descr="A diagram of different colors and shapes&#10;&#10;Description automatically generated with medium confidence"/>
                          <pic:cNvPicPr>
                            <a:picLocks noChangeAspect="1" noChangeArrowheads="1"/>
                          </pic:cNvPicPr>
                        </pic:nvPicPr>
                        <pic:blipFill rotWithShape="1">
                          <a:blip r:embed="rId75">
                            <a:extLst>
                              <a:ext uri="{28A0092B-C50C-407E-A947-70E740481C1C}">
                                <a14:useLocalDpi xmlns:a14="http://schemas.microsoft.com/office/drawing/2010/main" val="0"/>
                              </a:ext>
                            </a:extLst>
                          </a:blip>
                          <a:srcRect l="-32" t="65679" r="32" b="20174"/>
                          <a:stretch/>
                        </pic:blipFill>
                        <pic:spPr bwMode="auto">
                          <a:xfrm>
                            <a:off x="0" y="0"/>
                            <a:ext cx="6400800" cy="161802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E44DB94" w14:textId="77777777" w:rsidR="00300BEF" w:rsidRPr="00EC1B7C" w:rsidRDefault="00300BEF" w:rsidP="00300BEF">
      <w:pPr>
        <w:jc w:val="center"/>
        <w:rPr>
          <w:sz w:val="22"/>
          <w:szCs w:val="22"/>
        </w:rPr>
      </w:pPr>
    </w:p>
    <w:p w14:paraId="02A8769D" w14:textId="77777777" w:rsidR="00300BEF" w:rsidRPr="00A15DC5" w:rsidRDefault="00300BEF" w:rsidP="00300BEF">
      <w:pPr>
        <w:rPr>
          <w:highlight w:val="yellow"/>
        </w:rPr>
        <w:sectPr w:rsidR="00300BEF" w:rsidRPr="00A15DC5" w:rsidSect="00E97C98">
          <w:pgSz w:w="15840" w:h="12240" w:orient="landscape"/>
          <w:pgMar w:top="720" w:right="720" w:bottom="720" w:left="720" w:header="720" w:footer="720" w:gutter="0"/>
          <w:cols w:space="720"/>
          <w:docGrid w:linePitch="360"/>
        </w:sectPr>
      </w:pPr>
      <w:r>
        <w:rPr>
          <w:highlight w:val="yellow"/>
        </w:rPr>
        <w:br w:type="page"/>
      </w:r>
    </w:p>
    <w:p w14:paraId="66987E89" w14:textId="6D2A82AF" w:rsidR="002F0AB6" w:rsidRDefault="002F0AB6"/>
    <w:tbl>
      <w:tblPr>
        <w:tblW w:w="8000" w:type="dxa"/>
        <w:tblCellMar>
          <w:left w:w="0" w:type="dxa"/>
          <w:right w:w="0" w:type="dxa"/>
        </w:tblCellMar>
        <w:tblLook w:val="04A0" w:firstRow="1" w:lastRow="0" w:firstColumn="1" w:lastColumn="0" w:noHBand="0" w:noVBand="1"/>
      </w:tblPr>
      <w:tblGrid>
        <w:gridCol w:w="1120"/>
        <w:gridCol w:w="1660"/>
        <w:gridCol w:w="660"/>
        <w:gridCol w:w="1660"/>
        <w:gridCol w:w="640"/>
        <w:gridCol w:w="1640"/>
        <w:gridCol w:w="620"/>
      </w:tblGrid>
      <w:tr w:rsidR="001E7B2C" w:rsidRPr="002F0AB6" w14:paraId="1848BB1B" w14:textId="77777777" w:rsidTr="0045142F">
        <w:trPr>
          <w:trHeight w:val="280"/>
        </w:trPr>
        <w:tc>
          <w:tcPr>
            <w:tcW w:w="8000" w:type="dxa"/>
            <w:gridSpan w:val="7"/>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3BF3EFF1" w14:textId="1BD36310" w:rsidR="001E7B2C" w:rsidRPr="002F0AB6" w:rsidRDefault="001E7B2C" w:rsidP="002F0AB6">
            <w:pPr>
              <w:pStyle w:val="Heading1"/>
            </w:pPr>
            <w:bookmarkStart w:id="68" w:name="_Supplemental_Figure_25:_1"/>
            <w:bookmarkStart w:id="69" w:name="_Toc162278701"/>
            <w:bookmarkEnd w:id="68"/>
            <w:r w:rsidRPr="002F0AB6">
              <w:t>Supplemental Figure 2</w:t>
            </w:r>
            <w:r w:rsidR="00300BEF">
              <w:t>8</w:t>
            </w:r>
            <w:r w:rsidRPr="002F0AB6">
              <w:t>: Evidence Code Usage for Variant Reclassification</w:t>
            </w:r>
            <w:bookmarkEnd w:id="69"/>
          </w:p>
        </w:tc>
      </w:tr>
      <w:tr w:rsidR="001E7B2C" w14:paraId="0FDB72AC"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393ECA62" w14:textId="77777777" w:rsidR="001E7B2C" w:rsidRDefault="001E7B2C" w:rsidP="0045142F">
            <w:pPr>
              <w:jc w:val="center"/>
              <w:rPr>
                <w:rFonts w:ascii="Arial" w:hAnsi="Arial" w:cs="Arial"/>
                <w:i/>
                <w:iCs/>
                <w:color w:val="000000"/>
                <w:sz w:val="18"/>
                <w:szCs w:val="18"/>
              </w:rPr>
            </w:pPr>
            <w:r>
              <w:rPr>
                <w:rFonts w:ascii="Arial" w:hAnsi="Arial" w:cs="Arial"/>
                <w:i/>
                <w:iCs/>
                <w:color w:val="000000"/>
                <w:sz w:val="18"/>
                <w:szCs w:val="18"/>
              </w:rPr>
              <w:t> </w:t>
            </w:r>
          </w:p>
        </w:tc>
        <w:tc>
          <w:tcPr>
            <w:tcW w:w="2320" w:type="dxa"/>
            <w:gridSpan w:val="2"/>
            <w:tcBorders>
              <w:top w:val="nil"/>
              <w:left w:val="nil"/>
              <w:bottom w:val="single" w:sz="4" w:space="0" w:color="auto"/>
              <w:right w:val="single" w:sz="4" w:space="0" w:color="000000"/>
            </w:tcBorders>
            <w:shd w:val="clear" w:color="auto" w:fill="auto"/>
            <w:tcMar>
              <w:top w:w="15" w:type="dxa"/>
              <w:left w:w="15" w:type="dxa"/>
              <w:bottom w:w="0" w:type="dxa"/>
              <w:right w:w="15" w:type="dxa"/>
            </w:tcMar>
            <w:vAlign w:val="center"/>
            <w:hideMark/>
          </w:tcPr>
          <w:p w14:paraId="38E6E7B2" w14:textId="77777777" w:rsidR="001E7B2C" w:rsidRDefault="001E7B2C" w:rsidP="0045142F">
            <w:pPr>
              <w:jc w:val="center"/>
              <w:rPr>
                <w:rFonts w:ascii="Arial" w:hAnsi="Arial" w:cs="Arial"/>
                <w:i/>
                <w:iCs/>
                <w:color w:val="000000"/>
                <w:sz w:val="18"/>
                <w:szCs w:val="18"/>
              </w:rPr>
            </w:pPr>
            <w:r>
              <w:rPr>
                <w:rFonts w:ascii="Arial" w:hAnsi="Arial" w:cs="Arial"/>
                <w:i/>
                <w:iCs/>
                <w:color w:val="000000"/>
                <w:sz w:val="18"/>
                <w:szCs w:val="18"/>
              </w:rPr>
              <w:t>BRCA1</w:t>
            </w:r>
          </w:p>
        </w:tc>
        <w:tc>
          <w:tcPr>
            <w:tcW w:w="2300" w:type="dxa"/>
            <w:gridSpan w:val="2"/>
            <w:tcBorders>
              <w:top w:val="nil"/>
              <w:left w:val="nil"/>
              <w:bottom w:val="single" w:sz="4" w:space="0" w:color="auto"/>
              <w:right w:val="single" w:sz="4" w:space="0" w:color="000000"/>
            </w:tcBorders>
            <w:shd w:val="clear" w:color="auto" w:fill="auto"/>
            <w:tcMar>
              <w:top w:w="15" w:type="dxa"/>
              <w:left w:w="15" w:type="dxa"/>
              <w:bottom w:w="0" w:type="dxa"/>
              <w:right w:w="15" w:type="dxa"/>
            </w:tcMar>
            <w:vAlign w:val="center"/>
            <w:hideMark/>
          </w:tcPr>
          <w:p w14:paraId="0D536631" w14:textId="77777777" w:rsidR="001E7B2C" w:rsidRDefault="001E7B2C" w:rsidP="0045142F">
            <w:pPr>
              <w:jc w:val="center"/>
              <w:rPr>
                <w:rFonts w:ascii="Arial" w:hAnsi="Arial" w:cs="Arial"/>
                <w:i/>
                <w:iCs/>
                <w:color w:val="000000"/>
                <w:sz w:val="18"/>
                <w:szCs w:val="18"/>
              </w:rPr>
            </w:pPr>
            <w:r>
              <w:rPr>
                <w:rFonts w:ascii="Arial" w:hAnsi="Arial" w:cs="Arial"/>
                <w:i/>
                <w:iCs/>
                <w:color w:val="000000"/>
                <w:sz w:val="18"/>
                <w:szCs w:val="18"/>
              </w:rPr>
              <w:t>TP53</w:t>
            </w:r>
          </w:p>
        </w:tc>
        <w:tc>
          <w:tcPr>
            <w:tcW w:w="2260" w:type="dxa"/>
            <w:gridSpan w:val="2"/>
            <w:tcBorders>
              <w:top w:val="nil"/>
              <w:left w:val="nil"/>
              <w:bottom w:val="single" w:sz="4" w:space="0" w:color="auto"/>
              <w:right w:val="single" w:sz="4" w:space="0" w:color="000000"/>
            </w:tcBorders>
            <w:shd w:val="clear" w:color="auto" w:fill="auto"/>
            <w:tcMar>
              <w:top w:w="15" w:type="dxa"/>
              <w:left w:w="15" w:type="dxa"/>
              <w:bottom w:w="0" w:type="dxa"/>
              <w:right w:w="15" w:type="dxa"/>
            </w:tcMar>
            <w:vAlign w:val="center"/>
            <w:hideMark/>
          </w:tcPr>
          <w:p w14:paraId="53842710" w14:textId="77777777" w:rsidR="001E7B2C" w:rsidRDefault="001E7B2C" w:rsidP="0045142F">
            <w:pPr>
              <w:jc w:val="center"/>
              <w:rPr>
                <w:rFonts w:ascii="Arial" w:hAnsi="Arial" w:cs="Arial"/>
                <w:i/>
                <w:iCs/>
                <w:color w:val="000000"/>
                <w:sz w:val="18"/>
                <w:szCs w:val="18"/>
              </w:rPr>
            </w:pPr>
            <w:r>
              <w:rPr>
                <w:rFonts w:ascii="Arial" w:hAnsi="Arial" w:cs="Arial"/>
                <w:i/>
                <w:iCs/>
                <w:color w:val="000000"/>
                <w:sz w:val="18"/>
                <w:szCs w:val="18"/>
              </w:rPr>
              <w:t>PTEN</w:t>
            </w:r>
          </w:p>
        </w:tc>
      </w:tr>
      <w:tr w:rsidR="001E7B2C" w14:paraId="732F35B5" w14:textId="77777777" w:rsidTr="0045142F">
        <w:trPr>
          <w:trHeight w:val="540"/>
        </w:trPr>
        <w:tc>
          <w:tcPr>
            <w:tcW w:w="11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0CAEC80" w14:textId="77777777" w:rsidR="001E7B2C" w:rsidRDefault="001E7B2C" w:rsidP="0045142F">
            <w:pPr>
              <w:jc w:val="center"/>
              <w:rPr>
                <w:rFonts w:ascii="Arial" w:hAnsi="Arial" w:cs="Arial"/>
                <w:b/>
                <w:bCs/>
                <w:color w:val="000000"/>
                <w:sz w:val="18"/>
                <w:szCs w:val="18"/>
              </w:rPr>
            </w:pPr>
            <w:r>
              <w:rPr>
                <w:rFonts w:ascii="Arial" w:hAnsi="Arial" w:cs="Arial"/>
                <w:b/>
                <w:bCs/>
                <w:color w:val="000000"/>
                <w:sz w:val="18"/>
                <w:szCs w:val="18"/>
              </w:rPr>
              <w:t>Evidence Code</w:t>
            </w:r>
          </w:p>
        </w:tc>
        <w:tc>
          <w:tcPr>
            <w:tcW w:w="1660"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33DFD74C"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Data Unavailable for Evidence Code</w:t>
            </w:r>
          </w:p>
        </w:tc>
        <w:tc>
          <w:tcPr>
            <w:tcW w:w="66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D534E8F"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VCEP Rules</w:t>
            </w:r>
          </w:p>
        </w:tc>
        <w:tc>
          <w:tcPr>
            <w:tcW w:w="1660"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6FF99685"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Data Unavailable for Evidence Code</w:t>
            </w:r>
          </w:p>
        </w:tc>
        <w:tc>
          <w:tcPr>
            <w:tcW w:w="6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5104C99"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VCEP Rules</w:t>
            </w:r>
          </w:p>
        </w:tc>
        <w:tc>
          <w:tcPr>
            <w:tcW w:w="1640"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6D577327"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Data Unavailable for Evidence Code</w:t>
            </w:r>
          </w:p>
        </w:tc>
        <w:tc>
          <w:tcPr>
            <w:tcW w:w="6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EE99CBF"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VCEP Rules</w:t>
            </w:r>
          </w:p>
        </w:tc>
      </w:tr>
      <w:tr w:rsidR="001E7B2C" w14:paraId="4BA95CA3"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752C574A"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PVS1</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411D9982" w14:textId="77777777" w:rsidR="001E7B2C" w:rsidRDefault="001E7B2C" w:rsidP="0045142F">
            <w:pPr>
              <w:jc w:val="center"/>
              <w:rPr>
                <w:rFonts w:ascii="Arial" w:hAnsi="Arial" w:cs="Arial"/>
                <w:color w:val="000000"/>
                <w:sz w:val="18"/>
                <w:szCs w:val="18"/>
              </w:rPr>
            </w:pPr>
          </w:p>
        </w:tc>
        <w:tc>
          <w:tcPr>
            <w:tcW w:w="66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2796F229"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64D4D1E1" w14:textId="77777777" w:rsidR="001E7B2C" w:rsidRDefault="001E7B2C" w:rsidP="0045142F">
            <w:pPr>
              <w:jc w:val="center"/>
              <w:rPr>
                <w:rFonts w:ascii="Arial" w:hAnsi="Arial" w:cs="Arial"/>
                <w:color w:val="000000"/>
                <w:sz w:val="18"/>
                <w:szCs w:val="18"/>
              </w:rPr>
            </w:pPr>
          </w:p>
        </w:tc>
        <w:tc>
          <w:tcPr>
            <w:tcW w:w="64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53848D6A"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40" w:type="dxa"/>
            <w:tcBorders>
              <w:top w:val="nil"/>
              <w:left w:val="nil"/>
              <w:bottom w:val="nil"/>
              <w:right w:val="nil"/>
            </w:tcBorders>
            <w:shd w:val="clear" w:color="auto" w:fill="auto"/>
            <w:tcMar>
              <w:top w:w="15" w:type="dxa"/>
              <w:left w:w="15" w:type="dxa"/>
              <w:bottom w:w="0" w:type="dxa"/>
              <w:right w:w="15" w:type="dxa"/>
            </w:tcMar>
            <w:vAlign w:val="center"/>
            <w:hideMark/>
          </w:tcPr>
          <w:p w14:paraId="1F31EBD5" w14:textId="77777777" w:rsidR="001E7B2C" w:rsidRDefault="001E7B2C" w:rsidP="0045142F">
            <w:pPr>
              <w:jc w:val="center"/>
              <w:rPr>
                <w:rFonts w:ascii="Arial" w:hAnsi="Arial" w:cs="Arial"/>
                <w:color w:val="000000"/>
                <w:sz w:val="18"/>
                <w:szCs w:val="18"/>
              </w:rPr>
            </w:pPr>
          </w:p>
        </w:tc>
        <w:tc>
          <w:tcPr>
            <w:tcW w:w="62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5931196D"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r>
      <w:tr w:rsidR="001E7B2C" w14:paraId="6D633F8F"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3B53C496"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PS1</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17A99380" w14:textId="77777777" w:rsidR="001E7B2C" w:rsidRDefault="001E7B2C" w:rsidP="0045142F">
            <w:pPr>
              <w:jc w:val="center"/>
              <w:rPr>
                <w:rFonts w:ascii="Arial" w:hAnsi="Arial" w:cs="Arial"/>
                <w:color w:val="000000"/>
                <w:sz w:val="18"/>
                <w:szCs w:val="18"/>
              </w:rPr>
            </w:pPr>
          </w:p>
        </w:tc>
        <w:tc>
          <w:tcPr>
            <w:tcW w:w="66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5F8C4348"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22FDFA53" w14:textId="77777777" w:rsidR="001E7B2C" w:rsidRDefault="001E7B2C" w:rsidP="0045142F">
            <w:pPr>
              <w:jc w:val="center"/>
              <w:rPr>
                <w:rFonts w:ascii="Arial" w:hAnsi="Arial" w:cs="Arial"/>
                <w:color w:val="000000"/>
                <w:sz w:val="18"/>
                <w:szCs w:val="18"/>
              </w:rPr>
            </w:pPr>
          </w:p>
        </w:tc>
        <w:tc>
          <w:tcPr>
            <w:tcW w:w="64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0478FB7A"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40" w:type="dxa"/>
            <w:tcBorders>
              <w:top w:val="nil"/>
              <w:left w:val="nil"/>
              <w:bottom w:val="nil"/>
              <w:right w:val="nil"/>
            </w:tcBorders>
            <w:shd w:val="clear" w:color="auto" w:fill="auto"/>
            <w:tcMar>
              <w:top w:w="15" w:type="dxa"/>
              <w:left w:w="15" w:type="dxa"/>
              <w:bottom w:w="0" w:type="dxa"/>
              <w:right w:w="15" w:type="dxa"/>
            </w:tcMar>
            <w:vAlign w:val="center"/>
            <w:hideMark/>
          </w:tcPr>
          <w:p w14:paraId="30542913" w14:textId="77777777" w:rsidR="001E7B2C" w:rsidRDefault="001E7B2C" w:rsidP="0045142F">
            <w:pPr>
              <w:jc w:val="center"/>
              <w:rPr>
                <w:rFonts w:ascii="Arial" w:hAnsi="Arial" w:cs="Arial"/>
                <w:color w:val="000000"/>
                <w:sz w:val="18"/>
                <w:szCs w:val="18"/>
              </w:rPr>
            </w:pPr>
          </w:p>
        </w:tc>
        <w:tc>
          <w:tcPr>
            <w:tcW w:w="62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27B888C2"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 xml:space="preserve"> x </w:t>
            </w:r>
          </w:p>
        </w:tc>
      </w:tr>
      <w:tr w:rsidR="001E7B2C" w14:paraId="22ED114E"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138A3CED"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PS2</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394FF9D5" w14:textId="77777777" w:rsidR="001E7B2C" w:rsidRDefault="001E7B2C" w:rsidP="0045142F">
            <w:pPr>
              <w:jc w:val="center"/>
              <w:rPr>
                <w:rFonts w:ascii="Arial" w:hAnsi="Arial" w:cs="Arial"/>
                <w:color w:val="000000"/>
                <w:sz w:val="18"/>
                <w:szCs w:val="18"/>
              </w:rPr>
            </w:pPr>
          </w:p>
        </w:tc>
        <w:tc>
          <w:tcPr>
            <w:tcW w:w="66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4C3040E3"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72361C81"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64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20F06B1D"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 </w:t>
            </w:r>
          </w:p>
        </w:tc>
        <w:tc>
          <w:tcPr>
            <w:tcW w:w="1640" w:type="dxa"/>
            <w:tcBorders>
              <w:top w:val="nil"/>
              <w:left w:val="nil"/>
              <w:bottom w:val="nil"/>
              <w:right w:val="nil"/>
            </w:tcBorders>
            <w:shd w:val="clear" w:color="auto" w:fill="auto"/>
            <w:tcMar>
              <w:top w:w="15" w:type="dxa"/>
              <w:left w:w="15" w:type="dxa"/>
              <w:bottom w:w="0" w:type="dxa"/>
              <w:right w:w="15" w:type="dxa"/>
            </w:tcMar>
            <w:vAlign w:val="center"/>
            <w:hideMark/>
          </w:tcPr>
          <w:p w14:paraId="424A00E4"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62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2C10FE00"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 </w:t>
            </w:r>
          </w:p>
        </w:tc>
      </w:tr>
      <w:tr w:rsidR="001E7B2C" w14:paraId="180F0B8A"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7BBDA5DD"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PS3</w:t>
            </w:r>
          </w:p>
        </w:tc>
        <w:tc>
          <w:tcPr>
            <w:tcW w:w="6880" w:type="dxa"/>
            <w:gridSpan w:val="6"/>
            <w:tcBorders>
              <w:top w:val="nil"/>
              <w:left w:val="nil"/>
              <w:bottom w:val="nil"/>
              <w:right w:val="single" w:sz="4" w:space="0" w:color="000000"/>
            </w:tcBorders>
            <w:shd w:val="clear" w:color="auto" w:fill="auto"/>
            <w:tcMar>
              <w:top w:w="15" w:type="dxa"/>
              <w:left w:w="15" w:type="dxa"/>
              <w:bottom w:w="0" w:type="dxa"/>
              <w:right w:w="15" w:type="dxa"/>
            </w:tcMar>
            <w:vAlign w:val="center"/>
            <w:hideMark/>
          </w:tcPr>
          <w:p w14:paraId="359108E5"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Clinically Calibrated MAVE Data</w:t>
            </w:r>
          </w:p>
        </w:tc>
      </w:tr>
      <w:tr w:rsidR="001E7B2C" w14:paraId="5912B8AC"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143A7884"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PS4</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222E0917"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66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5B1F867A"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 </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6376EF54"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64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64C850C4"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 </w:t>
            </w:r>
          </w:p>
        </w:tc>
        <w:tc>
          <w:tcPr>
            <w:tcW w:w="1640" w:type="dxa"/>
            <w:tcBorders>
              <w:top w:val="nil"/>
              <w:left w:val="nil"/>
              <w:bottom w:val="nil"/>
              <w:right w:val="nil"/>
            </w:tcBorders>
            <w:shd w:val="clear" w:color="auto" w:fill="auto"/>
            <w:tcMar>
              <w:top w:w="15" w:type="dxa"/>
              <w:left w:w="15" w:type="dxa"/>
              <w:bottom w:w="0" w:type="dxa"/>
              <w:right w:w="15" w:type="dxa"/>
            </w:tcMar>
            <w:vAlign w:val="center"/>
            <w:hideMark/>
          </w:tcPr>
          <w:p w14:paraId="73CF5494"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62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73ECA8C0"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 </w:t>
            </w:r>
          </w:p>
        </w:tc>
      </w:tr>
      <w:tr w:rsidR="001E7B2C" w14:paraId="3A78E938"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3E43801E"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PM1</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3E96CC60" w14:textId="77777777" w:rsidR="001E7B2C" w:rsidRDefault="001E7B2C" w:rsidP="0045142F">
            <w:pPr>
              <w:jc w:val="center"/>
              <w:rPr>
                <w:rFonts w:ascii="Arial" w:hAnsi="Arial" w:cs="Arial"/>
                <w:color w:val="000000"/>
                <w:sz w:val="18"/>
                <w:szCs w:val="18"/>
              </w:rPr>
            </w:pPr>
          </w:p>
        </w:tc>
        <w:tc>
          <w:tcPr>
            <w:tcW w:w="66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3A2B51AC"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2AE90250" w14:textId="77777777" w:rsidR="001E7B2C" w:rsidRDefault="001E7B2C" w:rsidP="0045142F">
            <w:pPr>
              <w:jc w:val="center"/>
              <w:rPr>
                <w:rFonts w:ascii="Arial" w:hAnsi="Arial" w:cs="Arial"/>
                <w:color w:val="000000"/>
                <w:sz w:val="18"/>
                <w:szCs w:val="18"/>
              </w:rPr>
            </w:pPr>
          </w:p>
        </w:tc>
        <w:tc>
          <w:tcPr>
            <w:tcW w:w="64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480A6DD6"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40" w:type="dxa"/>
            <w:tcBorders>
              <w:top w:val="nil"/>
              <w:left w:val="nil"/>
              <w:bottom w:val="nil"/>
              <w:right w:val="nil"/>
            </w:tcBorders>
            <w:shd w:val="clear" w:color="auto" w:fill="auto"/>
            <w:tcMar>
              <w:top w:w="15" w:type="dxa"/>
              <w:left w:w="15" w:type="dxa"/>
              <w:bottom w:w="0" w:type="dxa"/>
              <w:right w:w="15" w:type="dxa"/>
            </w:tcMar>
            <w:vAlign w:val="center"/>
            <w:hideMark/>
          </w:tcPr>
          <w:p w14:paraId="53247C1D" w14:textId="77777777" w:rsidR="001E7B2C" w:rsidRDefault="001E7B2C" w:rsidP="0045142F">
            <w:pPr>
              <w:jc w:val="center"/>
              <w:rPr>
                <w:rFonts w:ascii="Arial" w:hAnsi="Arial" w:cs="Arial"/>
                <w:color w:val="000000"/>
                <w:sz w:val="18"/>
                <w:szCs w:val="18"/>
              </w:rPr>
            </w:pPr>
          </w:p>
        </w:tc>
        <w:tc>
          <w:tcPr>
            <w:tcW w:w="62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39BA486A"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r>
      <w:tr w:rsidR="001E7B2C" w14:paraId="0E4A9100"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4B97D399"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PM2</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1A9D6EA6" w14:textId="77777777" w:rsidR="001E7B2C" w:rsidRDefault="001E7B2C" w:rsidP="0045142F">
            <w:pPr>
              <w:jc w:val="center"/>
              <w:rPr>
                <w:rFonts w:ascii="Arial" w:hAnsi="Arial" w:cs="Arial"/>
                <w:color w:val="000000"/>
                <w:sz w:val="18"/>
                <w:szCs w:val="18"/>
              </w:rPr>
            </w:pPr>
          </w:p>
        </w:tc>
        <w:tc>
          <w:tcPr>
            <w:tcW w:w="66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24AA9685"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3F5D3958" w14:textId="77777777" w:rsidR="001E7B2C" w:rsidRDefault="001E7B2C" w:rsidP="0045142F">
            <w:pPr>
              <w:jc w:val="center"/>
              <w:rPr>
                <w:rFonts w:ascii="Arial" w:hAnsi="Arial" w:cs="Arial"/>
                <w:color w:val="000000"/>
                <w:sz w:val="18"/>
                <w:szCs w:val="18"/>
              </w:rPr>
            </w:pPr>
          </w:p>
        </w:tc>
        <w:tc>
          <w:tcPr>
            <w:tcW w:w="64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766DB451"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40" w:type="dxa"/>
            <w:tcBorders>
              <w:top w:val="nil"/>
              <w:left w:val="nil"/>
              <w:bottom w:val="nil"/>
              <w:right w:val="nil"/>
            </w:tcBorders>
            <w:shd w:val="clear" w:color="auto" w:fill="auto"/>
            <w:tcMar>
              <w:top w:w="15" w:type="dxa"/>
              <w:left w:w="15" w:type="dxa"/>
              <w:bottom w:w="0" w:type="dxa"/>
              <w:right w:w="15" w:type="dxa"/>
            </w:tcMar>
            <w:vAlign w:val="center"/>
            <w:hideMark/>
          </w:tcPr>
          <w:p w14:paraId="69AB6EF9" w14:textId="77777777" w:rsidR="001E7B2C" w:rsidRDefault="001E7B2C" w:rsidP="0045142F">
            <w:pPr>
              <w:jc w:val="center"/>
              <w:rPr>
                <w:rFonts w:ascii="Arial" w:hAnsi="Arial" w:cs="Arial"/>
                <w:color w:val="000000"/>
                <w:sz w:val="18"/>
                <w:szCs w:val="18"/>
              </w:rPr>
            </w:pPr>
          </w:p>
        </w:tc>
        <w:tc>
          <w:tcPr>
            <w:tcW w:w="62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70CD47DB"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r>
      <w:tr w:rsidR="001E7B2C" w14:paraId="212D4EA6"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5DA96AF7"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PM3</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477967E3"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66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1793475C"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 </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08254A60" w14:textId="77777777" w:rsidR="001E7B2C" w:rsidRDefault="001E7B2C" w:rsidP="0045142F">
            <w:pPr>
              <w:jc w:val="center"/>
              <w:rPr>
                <w:rFonts w:ascii="Arial" w:hAnsi="Arial" w:cs="Arial"/>
                <w:color w:val="000000"/>
                <w:sz w:val="18"/>
                <w:szCs w:val="18"/>
              </w:rPr>
            </w:pPr>
          </w:p>
        </w:tc>
        <w:tc>
          <w:tcPr>
            <w:tcW w:w="64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19A2EFF6"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40" w:type="dxa"/>
            <w:tcBorders>
              <w:top w:val="nil"/>
              <w:left w:val="nil"/>
              <w:bottom w:val="nil"/>
              <w:right w:val="nil"/>
            </w:tcBorders>
            <w:shd w:val="clear" w:color="auto" w:fill="auto"/>
            <w:tcMar>
              <w:top w:w="15" w:type="dxa"/>
              <w:left w:w="15" w:type="dxa"/>
              <w:bottom w:w="0" w:type="dxa"/>
              <w:right w:w="15" w:type="dxa"/>
            </w:tcMar>
            <w:vAlign w:val="center"/>
            <w:hideMark/>
          </w:tcPr>
          <w:p w14:paraId="1ADC74DB" w14:textId="77777777" w:rsidR="001E7B2C" w:rsidRDefault="001E7B2C" w:rsidP="0045142F">
            <w:pPr>
              <w:jc w:val="center"/>
              <w:rPr>
                <w:rFonts w:ascii="Arial" w:hAnsi="Arial" w:cs="Arial"/>
                <w:color w:val="000000"/>
                <w:sz w:val="18"/>
                <w:szCs w:val="18"/>
              </w:rPr>
            </w:pPr>
          </w:p>
        </w:tc>
        <w:tc>
          <w:tcPr>
            <w:tcW w:w="62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167BA9C9"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r>
      <w:tr w:rsidR="001E7B2C" w14:paraId="74DC9CB6"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622F0CD8"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PM4</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420CB2CE" w14:textId="77777777" w:rsidR="001E7B2C" w:rsidRDefault="001E7B2C" w:rsidP="0045142F">
            <w:pPr>
              <w:jc w:val="center"/>
              <w:rPr>
                <w:rFonts w:ascii="Arial" w:hAnsi="Arial" w:cs="Arial"/>
                <w:color w:val="000000"/>
                <w:sz w:val="18"/>
                <w:szCs w:val="18"/>
              </w:rPr>
            </w:pPr>
          </w:p>
        </w:tc>
        <w:tc>
          <w:tcPr>
            <w:tcW w:w="66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7C3457BB"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7F16AB66" w14:textId="77777777" w:rsidR="001E7B2C" w:rsidRDefault="001E7B2C" w:rsidP="0045142F">
            <w:pPr>
              <w:jc w:val="center"/>
              <w:rPr>
                <w:rFonts w:ascii="Arial" w:hAnsi="Arial" w:cs="Arial"/>
                <w:color w:val="000000"/>
                <w:sz w:val="18"/>
                <w:szCs w:val="18"/>
              </w:rPr>
            </w:pPr>
          </w:p>
        </w:tc>
        <w:tc>
          <w:tcPr>
            <w:tcW w:w="64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23BA5BAC"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40" w:type="dxa"/>
            <w:tcBorders>
              <w:top w:val="nil"/>
              <w:left w:val="nil"/>
              <w:bottom w:val="nil"/>
              <w:right w:val="nil"/>
            </w:tcBorders>
            <w:shd w:val="clear" w:color="auto" w:fill="auto"/>
            <w:tcMar>
              <w:top w:w="15" w:type="dxa"/>
              <w:left w:w="15" w:type="dxa"/>
              <w:bottom w:w="0" w:type="dxa"/>
              <w:right w:w="15" w:type="dxa"/>
            </w:tcMar>
            <w:vAlign w:val="center"/>
            <w:hideMark/>
          </w:tcPr>
          <w:p w14:paraId="3F5B9373"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62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373484EF"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 </w:t>
            </w:r>
          </w:p>
        </w:tc>
      </w:tr>
      <w:tr w:rsidR="001E7B2C" w14:paraId="65965555"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4E74F4CB"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PM5</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77DFE131"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66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62CEFFA6"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 </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3A325E0B" w14:textId="77777777" w:rsidR="001E7B2C" w:rsidRDefault="001E7B2C" w:rsidP="0045142F">
            <w:pPr>
              <w:jc w:val="center"/>
              <w:rPr>
                <w:rFonts w:ascii="Arial" w:hAnsi="Arial" w:cs="Arial"/>
                <w:color w:val="000000"/>
                <w:sz w:val="18"/>
                <w:szCs w:val="18"/>
              </w:rPr>
            </w:pPr>
          </w:p>
        </w:tc>
        <w:tc>
          <w:tcPr>
            <w:tcW w:w="64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394EA490"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40" w:type="dxa"/>
            <w:tcBorders>
              <w:top w:val="nil"/>
              <w:left w:val="nil"/>
              <w:bottom w:val="nil"/>
              <w:right w:val="nil"/>
            </w:tcBorders>
            <w:shd w:val="clear" w:color="auto" w:fill="auto"/>
            <w:tcMar>
              <w:top w:w="15" w:type="dxa"/>
              <w:left w:w="15" w:type="dxa"/>
              <w:bottom w:w="0" w:type="dxa"/>
              <w:right w:w="15" w:type="dxa"/>
            </w:tcMar>
            <w:vAlign w:val="center"/>
            <w:hideMark/>
          </w:tcPr>
          <w:p w14:paraId="190BF69E" w14:textId="77777777" w:rsidR="001E7B2C" w:rsidRDefault="001E7B2C" w:rsidP="0045142F">
            <w:pPr>
              <w:jc w:val="center"/>
              <w:rPr>
                <w:rFonts w:ascii="Arial" w:hAnsi="Arial" w:cs="Arial"/>
                <w:color w:val="000000"/>
                <w:sz w:val="18"/>
                <w:szCs w:val="18"/>
              </w:rPr>
            </w:pPr>
          </w:p>
        </w:tc>
        <w:tc>
          <w:tcPr>
            <w:tcW w:w="62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7B00B7C1"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r>
      <w:tr w:rsidR="001E7B2C" w14:paraId="6D902B2D"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53547F36"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PM6</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6BA11295" w14:textId="77777777" w:rsidR="001E7B2C" w:rsidRDefault="001E7B2C" w:rsidP="0045142F">
            <w:pPr>
              <w:jc w:val="center"/>
              <w:rPr>
                <w:rFonts w:ascii="Arial" w:hAnsi="Arial" w:cs="Arial"/>
                <w:color w:val="000000"/>
                <w:sz w:val="18"/>
                <w:szCs w:val="18"/>
              </w:rPr>
            </w:pPr>
          </w:p>
        </w:tc>
        <w:tc>
          <w:tcPr>
            <w:tcW w:w="66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1D52C169"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0AD2A68D"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64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4E4C14B0"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 </w:t>
            </w:r>
          </w:p>
        </w:tc>
        <w:tc>
          <w:tcPr>
            <w:tcW w:w="1640" w:type="dxa"/>
            <w:tcBorders>
              <w:top w:val="nil"/>
              <w:left w:val="nil"/>
              <w:bottom w:val="nil"/>
              <w:right w:val="nil"/>
            </w:tcBorders>
            <w:shd w:val="clear" w:color="auto" w:fill="auto"/>
            <w:tcMar>
              <w:top w:w="15" w:type="dxa"/>
              <w:left w:w="15" w:type="dxa"/>
              <w:bottom w:w="0" w:type="dxa"/>
              <w:right w:w="15" w:type="dxa"/>
            </w:tcMar>
            <w:vAlign w:val="center"/>
            <w:hideMark/>
          </w:tcPr>
          <w:p w14:paraId="57C276E2"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62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5A5798DD"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 </w:t>
            </w:r>
          </w:p>
        </w:tc>
      </w:tr>
      <w:tr w:rsidR="001E7B2C" w14:paraId="431383FC"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4ED555D5"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PP1</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694AA936"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66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704A7ED7"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 </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74F0F277"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64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5A92C2E1"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 </w:t>
            </w:r>
          </w:p>
        </w:tc>
        <w:tc>
          <w:tcPr>
            <w:tcW w:w="1640" w:type="dxa"/>
            <w:tcBorders>
              <w:top w:val="nil"/>
              <w:left w:val="nil"/>
              <w:bottom w:val="nil"/>
              <w:right w:val="nil"/>
            </w:tcBorders>
            <w:shd w:val="clear" w:color="auto" w:fill="auto"/>
            <w:tcMar>
              <w:top w:w="15" w:type="dxa"/>
              <w:left w:w="15" w:type="dxa"/>
              <w:bottom w:w="0" w:type="dxa"/>
              <w:right w:w="15" w:type="dxa"/>
            </w:tcMar>
            <w:vAlign w:val="center"/>
            <w:hideMark/>
          </w:tcPr>
          <w:p w14:paraId="4B4B111F"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62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19DCB4DF"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 </w:t>
            </w:r>
          </w:p>
        </w:tc>
      </w:tr>
      <w:tr w:rsidR="001E7B2C" w14:paraId="7B2040FE"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5EBB447E"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PP2</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513F8FD5" w14:textId="77777777" w:rsidR="001E7B2C" w:rsidRDefault="001E7B2C" w:rsidP="0045142F">
            <w:pPr>
              <w:jc w:val="center"/>
              <w:rPr>
                <w:rFonts w:ascii="Arial" w:hAnsi="Arial" w:cs="Arial"/>
                <w:color w:val="000000"/>
                <w:sz w:val="18"/>
                <w:szCs w:val="18"/>
              </w:rPr>
            </w:pPr>
          </w:p>
        </w:tc>
        <w:tc>
          <w:tcPr>
            <w:tcW w:w="66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0E7DB41A"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0772F522" w14:textId="77777777" w:rsidR="001E7B2C" w:rsidRDefault="001E7B2C" w:rsidP="0045142F">
            <w:pPr>
              <w:jc w:val="center"/>
              <w:rPr>
                <w:rFonts w:ascii="Arial" w:hAnsi="Arial" w:cs="Arial"/>
                <w:color w:val="000000"/>
                <w:sz w:val="18"/>
                <w:szCs w:val="18"/>
              </w:rPr>
            </w:pPr>
          </w:p>
        </w:tc>
        <w:tc>
          <w:tcPr>
            <w:tcW w:w="64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6032C8DB"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40" w:type="dxa"/>
            <w:tcBorders>
              <w:top w:val="nil"/>
              <w:left w:val="nil"/>
              <w:bottom w:val="nil"/>
              <w:right w:val="nil"/>
            </w:tcBorders>
            <w:shd w:val="clear" w:color="auto" w:fill="auto"/>
            <w:tcMar>
              <w:top w:w="15" w:type="dxa"/>
              <w:left w:w="15" w:type="dxa"/>
              <w:bottom w:w="0" w:type="dxa"/>
              <w:right w:w="15" w:type="dxa"/>
            </w:tcMar>
            <w:vAlign w:val="center"/>
            <w:hideMark/>
          </w:tcPr>
          <w:p w14:paraId="1750598B" w14:textId="77777777" w:rsidR="001E7B2C" w:rsidRDefault="001E7B2C" w:rsidP="0045142F">
            <w:pPr>
              <w:jc w:val="center"/>
              <w:rPr>
                <w:rFonts w:ascii="Arial" w:hAnsi="Arial" w:cs="Arial"/>
                <w:color w:val="000000"/>
                <w:sz w:val="18"/>
                <w:szCs w:val="18"/>
              </w:rPr>
            </w:pPr>
          </w:p>
        </w:tc>
        <w:tc>
          <w:tcPr>
            <w:tcW w:w="62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0087F720"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r>
      <w:tr w:rsidR="001E7B2C" w14:paraId="333D6BF7"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1F6A3D39"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PP3</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49BB76C5" w14:textId="77777777" w:rsidR="001E7B2C" w:rsidRDefault="001E7B2C" w:rsidP="0045142F">
            <w:pPr>
              <w:jc w:val="center"/>
              <w:rPr>
                <w:rFonts w:ascii="Arial" w:hAnsi="Arial" w:cs="Arial"/>
                <w:color w:val="000000"/>
                <w:sz w:val="18"/>
                <w:szCs w:val="18"/>
              </w:rPr>
            </w:pPr>
          </w:p>
        </w:tc>
        <w:tc>
          <w:tcPr>
            <w:tcW w:w="66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37C82CD9"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156D4D09" w14:textId="77777777" w:rsidR="001E7B2C" w:rsidRDefault="001E7B2C" w:rsidP="0045142F">
            <w:pPr>
              <w:jc w:val="center"/>
              <w:rPr>
                <w:rFonts w:ascii="Arial" w:hAnsi="Arial" w:cs="Arial"/>
                <w:color w:val="000000"/>
                <w:sz w:val="18"/>
                <w:szCs w:val="18"/>
              </w:rPr>
            </w:pPr>
          </w:p>
        </w:tc>
        <w:tc>
          <w:tcPr>
            <w:tcW w:w="64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1D3121B2"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40" w:type="dxa"/>
            <w:tcBorders>
              <w:top w:val="nil"/>
              <w:left w:val="nil"/>
              <w:bottom w:val="nil"/>
              <w:right w:val="nil"/>
            </w:tcBorders>
            <w:shd w:val="clear" w:color="auto" w:fill="auto"/>
            <w:tcMar>
              <w:top w:w="15" w:type="dxa"/>
              <w:left w:w="15" w:type="dxa"/>
              <w:bottom w:w="0" w:type="dxa"/>
              <w:right w:w="15" w:type="dxa"/>
            </w:tcMar>
            <w:vAlign w:val="center"/>
            <w:hideMark/>
          </w:tcPr>
          <w:p w14:paraId="00E671D3" w14:textId="77777777" w:rsidR="001E7B2C" w:rsidRDefault="001E7B2C" w:rsidP="0045142F">
            <w:pPr>
              <w:jc w:val="center"/>
              <w:rPr>
                <w:rFonts w:ascii="Arial" w:hAnsi="Arial" w:cs="Arial"/>
                <w:color w:val="000000"/>
                <w:sz w:val="18"/>
                <w:szCs w:val="18"/>
              </w:rPr>
            </w:pPr>
          </w:p>
        </w:tc>
        <w:tc>
          <w:tcPr>
            <w:tcW w:w="62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23A95C0F"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r>
      <w:tr w:rsidR="001E7B2C" w14:paraId="09F38B6A"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5663B0C4"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PP4</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49814314"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66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7EF73FC3"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 </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6E561273"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64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770EB44B"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 </w:t>
            </w:r>
          </w:p>
        </w:tc>
        <w:tc>
          <w:tcPr>
            <w:tcW w:w="1640" w:type="dxa"/>
            <w:tcBorders>
              <w:top w:val="nil"/>
              <w:left w:val="nil"/>
              <w:bottom w:val="nil"/>
              <w:right w:val="nil"/>
            </w:tcBorders>
            <w:shd w:val="clear" w:color="auto" w:fill="auto"/>
            <w:tcMar>
              <w:top w:w="15" w:type="dxa"/>
              <w:left w:w="15" w:type="dxa"/>
              <w:bottom w:w="0" w:type="dxa"/>
              <w:right w:w="15" w:type="dxa"/>
            </w:tcMar>
            <w:vAlign w:val="center"/>
            <w:hideMark/>
          </w:tcPr>
          <w:p w14:paraId="0A279E74" w14:textId="77777777" w:rsidR="001E7B2C" w:rsidRDefault="001E7B2C" w:rsidP="0045142F">
            <w:pPr>
              <w:jc w:val="center"/>
              <w:rPr>
                <w:rFonts w:ascii="Arial" w:hAnsi="Arial" w:cs="Arial"/>
                <w:color w:val="000000"/>
                <w:sz w:val="18"/>
                <w:szCs w:val="18"/>
              </w:rPr>
            </w:pPr>
          </w:p>
        </w:tc>
        <w:tc>
          <w:tcPr>
            <w:tcW w:w="62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2CF68FB3"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r>
      <w:tr w:rsidR="001E7B2C" w14:paraId="2888FA20"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5F381CA0"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PP5</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06AF0C08" w14:textId="77777777" w:rsidR="001E7B2C" w:rsidRDefault="001E7B2C" w:rsidP="0045142F">
            <w:pPr>
              <w:jc w:val="center"/>
              <w:rPr>
                <w:rFonts w:ascii="Arial" w:hAnsi="Arial" w:cs="Arial"/>
                <w:color w:val="000000"/>
                <w:sz w:val="18"/>
                <w:szCs w:val="18"/>
              </w:rPr>
            </w:pPr>
          </w:p>
        </w:tc>
        <w:tc>
          <w:tcPr>
            <w:tcW w:w="66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046D4396"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6EC67934" w14:textId="77777777" w:rsidR="001E7B2C" w:rsidRDefault="001E7B2C" w:rsidP="0045142F">
            <w:pPr>
              <w:jc w:val="center"/>
              <w:rPr>
                <w:rFonts w:ascii="Arial" w:hAnsi="Arial" w:cs="Arial"/>
                <w:color w:val="000000"/>
                <w:sz w:val="18"/>
                <w:szCs w:val="18"/>
              </w:rPr>
            </w:pPr>
          </w:p>
        </w:tc>
        <w:tc>
          <w:tcPr>
            <w:tcW w:w="64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4F24A412"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40" w:type="dxa"/>
            <w:tcBorders>
              <w:top w:val="nil"/>
              <w:left w:val="nil"/>
              <w:bottom w:val="nil"/>
              <w:right w:val="nil"/>
            </w:tcBorders>
            <w:shd w:val="clear" w:color="auto" w:fill="auto"/>
            <w:tcMar>
              <w:top w:w="15" w:type="dxa"/>
              <w:left w:w="15" w:type="dxa"/>
              <w:bottom w:w="0" w:type="dxa"/>
              <w:right w:w="15" w:type="dxa"/>
            </w:tcMar>
            <w:vAlign w:val="center"/>
            <w:hideMark/>
          </w:tcPr>
          <w:p w14:paraId="4BB71AD5" w14:textId="77777777" w:rsidR="001E7B2C" w:rsidRDefault="001E7B2C" w:rsidP="0045142F">
            <w:pPr>
              <w:jc w:val="center"/>
              <w:rPr>
                <w:rFonts w:ascii="Arial" w:hAnsi="Arial" w:cs="Arial"/>
                <w:color w:val="000000"/>
                <w:sz w:val="18"/>
                <w:szCs w:val="18"/>
              </w:rPr>
            </w:pPr>
          </w:p>
        </w:tc>
        <w:tc>
          <w:tcPr>
            <w:tcW w:w="62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4A8D447B"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r>
      <w:tr w:rsidR="001E7B2C" w14:paraId="7A3BEB2A"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29F0767E"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BA1</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08FE8396" w14:textId="77777777" w:rsidR="001E7B2C" w:rsidRDefault="001E7B2C" w:rsidP="0045142F">
            <w:pPr>
              <w:jc w:val="center"/>
              <w:rPr>
                <w:rFonts w:ascii="Arial" w:hAnsi="Arial" w:cs="Arial"/>
                <w:color w:val="000000"/>
                <w:sz w:val="18"/>
                <w:szCs w:val="18"/>
              </w:rPr>
            </w:pPr>
          </w:p>
        </w:tc>
        <w:tc>
          <w:tcPr>
            <w:tcW w:w="66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270AD3BB"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65697649" w14:textId="77777777" w:rsidR="001E7B2C" w:rsidRDefault="001E7B2C" w:rsidP="0045142F">
            <w:pPr>
              <w:jc w:val="center"/>
              <w:rPr>
                <w:rFonts w:ascii="Arial" w:hAnsi="Arial" w:cs="Arial"/>
                <w:color w:val="000000"/>
                <w:sz w:val="18"/>
                <w:szCs w:val="18"/>
              </w:rPr>
            </w:pPr>
          </w:p>
        </w:tc>
        <w:tc>
          <w:tcPr>
            <w:tcW w:w="64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19EBC80E"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40" w:type="dxa"/>
            <w:tcBorders>
              <w:top w:val="nil"/>
              <w:left w:val="nil"/>
              <w:bottom w:val="nil"/>
              <w:right w:val="nil"/>
            </w:tcBorders>
            <w:shd w:val="clear" w:color="auto" w:fill="auto"/>
            <w:tcMar>
              <w:top w:w="15" w:type="dxa"/>
              <w:left w:w="15" w:type="dxa"/>
              <w:bottom w:w="0" w:type="dxa"/>
              <w:right w:w="15" w:type="dxa"/>
            </w:tcMar>
            <w:vAlign w:val="center"/>
            <w:hideMark/>
          </w:tcPr>
          <w:p w14:paraId="05668C65" w14:textId="77777777" w:rsidR="001E7B2C" w:rsidRDefault="001E7B2C" w:rsidP="0045142F">
            <w:pPr>
              <w:jc w:val="center"/>
              <w:rPr>
                <w:rFonts w:ascii="Arial" w:hAnsi="Arial" w:cs="Arial"/>
                <w:color w:val="000000"/>
                <w:sz w:val="18"/>
                <w:szCs w:val="18"/>
              </w:rPr>
            </w:pPr>
          </w:p>
        </w:tc>
        <w:tc>
          <w:tcPr>
            <w:tcW w:w="62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4A24A0DC"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r>
      <w:tr w:rsidR="001E7B2C" w14:paraId="2378E853"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67B9A2E4"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BS1</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57AAEFC0" w14:textId="77777777" w:rsidR="001E7B2C" w:rsidRDefault="001E7B2C" w:rsidP="0045142F">
            <w:pPr>
              <w:jc w:val="center"/>
              <w:rPr>
                <w:rFonts w:ascii="Arial" w:hAnsi="Arial" w:cs="Arial"/>
                <w:color w:val="000000"/>
                <w:sz w:val="18"/>
                <w:szCs w:val="18"/>
              </w:rPr>
            </w:pPr>
          </w:p>
        </w:tc>
        <w:tc>
          <w:tcPr>
            <w:tcW w:w="66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53BC7A4E"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00ACEF36" w14:textId="77777777" w:rsidR="001E7B2C" w:rsidRDefault="001E7B2C" w:rsidP="0045142F">
            <w:pPr>
              <w:jc w:val="center"/>
              <w:rPr>
                <w:rFonts w:ascii="Arial" w:hAnsi="Arial" w:cs="Arial"/>
                <w:color w:val="000000"/>
                <w:sz w:val="18"/>
                <w:szCs w:val="18"/>
              </w:rPr>
            </w:pPr>
          </w:p>
        </w:tc>
        <w:tc>
          <w:tcPr>
            <w:tcW w:w="64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05619B2D"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40" w:type="dxa"/>
            <w:tcBorders>
              <w:top w:val="nil"/>
              <w:left w:val="nil"/>
              <w:bottom w:val="nil"/>
              <w:right w:val="nil"/>
            </w:tcBorders>
            <w:shd w:val="clear" w:color="auto" w:fill="auto"/>
            <w:tcMar>
              <w:top w:w="15" w:type="dxa"/>
              <w:left w:w="15" w:type="dxa"/>
              <w:bottom w:w="0" w:type="dxa"/>
              <w:right w:w="15" w:type="dxa"/>
            </w:tcMar>
            <w:vAlign w:val="center"/>
            <w:hideMark/>
          </w:tcPr>
          <w:p w14:paraId="0C8AB570" w14:textId="77777777" w:rsidR="001E7B2C" w:rsidRDefault="001E7B2C" w:rsidP="0045142F">
            <w:pPr>
              <w:jc w:val="center"/>
              <w:rPr>
                <w:rFonts w:ascii="Arial" w:hAnsi="Arial" w:cs="Arial"/>
                <w:color w:val="000000"/>
                <w:sz w:val="18"/>
                <w:szCs w:val="18"/>
              </w:rPr>
            </w:pPr>
          </w:p>
        </w:tc>
        <w:tc>
          <w:tcPr>
            <w:tcW w:w="62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405F4F7B"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r>
      <w:tr w:rsidR="001E7B2C" w14:paraId="5D836F0C"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70757E82"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BS2</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66833091"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66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51EB27E1"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 </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4565D095"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64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6DFFC8E8"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 </w:t>
            </w:r>
          </w:p>
        </w:tc>
        <w:tc>
          <w:tcPr>
            <w:tcW w:w="1640" w:type="dxa"/>
            <w:tcBorders>
              <w:top w:val="nil"/>
              <w:left w:val="nil"/>
              <w:bottom w:val="nil"/>
              <w:right w:val="nil"/>
            </w:tcBorders>
            <w:shd w:val="clear" w:color="auto" w:fill="auto"/>
            <w:tcMar>
              <w:top w:w="15" w:type="dxa"/>
              <w:left w:w="15" w:type="dxa"/>
              <w:bottom w:w="0" w:type="dxa"/>
              <w:right w:w="15" w:type="dxa"/>
            </w:tcMar>
            <w:vAlign w:val="center"/>
            <w:hideMark/>
          </w:tcPr>
          <w:p w14:paraId="08CB51E3"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62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7B1130A0"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 </w:t>
            </w:r>
          </w:p>
        </w:tc>
      </w:tr>
      <w:tr w:rsidR="001E7B2C" w14:paraId="14607FCD"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16480231"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BS3</w:t>
            </w:r>
          </w:p>
        </w:tc>
        <w:tc>
          <w:tcPr>
            <w:tcW w:w="6880" w:type="dxa"/>
            <w:gridSpan w:val="6"/>
            <w:tcBorders>
              <w:top w:val="nil"/>
              <w:left w:val="nil"/>
              <w:bottom w:val="nil"/>
              <w:right w:val="single" w:sz="4" w:space="0" w:color="000000"/>
            </w:tcBorders>
            <w:shd w:val="clear" w:color="auto" w:fill="auto"/>
            <w:tcMar>
              <w:top w:w="15" w:type="dxa"/>
              <w:left w:w="15" w:type="dxa"/>
              <w:bottom w:w="0" w:type="dxa"/>
              <w:right w:w="15" w:type="dxa"/>
            </w:tcMar>
            <w:vAlign w:val="center"/>
            <w:hideMark/>
          </w:tcPr>
          <w:p w14:paraId="6388DBAE"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Clinically Calibrated MAVE Data</w:t>
            </w:r>
          </w:p>
        </w:tc>
      </w:tr>
      <w:tr w:rsidR="001E7B2C" w14:paraId="1D0DA27E"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551389ED"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BS4</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699F3A9D"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66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1C9879FF"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 </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208CE0C3"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64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57976A5C"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 </w:t>
            </w:r>
          </w:p>
        </w:tc>
        <w:tc>
          <w:tcPr>
            <w:tcW w:w="1640" w:type="dxa"/>
            <w:tcBorders>
              <w:top w:val="nil"/>
              <w:left w:val="nil"/>
              <w:bottom w:val="nil"/>
              <w:right w:val="nil"/>
            </w:tcBorders>
            <w:shd w:val="clear" w:color="auto" w:fill="auto"/>
            <w:tcMar>
              <w:top w:w="15" w:type="dxa"/>
              <w:left w:w="15" w:type="dxa"/>
              <w:bottom w:w="0" w:type="dxa"/>
              <w:right w:w="15" w:type="dxa"/>
            </w:tcMar>
            <w:vAlign w:val="center"/>
            <w:hideMark/>
          </w:tcPr>
          <w:p w14:paraId="66D83D3C"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62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10B223A1"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 </w:t>
            </w:r>
          </w:p>
        </w:tc>
      </w:tr>
      <w:tr w:rsidR="001E7B2C" w14:paraId="3BA06E49"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2F1F8ECC"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BP1</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68B5E579" w14:textId="77777777" w:rsidR="001E7B2C" w:rsidRDefault="001E7B2C" w:rsidP="0045142F">
            <w:pPr>
              <w:jc w:val="center"/>
              <w:rPr>
                <w:rFonts w:ascii="Arial" w:hAnsi="Arial" w:cs="Arial"/>
                <w:color w:val="000000"/>
                <w:sz w:val="18"/>
                <w:szCs w:val="18"/>
              </w:rPr>
            </w:pPr>
          </w:p>
        </w:tc>
        <w:tc>
          <w:tcPr>
            <w:tcW w:w="66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25314A18"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6EF44D36" w14:textId="77777777" w:rsidR="001E7B2C" w:rsidRDefault="001E7B2C" w:rsidP="0045142F">
            <w:pPr>
              <w:jc w:val="center"/>
              <w:rPr>
                <w:rFonts w:ascii="Arial" w:hAnsi="Arial" w:cs="Arial"/>
                <w:color w:val="000000"/>
                <w:sz w:val="18"/>
                <w:szCs w:val="18"/>
              </w:rPr>
            </w:pPr>
          </w:p>
        </w:tc>
        <w:tc>
          <w:tcPr>
            <w:tcW w:w="64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2D43104C"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40" w:type="dxa"/>
            <w:tcBorders>
              <w:top w:val="nil"/>
              <w:left w:val="nil"/>
              <w:bottom w:val="nil"/>
              <w:right w:val="nil"/>
            </w:tcBorders>
            <w:shd w:val="clear" w:color="auto" w:fill="auto"/>
            <w:tcMar>
              <w:top w:w="15" w:type="dxa"/>
              <w:left w:w="15" w:type="dxa"/>
              <w:bottom w:w="0" w:type="dxa"/>
              <w:right w:w="15" w:type="dxa"/>
            </w:tcMar>
            <w:vAlign w:val="center"/>
            <w:hideMark/>
          </w:tcPr>
          <w:p w14:paraId="00D4FADF" w14:textId="77777777" w:rsidR="001E7B2C" w:rsidRDefault="001E7B2C" w:rsidP="0045142F">
            <w:pPr>
              <w:jc w:val="center"/>
              <w:rPr>
                <w:rFonts w:ascii="Arial" w:hAnsi="Arial" w:cs="Arial"/>
                <w:color w:val="000000"/>
                <w:sz w:val="18"/>
                <w:szCs w:val="18"/>
              </w:rPr>
            </w:pPr>
          </w:p>
        </w:tc>
        <w:tc>
          <w:tcPr>
            <w:tcW w:w="62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05A8E687"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r>
      <w:tr w:rsidR="001E7B2C" w14:paraId="72FF6F6A"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14B3B00F"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BP2</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4C75F941" w14:textId="77777777" w:rsidR="001E7B2C" w:rsidRDefault="001E7B2C" w:rsidP="0045142F">
            <w:pPr>
              <w:jc w:val="center"/>
              <w:rPr>
                <w:rFonts w:ascii="Arial" w:hAnsi="Arial" w:cs="Arial"/>
                <w:color w:val="000000"/>
                <w:sz w:val="18"/>
                <w:szCs w:val="18"/>
              </w:rPr>
            </w:pPr>
          </w:p>
        </w:tc>
        <w:tc>
          <w:tcPr>
            <w:tcW w:w="66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64E8093A"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34B6F560" w14:textId="77777777" w:rsidR="001E7B2C" w:rsidRDefault="001E7B2C" w:rsidP="0045142F">
            <w:pPr>
              <w:jc w:val="center"/>
              <w:rPr>
                <w:rFonts w:ascii="Arial" w:hAnsi="Arial" w:cs="Arial"/>
                <w:color w:val="000000"/>
                <w:sz w:val="18"/>
                <w:szCs w:val="18"/>
              </w:rPr>
            </w:pPr>
          </w:p>
        </w:tc>
        <w:tc>
          <w:tcPr>
            <w:tcW w:w="64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69F02EA7"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40" w:type="dxa"/>
            <w:tcBorders>
              <w:top w:val="nil"/>
              <w:left w:val="nil"/>
              <w:bottom w:val="nil"/>
              <w:right w:val="nil"/>
            </w:tcBorders>
            <w:shd w:val="clear" w:color="auto" w:fill="auto"/>
            <w:tcMar>
              <w:top w:w="15" w:type="dxa"/>
              <w:left w:w="15" w:type="dxa"/>
              <w:bottom w:w="0" w:type="dxa"/>
              <w:right w:w="15" w:type="dxa"/>
            </w:tcMar>
            <w:vAlign w:val="center"/>
            <w:hideMark/>
          </w:tcPr>
          <w:p w14:paraId="3E3AA126"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62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6A44F888"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 </w:t>
            </w:r>
          </w:p>
        </w:tc>
      </w:tr>
      <w:tr w:rsidR="001E7B2C" w14:paraId="0FEB4A5B"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4C6238EE"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BP3</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6F2EF360" w14:textId="77777777" w:rsidR="001E7B2C" w:rsidRDefault="001E7B2C" w:rsidP="0045142F">
            <w:pPr>
              <w:jc w:val="center"/>
              <w:rPr>
                <w:rFonts w:ascii="Arial" w:hAnsi="Arial" w:cs="Arial"/>
                <w:color w:val="000000"/>
                <w:sz w:val="18"/>
                <w:szCs w:val="18"/>
              </w:rPr>
            </w:pPr>
          </w:p>
        </w:tc>
        <w:tc>
          <w:tcPr>
            <w:tcW w:w="66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773B9FCF"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456EC4CE" w14:textId="77777777" w:rsidR="001E7B2C" w:rsidRDefault="001E7B2C" w:rsidP="0045142F">
            <w:pPr>
              <w:jc w:val="center"/>
              <w:rPr>
                <w:rFonts w:ascii="Arial" w:hAnsi="Arial" w:cs="Arial"/>
                <w:color w:val="000000"/>
                <w:sz w:val="18"/>
                <w:szCs w:val="18"/>
              </w:rPr>
            </w:pPr>
          </w:p>
        </w:tc>
        <w:tc>
          <w:tcPr>
            <w:tcW w:w="64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4580EF5F"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40" w:type="dxa"/>
            <w:tcBorders>
              <w:top w:val="nil"/>
              <w:left w:val="nil"/>
              <w:bottom w:val="nil"/>
              <w:right w:val="nil"/>
            </w:tcBorders>
            <w:shd w:val="clear" w:color="auto" w:fill="auto"/>
            <w:tcMar>
              <w:top w:w="15" w:type="dxa"/>
              <w:left w:w="15" w:type="dxa"/>
              <w:bottom w:w="0" w:type="dxa"/>
              <w:right w:w="15" w:type="dxa"/>
            </w:tcMar>
            <w:vAlign w:val="center"/>
            <w:hideMark/>
          </w:tcPr>
          <w:p w14:paraId="7E6BF5DC" w14:textId="77777777" w:rsidR="001E7B2C" w:rsidRDefault="001E7B2C" w:rsidP="0045142F">
            <w:pPr>
              <w:jc w:val="center"/>
              <w:rPr>
                <w:rFonts w:ascii="Arial" w:hAnsi="Arial" w:cs="Arial"/>
                <w:color w:val="000000"/>
                <w:sz w:val="18"/>
                <w:szCs w:val="18"/>
              </w:rPr>
            </w:pPr>
          </w:p>
        </w:tc>
        <w:tc>
          <w:tcPr>
            <w:tcW w:w="62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0EC3FDC6"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r>
      <w:tr w:rsidR="001E7B2C" w14:paraId="33B26493"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50904C17"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BP4</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4AC3EFB0" w14:textId="77777777" w:rsidR="001E7B2C" w:rsidRDefault="001E7B2C" w:rsidP="0045142F">
            <w:pPr>
              <w:jc w:val="center"/>
              <w:rPr>
                <w:rFonts w:ascii="Arial" w:hAnsi="Arial" w:cs="Arial"/>
                <w:color w:val="000000"/>
                <w:sz w:val="18"/>
                <w:szCs w:val="18"/>
              </w:rPr>
            </w:pPr>
          </w:p>
        </w:tc>
        <w:tc>
          <w:tcPr>
            <w:tcW w:w="66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59CF0AE7"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76E22332" w14:textId="77777777" w:rsidR="001E7B2C" w:rsidRDefault="001E7B2C" w:rsidP="0045142F">
            <w:pPr>
              <w:jc w:val="center"/>
              <w:rPr>
                <w:rFonts w:ascii="Arial" w:hAnsi="Arial" w:cs="Arial"/>
                <w:color w:val="000000"/>
                <w:sz w:val="18"/>
                <w:szCs w:val="18"/>
              </w:rPr>
            </w:pPr>
          </w:p>
        </w:tc>
        <w:tc>
          <w:tcPr>
            <w:tcW w:w="64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5C6D28DA"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40" w:type="dxa"/>
            <w:tcBorders>
              <w:top w:val="nil"/>
              <w:left w:val="nil"/>
              <w:bottom w:val="nil"/>
              <w:right w:val="nil"/>
            </w:tcBorders>
            <w:shd w:val="clear" w:color="auto" w:fill="auto"/>
            <w:tcMar>
              <w:top w:w="15" w:type="dxa"/>
              <w:left w:w="15" w:type="dxa"/>
              <w:bottom w:w="0" w:type="dxa"/>
              <w:right w:w="15" w:type="dxa"/>
            </w:tcMar>
            <w:vAlign w:val="center"/>
            <w:hideMark/>
          </w:tcPr>
          <w:p w14:paraId="62C51E6A" w14:textId="77777777" w:rsidR="001E7B2C" w:rsidRDefault="001E7B2C" w:rsidP="0045142F">
            <w:pPr>
              <w:jc w:val="center"/>
              <w:rPr>
                <w:rFonts w:ascii="Arial" w:hAnsi="Arial" w:cs="Arial"/>
                <w:color w:val="000000"/>
                <w:sz w:val="18"/>
                <w:szCs w:val="18"/>
              </w:rPr>
            </w:pPr>
          </w:p>
        </w:tc>
        <w:tc>
          <w:tcPr>
            <w:tcW w:w="62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3F2CC5F0"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r>
      <w:tr w:rsidR="001E7B2C" w14:paraId="1DB5D7F5"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5DC933D1"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BP5</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0AD5BFA8"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66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452644A2"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 </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6823C1F5" w14:textId="77777777" w:rsidR="001E7B2C" w:rsidRDefault="001E7B2C" w:rsidP="0045142F">
            <w:pPr>
              <w:jc w:val="center"/>
              <w:rPr>
                <w:rFonts w:ascii="Arial" w:hAnsi="Arial" w:cs="Arial"/>
                <w:color w:val="000000"/>
                <w:sz w:val="18"/>
                <w:szCs w:val="18"/>
              </w:rPr>
            </w:pPr>
          </w:p>
        </w:tc>
        <w:tc>
          <w:tcPr>
            <w:tcW w:w="64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3ED4BC4E"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40" w:type="dxa"/>
            <w:tcBorders>
              <w:top w:val="nil"/>
              <w:left w:val="nil"/>
              <w:bottom w:val="nil"/>
              <w:right w:val="nil"/>
            </w:tcBorders>
            <w:shd w:val="clear" w:color="auto" w:fill="auto"/>
            <w:tcMar>
              <w:top w:w="15" w:type="dxa"/>
              <w:left w:w="15" w:type="dxa"/>
              <w:bottom w:w="0" w:type="dxa"/>
              <w:right w:w="15" w:type="dxa"/>
            </w:tcMar>
            <w:vAlign w:val="center"/>
            <w:hideMark/>
          </w:tcPr>
          <w:p w14:paraId="0248D02F"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62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3E67585E"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 </w:t>
            </w:r>
          </w:p>
        </w:tc>
      </w:tr>
      <w:tr w:rsidR="001E7B2C" w14:paraId="09486946" w14:textId="77777777" w:rsidTr="0045142F">
        <w:trPr>
          <w:trHeight w:val="280"/>
        </w:trPr>
        <w:tc>
          <w:tcPr>
            <w:tcW w:w="1120"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642A9942"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BP6</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51466F36" w14:textId="77777777" w:rsidR="001E7B2C" w:rsidRDefault="001E7B2C" w:rsidP="0045142F">
            <w:pPr>
              <w:jc w:val="center"/>
              <w:rPr>
                <w:rFonts w:ascii="Arial" w:hAnsi="Arial" w:cs="Arial"/>
                <w:color w:val="000000"/>
                <w:sz w:val="18"/>
                <w:szCs w:val="18"/>
              </w:rPr>
            </w:pPr>
          </w:p>
        </w:tc>
        <w:tc>
          <w:tcPr>
            <w:tcW w:w="66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16255C96"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14:paraId="325DA489" w14:textId="77777777" w:rsidR="001E7B2C" w:rsidRDefault="001E7B2C" w:rsidP="0045142F">
            <w:pPr>
              <w:jc w:val="center"/>
              <w:rPr>
                <w:rFonts w:ascii="Arial" w:hAnsi="Arial" w:cs="Arial"/>
                <w:color w:val="000000"/>
                <w:sz w:val="18"/>
                <w:szCs w:val="18"/>
              </w:rPr>
            </w:pPr>
          </w:p>
        </w:tc>
        <w:tc>
          <w:tcPr>
            <w:tcW w:w="64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4D7DDE88"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40" w:type="dxa"/>
            <w:tcBorders>
              <w:top w:val="nil"/>
              <w:left w:val="nil"/>
              <w:bottom w:val="nil"/>
              <w:right w:val="nil"/>
            </w:tcBorders>
            <w:shd w:val="clear" w:color="auto" w:fill="auto"/>
            <w:tcMar>
              <w:top w:w="15" w:type="dxa"/>
              <w:left w:w="15" w:type="dxa"/>
              <w:bottom w:w="0" w:type="dxa"/>
              <w:right w:w="15" w:type="dxa"/>
            </w:tcMar>
            <w:vAlign w:val="center"/>
            <w:hideMark/>
          </w:tcPr>
          <w:p w14:paraId="70CEDB2C" w14:textId="77777777" w:rsidR="001E7B2C" w:rsidRDefault="001E7B2C" w:rsidP="0045142F">
            <w:pPr>
              <w:jc w:val="center"/>
              <w:rPr>
                <w:rFonts w:ascii="Arial" w:hAnsi="Arial" w:cs="Arial"/>
                <w:color w:val="000000"/>
                <w:sz w:val="18"/>
                <w:szCs w:val="18"/>
              </w:rPr>
            </w:pPr>
          </w:p>
        </w:tc>
        <w:tc>
          <w:tcPr>
            <w:tcW w:w="620"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4ABB2A09"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r>
      <w:tr w:rsidR="001E7B2C" w14:paraId="096035EC" w14:textId="77777777" w:rsidTr="0045142F">
        <w:trPr>
          <w:trHeight w:val="280"/>
        </w:trPr>
        <w:tc>
          <w:tcPr>
            <w:tcW w:w="1120" w:type="dxa"/>
            <w:tcBorders>
              <w:top w:val="nil"/>
              <w:left w:val="single" w:sz="4" w:space="0" w:color="auto"/>
              <w:right w:val="single" w:sz="4" w:space="0" w:color="auto"/>
            </w:tcBorders>
            <w:shd w:val="clear" w:color="auto" w:fill="auto"/>
            <w:tcMar>
              <w:top w:w="15" w:type="dxa"/>
              <w:left w:w="15" w:type="dxa"/>
              <w:bottom w:w="0" w:type="dxa"/>
              <w:right w:w="15" w:type="dxa"/>
            </w:tcMar>
            <w:vAlign w:val="center"/>
            <w:hideMark/>
          </w:tcPr>
          <w:p w14:paraId="39FB5947"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BP7</w:t>
            </w:r>
          </w:p>
        </w:tc>
        <w:tc>
          <w:tcPr>
            <w:tcW w:w="1660" w:type="dxa"/>
            <w:tcBorders>
              <w:top w:val="nil"/>
              <w:left w:val="nil"/>
              <w:right w:val="nil"/>
            </w:tcBorders>
            <w:shd w:val="clear" w:color="auto" w:fill="auto"/>
            <w:tcMar>
              <w:top w:w="15" w:type="dxa"/>
              <w:left w:w="15" w:type="dxa"/>
              <w:bottom w:w="0" w:type="dxa"/>
              <w:right w:w="15" w:type="dxa"/>
            </w:tcMar>
            <w:vAlign w:val="center"/>
            <w:hideMark/>
          </w:tcPr>
          <w:p w14:paraId="7A9CD121" w14:textId="77777777" w:rsidR="001E7B2C" w:rsidRDefault="001E7B2C" w:rsidP="0045142F">
            <w:pPr>
              <w:jc w:val="center"/>
              <w:rPr>
                <w:rFonts w:ascii="Arial" w:hAnsi="Arial" w:cs="Arial"/>
                <w:color w:val="000000"/>
                <w:sz w:val="18"/>
                <w:szCs w:val="18"/>
              </w:rPr>
            </w:pPr>
          </w:p>
        </w:tc>
        <w:tc>
          <w:tcPr>
            <w:tcW w:w="660" w:type="dxa"/>
            <w:tcBorders>
              <w:top w:val="nil"/>
              <w:left w:val="nil"/>
              <w:right w:val="single" w:sz="4" w:space="0" w:color="auto"/>
            </w:tcBorders>
            <w:shd w:val="clear" w:color="auto" w:fill="auto"/>
            <w:tcMar>
              <w:top w:w="15" w:type="dxa"/>
              <w:left w:w="15" w:type="dxa"/>
              <w:bottom w:w="0" w:type="dxa"/>
              <w:right w:w="15" w:type="dxa"/>
            </w:tcMar>
            <w:vAlign w:val="center"/>
            <w:hideMark/>
          </w:tcPr>
          <w:p w14:paraId="6D0FE51C"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60" w:type="dxa"/>
            <w:tcBorders>
              <w:top w:val="nil"/>
              <w:left w:val="nil"/>
              <w:right w:val="nil"/>
            </w:tcBorders>
            <w:shd w:val="clear" w:color="auto" w:fill="auto"/>
            <w:tcMar>
              <w:top w:w="15" w:type="dxa"/>
              <w:left w:w="15" w:type="dxa"/>
              <w:bottom w:w="0" w:type="dxa"/>
              <w:right w:w="15" w:type="dxa"/>
            </w:tcMar>
            <w:vAlign w:val="center"/>
            <w:hideMark/>
          </w:tcPr>
          <w:p w14:paraId="15D54269" w14:textId="77777777" w:rsidR="001E7B2C" w:rsidRDefault="001E7B2C" w:rsidP="0045142F">
            <w:pPr>
              <w:jc w:val="center"/>
              <w:rPr>
                <w:rFonts w:ascii="Arial" w:hAnsi="Arial" w:cs="Arial"/>
                <w:color w:val="000000"/>
                <w:sz w:val="18"/>
                <w:szCs w:val="18"/>
              </w:rPr>
            </w:pPr>
          </w:p>
        </w:tc>
        <w:tc>
          <w:tcPr>
            <w:tcW w:w="640" w:type="dxa"/>
            <w:tcBorders>
              <w:top w:val="nil"/>
              <w:left w:val="nil"/>
              <w:right w:val="single" w:sz="4" w:space="0" w:color="auto"/>
            </w:tcBorders>
            <w:shd w:val="clear" w:color="auto" w:fill="auto"/>
            <w:tcMar>
              <w:top w:w="15" w:type="dxa"/>
              <w:left w:w="15" w:type="dxa"/>
              <w:bottom w:w="0" w:type="dxa"/>
              <w:right w:w="15" w:type="dxa"/>
            </w:tcMar>
            <w:vAlign w:val="center"/>
            <w:hideMark/>
          </w:tcPr>
          <w:p w14:paraId="31616487"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40" w:type="dxa"/>
            <w:tcBorders>
              <w:top w:val="nil"/>
              <w:left w:val="nil"/>
              <w:right w:val="nil"/>
            </w:tcBorders>
            <w:shd w:val="clear" w:color="auto" w:fill="auto"/>
            <w:tcMar>
              <w:top w:w="15" w:type="dxa"/>
              <w:left w:w="15" w:type="dxa"/>
              <w:bottom w:w="0" w:type="dxa"/>
              <w:right w:w="15" w:type="dxa"/>
            </w:tcMar>
            <w:vAlign w:val="center"/>
            <w:hideMark/>
          </w:tcPr>
          <w:p w14:paraId="005A533B"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620" w:type="dxa"/>
            <w:tcBorders>
              <w:top w:val="nil"/>
              <w:left w:val="nil"/>
              <w:right w:val="single" w:sz="4" w:space="0" w:color="auto"/>
            </w:tcBorders>
            <w:shd w:val="clear" w:color="auto" w:fill="auto"/>
            <w:tcMar>
              <w:top w:w="15" w:type="dxa"/>
              <w:left w:w="15" w:type="dxa"/>
              <w:bottom w:w="0" w:type="dxa"/>
              <w:right w:w="15" w:type="dxa"/>
            </w:tcMar>
            <w:vAlign w:val="center"/>
            <w:hideMark/>
          </w:tcPr>
          <w:p w14:paraId="2437BD27"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 </w:t>
            </w:r>
          </w:p>
        </w:tc>
      </w:tr>
      <w:tr w:rsidR="001E7B2C" w14:paraId="32410BFE" w14:textId="77777777" w:rsidTr="0045142F">
        <w:trPr>
          <w:trHeight w:val="520"/>
        </w:trPr>
        <w:tc>
          <w:tcPr>
            <w:tcW w:w="112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B015BCD"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Combining Criteria</w:t>
            </w:r>
          </w:p>
        </w:tc>
        <w:tc>
          <w:tcPr>
            <w:tcW w:w="1660"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0E2BA2BD" w14:textId="77777777" w:rsidR="001E7B2C" w:rsidRDefault="001E7B2C" w:rsidP="0045142F">
            <w:pPr>
              <w:jc w:val="center"/>
              <w:rPr>
                <w:rFonts w:ascii="Arial" w:hAnsi="Arial" w:cs="Arial"/>
                <w:color w:val="000000"/>
                <w:sz w:val="18"/>
                <w:szCs w:val="18"/>
              </w:rPr>
            </w:pPr>
          </w:p>
        </w:tc>
        <w:tc>
          <w:tcPr>
            <w:tcW w:w="66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B0EE947"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60"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4618209C" w14:textId="77777777" w:rsidR="001E7B2C" w:rsidRDefault="001E7B2C" w:rsidP="0045142F">
            <w:pPr>
              <w:jc w:val="center"/>
              <w:rPr>
                <w:rFonts w:ascii="Arial" w:hAnsi="Arial" w:cs="Arial"/>
                <w:color w:val="000000"/>
                <w:sz w:val="18"/>
                <w:szCs w:val="18"/>
              </w:rPr>
            </w:pPr>
          </w:p>
        </w:tc>
        <w:tc>
          <w:tcPr>
            <w:tcW w:w="6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6A7D604"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c>
          <w:tcPr>
            <w:tcW w:w="1640"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0FCA2D06" w14:textId="77777777" w:rsidR="001E7B2C" w:rsidRDefault="001E7B2C" w:rsidP="0045142F">
            <w:pPr>
              <w:jc w:val="center"/>
              <w:rPr>
                <w:rFonts w:ascii="Arial" w:hAnsi="Arial" w:cs="Arial"/>
                <w:color w:val="000000"/>
                <w:sz w:val="18"/>
                <w:szCs w:val="18"/>
              </w:rPr>
            </w:pPr>
          </w:p>
        </w:tc>
        <w:tc>
          <w:tcPr>
            <w:tcW w:w="6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A2E034A" w14:textId="77777777" w:rsidR="001E7B2C" w:rsidRDefault="001E7B2C" w:rsidP="0045142F">
            <w:pPr>
              <w:jc w:val="center"/>
              <w:rPr>
                <w:rFonts w:ascii="Arial" w:hAnsi="Arial" w:cs="Arial"/>
                <w:color w:val="000000"/>
                <w:sz w:val="18"/>
                <w:szCs w:val="18"/>
              </w:rPr>
            </w:pPr>
            <w:r>
              <w:rPr>
                <w:rFonts w:ascii="Arial" w:hAnsi="Arial" w:cs="Arial"/>
                <w:color w:val="000000"/>
                <w:sz w:val="18"/>
                <w:szCs w:val="18"/>
              </w:rPr>
              <w:t>x</w:t>
            </w:r>
          </w:p>
        </w:tc>
      </w:tr>
    </w:tbl>
    <w:p w14:paraId="6772C92C" w14:textId="77777777" w:rsidR="001E7B2C" w:rsidRDefault="001E7B2C" w:rsidP="00CB5280">
      <w:pPr>
        <w:pStyle w:val="Heading1"/>
      </w:pPr>
    </w:p>
    <w:p w14:paraId="721D17B9" w14:textId="75A6FE0A" w:rsidR="00CB5280" w:rsidRPr="00AA65FF" w:rsidRDefault="00CB5280" w:rsidP="00CB5280">
      <w:pPr>
        <w:pStyle w:val="Heading1"/>
      </w:pPr>
      <w:bookmarkStart w:id="70" w:name="_Supplemental_Figure_29:"/>
      <w:bookmarkStart w:id="71" w:name="_Toc162278702"/>
      <w:bookmarkEnd w:id="70"/>
      <w:r w:rsidRPr="004E4F28">
        <w:t xml:space="preserve">Supplemental Figure </w:t>
      </w:r>
      <w:r>
        <w:t>2</w:t>
      </w:r>
      <w:r w:rsidR="00300BEF">
        <w:t>9</w:t>
      </w:r>
      <w:r w:rsidRPr="004E4F28">
        <w:t>:</w:t>
      </w:r>
      <w:r w:rsidRPr="00AA65FF">
        <w:t xml:space="preserve"> Sankey Flow Figures Showing V</w:t>
      </w:r>
      <w:r w:rsidR="00A936E8" w:rsidRPr="00AA65FF">
        <w:t>US</w:t>
      </w:r>
      <w:r w:rsidRPr="00AA65FF">
        <w:t xml:space="preserve"> Reclassification in Each Gene</w:t>
      </w:r>
      <w:bookmarkEnd w:id="71"/>
    </w:p>
    <w:p w14:paraId="16F4A277" w14:textId="758F4485" w:rsidR="00CB5280" w:rsidRPr="00AA65FF" w:rsidRDefault="00A936E8" w:rsidP="00CB5280">
      <w:pPr>
        <w:jc w:val="both"/>
        <w:rPr>
          <w:rFonts w:ascii="Arial" w:hAnsi="Arial" w:cs="Arial"/>
          <w:sz w:val="22"/>
          <w:szCs w:val="22"/>
        </w:rPr>
      </w:pPr>
      <w:r w:rsidRPr="00AA65FF">
        <w:rPr>
          <w:rFonts w:ascii="Arial" w:hAnsi="Arial" w:cs="Arial"/>
          <w:sz w:val="22"/>
          <w:szCs w:val="22"/>
        </w:rPr>
        <w:t xml:space="preserve">Sankey flow diagrams depicting VUS reclassification (read from left to right) for individuals of </w:t>
      </w:r>
      <w:r w:rsidR="00604F19">
        <w:rPr>
          <w:rFonts w:ascii="Arial" w:hAnsi="Arial" w:cs="Arial"/>
          <w:sz w:val="22"/>
          <w:szCs w:val="22"/>
        </w:rPr>
        <w:t>European-like</w:t>
      </w:r>
      <w:r w:rsidRPr="00AA65FF">
        <w:rPr>
          <w:rFonts w:ascii="Arial" w:hAnsi="Arial" w:cs="Arial"/>
          <w:sz w:val="22"/>
          <w:szCs w:val="22"/>
        </w:rPr>
        <w:t xml:space="preserve"> (top) versus non-</w:t>
      </w:r>
      <w:r w:rsidR="00604F19">
        <w:rPr>
          <w:rFonts w:ascii="Arial" w:hAnsi="Arial" w:cs="Arial"/>
          <w:sz w:val="22"/>
          <w:szCs w:val="22"/>
        </w:rPr>
        <w:t>European-like</w:t>
      </w:r>
      <w:r w:rsidR="00C06F75" w:rsidRPr="00AA65FF">
        <w:rPr>
          <w:rFonts w:ascii="Arial" w:hAnsi="Arial" w:cs="Arial"/>
          <w:sz w:val="22"/>
          <w:szCs w:val="22"/>
        </w:rPr>
        <w:t xml:space="preserve"> (bottom)</w:t>
      </w:r>
      <w:r w:rsidRPr="00AA65FF">
        <w:rPr>
          <w:rFonts w:ascii="Arial" w:hAnsi="Arial" w:cs="Arial"/>
          <w:sz w:val="22"/>
          <w:szCs w:val="22"/>
        </w:rPr>
        <w:t xml:space="preserve"> genetic ancestry before reclassification (No MAVE) and after reclassification (With MAVE) for a) </w:t>
      </w:r>
      <w:r w:rsidRPr="00AA65FF">
        <w:rPr>
          <w:rFonts w:ascii="Arial" w:hAnsi="Arial" w:cs="Arial"/>
          <w:i/>
          <w:iCs/>
          <w:sz w:val="22"/>
          <w:szCs w:val="22"/>
        </w:rPr>
        <w:t>BRCA1</w:t>
      </w:r>
      <w:r w:rsidRPr="00AA65FF">
        <w:rPr>
          <w:rFonts w:ascii="Arial" w:hAnsi="Arial" w:cs="Arial"/>
          <w:sz w:val="22"/>
          <w:szCs w:val="22"/>
        </w:rPr>
        <w:t xml:space="preserve">, b) </w:t>
      </w:r>
      <w:r w:rsidRPr="00AA65FF">
        <w:rPr>
          <w:rFonts w:ascii="Arial" w:hAnsi="Arial" w:cs="Arial"/>
          <w:i/>
          <w:iCs/>
          <w:sz w:val="22"/>
          <w:szCs w:val="22"/>
        </w:rPr>
        <w:t>TP53</w:t>
      </w:r>
      <w:r w:rsidRPr="00AA65FF">
        <w:rPr>
          <w:rFonts w:ascii="Arial" w:hAnsi="Arial" w:cs="Arial"/>
          <w:sz w:val="22"/>
          <w:szCs w:val="22"/>
        </w:rPr>
        <w:t xml:space="preserve"> and c) </w:t>
      </w:r>
      <w:r w:rsidRPr="00AA65FF">
        <w:rPr>
          <w:rFonts w:ascii="Arial" w:hAnsi="Arial" w:cs="Arial"/>
          <w:i/>
          <w:iCs/>
          <w:sz w:val="22"/>
          <w:szCs w:val="22"/>
        </w:rPr>
        <w:t>PTEN</w:t>
      </w:r>
      <w:r w:rsidRPr="00AA65FF">
        <w:rPr>
          <w:rFonts w:ascii="Arial" w:hAnsi="Arial" w:cs="Arial"/>
          <w:sz w:val="22"/>
          <w:szCs w:val="22"/>
        </w:rPr>
        <w:t xml:space="preserve">. </w:t>
      </w:r>
      <w:r w:rsidR="004C75B6" w:rsidRPr="00AA65FF">
        <w:rPr>
          <w:rFonts w:ascii="Arial" w:hAnsi="Arial" w:cs="Arial"/>
          <w:sz w:val="22"/>
          <w:szCs w:val="22"/>
        </w:rPr>
        <w:t xml:space="preserve">The VUS were reclassified as either Likely Benign (LB; light blue), Benign (B; dark blue), Likely Pathogenic (LP; red), or remained as Variants of Uncertain Significance (VUS; gray). </w:t>
      </w:r>
      <w:r w:rsidR="00C06F75" w:rsidRPr="00AA65FF">
        <w:rPr>
          <w:rFonts w:ascii="Arial" w:hAnsi="Arial" w:cs="Arial"/>
          <w:sz w:val="22"/>
          <w:szCs w:val="22"/>
        </w:rPr>
        <w:t>The VUS</w:t>
      </w:r>
      <w:r w:rsidR="004C75B6" w:rsidRPr="00AA65FF">
        <w:rPr>
          <w:rFonts w:ascii="Arial" w:hAnsi="Arial" w:cs="Arial"/>
          <w:sz w:val="22"/>
          <w:szCs w:val="22"/>
        </w:rPr>
        <w:t xml:space="preserve"> for these three genes</w:t>
      </w:r>
      <w:r w:rsidR="00C06F75" w:rsidRPr="00AA65FF">
        <w:rPr>
          <w:rFonts w:ascii="Arial" w:hAnsi="Arial" w:cs="Arial"/>
          <w:sz w:val="22"/>
          <w:szCs w:val="22"/>
        </w:rPr>
        <w:t xml:space="preserve"> are </w:t>
      </w:r>
      <w:r w:rsidR="004C75B6" w:rsidRPr="00AA65FF">
        <w:rPr>
          <w:rFonts w:ascii="Arial" w:hAnsi="Arial" w:cs="Arial"/>
          <w:sz w:val="22"/>
          <w:szCs w:val="22"/>
        </w:rPr>
        <w:t>the total alleles summed</w:t>
      </w:r>
      <w:r w:rsidR="00C06F75" w:rsidRPr="00AA65FF">
        <w:rPr>
          <w:rFonts w:ascii="Arial" w:hAnsi="Arial" w:cs="Arial"/>
          <w:sz w:val="22"/>
          <w:szCs w:val="22"/>
        </w:rPr>
        <w:t xml:space="preserve"> from all three databases </w:t>
      </w:r>
      <w:r w:rsidR="00C06F75" w:rsidRPr="00AA65FF">
        <w:rPr>
          <w:rFonts w:ascii="Arial" w:hAnsi="Arial" w:cs="Arial"/>
          <w:i/>
          <w:iCs/>
          <w:sz w:val="22"/>
          <w:szCs w:val="22"/>
        </w:rPr>
        <w:t>All of Us</w:t>
      </w:r>
      <w:r w:rsidR="00C06F75" w:rsidRPr="00AA65FF">
        <w:rPr>
          <w:rFonts w:ascii="Arial" w:hAnsi="Arial" w:cs="Arial"/>
          <w:sz w:val="22"/>
          <w:szCs w:val="22"/>
        </w:rPr>
        <w:t xml:space="preserve"> v7, gnomAD v2.1.1, and gnomAD v3.1.2 (non v2).</w:t>
      </w:r>
      <w:r w:rsidR="004C75B6" w:rsidRPr="00AA65FF">
        <w:rPr>
          <w:rFonts w:ascii="Arial" w:hAnsi="Arial" w:cs="Arial"/>
          <w:sz w:val="22"/>
          <w:szCs w:val="22"/>
        </w:rPr>
        <w:t xml:space="preserve"> Reclassification was conducted using an automated pipeline based on the Variant Curation Expert Panel gene specific variant interpretation guidelines for each gene. </w:t>
      </w:r>
      <w:r w:rsidR="00423536">
        <w:rPr>
          <w:rFonts w:ascii="Arial" w:hAnsi="Arial" w:cs="Arial"/>
          <w:color w:val="000000" w:themeColor="text1"/>
          <w:sz w:val="22"/>
          <w:szCs w:val="22"/>
        </w:rPr>
        <w:t>Also refer to Table S19.</w:t>
      </w:r>
    </w:p>
    <w:p w14:paraId="42C4B4DE" w14:textId="77777777" w:rsidR="00AA65FF" w:rsidRDefault="00AA65FF" w:rsidP="00CB5280">
      <w:pPr>
        <w:pStyle w:val="Heading1"/>
        <w:sectPr w:rsidR="00AA65FF" w:rsidSect="00E97C98">
          <w:pgSz w:w="15840" w:h="12240" w:orient="landscape"/>
          <w:pgMar w:top="720" w:right="806" w:bottom="720" w:left="720" w:header="720" w:footer="720" w:gutter="0"/>
          <w:cols w:space="720"/>
          <w:vAlign w:val="center"/>
          <w:docGrid w:linePitch="360"/>
        </w:sectPr>
      </w:pPr>
    </w:p>
    <w:p w14:paraId="18409792" w14:textId="41BD96C3" w:rsidR="00DB1BF6" w:rsidRPr="006D16B6" w:rsidRDefault="00BD344C" w:rsidP="00097A67">
      <w:pPr>
        <w:rPr>
          <w:rFonts w:ascii="Arial" w:hAnsi="Arial" w:cs="Arial"/>
          <w:b/>
          <w:bCs/>
          <w:sz w:val="22"/>
          <w:szCs w:val="22"/>
        </w:rPr>
      </w:pPr>
      <w:r w:rsidRPr="006D16B6">
        <w:rPr>
          <w:rFonts w:ascii="Arial" w:hAnsi="Arial" w:cs="Arial"/>
          <w:b/>
          <w:bCs/>
          <w:sz w:val="22"/>
          <w:szCs w:val="22"/>
        </w:rPr>
        <w:t>Supplemental Figure</w:t>
      </w:r>
      <w:r w:rsidR="003353BB" w:rsidRPr="006D16B6">
        <w:rPr>
          <w:rFonts w:ascii="Arial" w:hAnsi="Arial" w:cs="Arial"/>
          <w:b/>
          <w:bCs/>
          <w:sz w:val="22"/>
          <w:szCs w:val="22"/>
        </w:rPr>
        <w:t xml:space="preserve"> 2</w:t>
      </w:r>
      <w:r w:rsidR="00300BEF">
        <w:rPr>
          <w:rFonts w:ascii="Arial" w:hAnsi="Arial" w:cs="Arial"/>
          <w:b/>
          <w:bCs/>
          <w:sz w:val="22"/>
          <w:szCs w:val="22"/>
        </w:rPr>
        <w:t>9</w:t>
      </w:r>
      <w:r w:rsidR="003353BB" w:rsidRPr="006D16B6">
        <w:rPr>
          <w:rFonts w:ascii="Arial" w:hAnsi="Arial" w:cs="Arial"/>
          <w:b/>
          <w:bCs/>
          <w:sz w:val="22"/>
          <w:szCs w:val="22"/>
        </w:rPr>
        <w:t xml:space="preserve">a: Reclassification of </w:t>
      </w:r>
      <w:r w:rsidR="003353BB" w:rsidRPr="009C51FD">
        <w:rPr>
          <w:rFonts w:ascii="Arial" w:hAnsi="Arial" w:cs="Arial"/>
          <w:b/>
          <w:bCs/>
          <w:i/>
          <w:iCs/>
          <w:sz w:val="22"/>
          <w:szCs w:val="22"/>
        </w:rPr>
        <w:t>BRCA1</w:t>
      </w:r>
      <w:r w:rsidR="003353BB" w:rsidRPr="006D16B6">
        <w:rPr>
          <w:rFonts w:ascii="Arial" w:hAnsi="Arial" w:cs="Arial"/>
          <w:b/>
          <w:bCs/>
          <w:sz w:val="22"/>
          <w:szCs w:val="22"/>
        </w:rPr>
        <w:t xml:space="preserve"> VUS in Individuals of </w:t>
      </w:r>
      <w:r w:rsidR="00604F19">
        <w:rPr>
          <w:rFonts w:ascii="Arial" w:hAnsi="Arial" w:cs="Arial"/>
          <w:b/>
          <w:bCs/>
          <w:sz w:val="22"/>
          <w:szCs w:val="22"/>
        </w:rPr>
        <w:t>European-like</w:t>
      </w:r>
      <w:r w:rsidR="003353BB" w:rsidRPr="006D16B6">
        <w:rPr>
          <w:rFonts w:ascii="Arial" w:hAnsi="Arial" w:cs="Arial"/>
          <w:b/>
          <w:bCs/>
          <w:sz w:val="22"/>
          <w:szCs w:val="22"/>
        </w:rPr>
        <w:t xml:space="preserve"> Versus non-</w:t>
      </w:r>
      <w:r w:rsidR="00604F19">
        <w:rPr>
          <w:rFonts w:ascii="Arial" w:hAnsi="Arial" w:cs="Arial"/>
          <w:b/>
          <w:bCs/>
          <w:sz w:val="22"/>
          <w:szCs w:val="22"/>
        </w:rPr>
        <w:t>European-like</w:t>
      </w:r>
      <w:r w:rsidR="003353BB" w:rsidRPr="006D16B6">
        <w:rPr>
          <w:rFonts w:ascii="Arial" w:hAnsi="Arial" w:cs="Arial"/>
          <w:b/>
          <w:bCs/>
          <w:sz w:val="22"/>
          <w:szCs w:val="22"/>
        </w:rPr>
        <w:t xml:space="preserve"> Genetic Ancestry</w:t>
      </w:r>
      <w:r w:rsidRPr="006D16B6">
        <w:rPr>
          <w:rFonts w:ascii="Arial" w:hAnsi="Arial" w:cs="Arial"/>
          <w:b/>
          <w:bCs/>
          <w:sz w:val="22"/>
          <w:szCs w:val="22"/>
        </w:rPr>
        <w:t xml:space="preserve"> </w:t>
      </w:r>
    </w:p>
    <w:p w14:paraId="4DA89143" w14:textId="289058FF" w:rsidR="00DB1BF6" w:rsidRDefault="001200C6" w:rsidP="000F1379">
      <w:pPr>
        <w:jc w:val="center"/>
      </w:pPr>
      <w:r w:rsidRPr="001200C6">
        <w:rPr>
          <w:noProof/>
        </w:rPr>
        <w:drawing>
          <wp:inline distT="0" distB="0" distL="0" distR="0" wp14:anchorId="44B30721" wp14:editId="3E42B165">
            <wp:extent cx="6812383" cy="3200400"/>
            <wp:effectExtent l="0" t="0" r="0" b="0"/>
            <wp:docPr id="1037778266"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778266" name="Picture 1" descr="A diagram of a graph&#10;&#10;Description automatically generated with medium confidence"/>
                    <pic:cNvPicPr/>
                  </pic:nvPicPr>
                  <pic:blipFill>
                    <a:blip r:embed="rId77"/>
                    <a:stretch>
                      <a:fillRect/>
                    </a:stretch>
                  </pic:blipFill>
                  <pic:spPr>
                    <a:xfrm>
                      <a:off x="0" y="0"/>
                      <a:ext cx="6812383" cy="3200400"/>
                    </a:xfrm>
                    <a:prstGeom prst="rect">
                      <a:avLst/>
                    </a:prstGeom>
                  </pic:spPr>
                </pic:pic>
              </a:graphicData>
            </a:graphic>
          </wp:inline>
        </w:drawing>
      </w:r>
    </w:p>
    <w:p w14:paraId="605451C9" w14:textId="2AE0116F" w:rsidR="00DB1BF6" w:rsidRDefault="001200C6" w:rsidP="000F1379">
      <w:pPr>
        <w:jc w:val="center"/>
        <w:rPr>
          <w:rFonts w:ascii="Arial" w:hAnsi="Arial" w:cs="Arial"/>
          <w:b/>
          <w:bCs/>
          <w:sz w:val="22"/>
          <w:szCs w:val="22"/>
        </w:rPr>
      </w:pPr>
      <w:r w:rsidRPr="001200C6">
        <w:rPr>
          <w:noProof/>
        </w:rPr>
        <w:drawing>
          <wp:inline distT="0" distB="0" distL="0" distR="0" wp14:anchorId="152BA659" wp14:editId="415D1449">
            <wp:extent cx="6785297" cy="3200400"/>
            <wp:effectExtent l="0" t="0" r="0" b="0"/>
            <wp:docPr id="6760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351" name=""/>
                    <pic:cNvPicPr/>
                  </pic:nvPicPr>
                  <pic:blipFill>
                    <a:blip r:embed="rId78"/>
                    <a:stretch>
                      <a:fillRect/>
                    </a:stretch>
                  </pic:blipFill>
                  <pic:spPr>
                    <a:xfrm>
                      <a:off x="0" y="0"/>
                      <a:ext cx="6785297" cy="3200400"/>
                    </a:xfrm>
                    <a:prstGeom prst="rect">
                      <a:avLst/>
                    </a:prstGeom>
                  </pic:spPr>
                </pic:pic>
              </a:graphicData>
            </a:graphic>
          </wp:inline>
        </w:drawing>
      </w:r>
      <w:r w:rsidR="00DB1BF6">
        <w:rPr>
          <w:rFonts w:ascii="Arial" w:hAnsi="Arial" w:cs="Arial"/>
          <w:b/>
          <w:bCs/>
          <w:sz w:val="22"/>
          <w:szCs w:val="22"/>
        </w:rPr>
        <w:br w:type="page"/>
      </w:r>
    </w:p>
    <w:p w14:paraId="07551718" w14:textId="1E3BC504" w:rsidR="000F1379" w:rsidRDefault="003353BB">
      <w:pPr>
        <w:rPr>
          <w:rFonts w:ascii="Arial" w:hAnsi="Arial" w:cs="Arial"/>
          <w:b/>
          <w:bCs/>
          <w:sz w:val="22"/>
          <w:szCs w:val="22"/>
        </w:rPr>
      </w:pPr>
      <w:r w:rsidRPr="003353BB">
        <w:rPr>
          <w:rFonts w:ascii="Arial" w:hAnsi="Arial" w:cs="Arial"/>
          <w:b/>
          <w:bCs/>
          <w:sz w:val="22"/>
          <w:szCs w:val="22"/>
        </w:rPr>
        <w:t>Supplemental Figure 2</w:t>
      </w:r>
      <w:r w:rsidR="00300BEF">
        <w:rPr>
          <w:rFonts w:ascii="Arial" w:hAnsi="Arial" w:cs="Arial"/>
          <w:b/>
          <w:bCs/>
          <w:sz w:val="22"/>
          <w:szCs w:val="22"/>
        </w:rPr>
        <w:t>9</w:t>
      </w:r>
      <w:r>
        <w:rPr>
          <w:rFonts w:ascii="Arial" w:hAnsi="Arial" w:cs="Arial"/>
          <w:b/>
          <w:bCs/>
          <w:sz w:val="22"/>
          <w:szCs w:val="22"/>
        </w:rPr>
        <w:t>b</w:t>
      </w:r>
      <w:r w:rsidRPr="003353BB">
        <w:rPr>
          <w:rFonts w:ascii="Arial" w:hAnsi="Arial" w:cs="Arial"/>
          <w:b/>
          <w:bCs/>
          <w:sz w:val="22"/>
          <w:szCs w:val="22"/>
        </w:rPr>
        <w:t xml:space="preserve">: Reclassification of </w:t>
      </w:r>
      <w:r>
        <w:rPr>
          <w:rFonts w:ascii="Arial" w:hAnsi="Arial" w:cs="Arial"/>
          <w:b/>
          <w:bCs/>
          <w:i/>
          <w:iCs/>
          <w:sz w:val="22"/>
          <w:szCs w:val="22"/>
        </w:rPr>
        <w:t>TP53</w:t>
      </w:r>
      <w:r w:rsidRPr="003353BB">
        <w:rPr>
          <w:rFonts w:ascii="Arial" w:hAnsi="Arial" w:cs="Arial"/>
          <w:b/>
          <w:bCs/>
          <w:sz w:val="22"/>
          <w:szCs w:val="22"/>
        </w:rPr>
        <w:t xml:space="preserve"> VUS in</w:t>
      </w:r>
      <w:r w:rsidRPr="003353BB">
        <w:rPr>
          <w:rFonts w:ascii="Arial" w:hAnsi="Arial" w:cs="Arial"/>
          <w:b/>
          <w:bCs/>
          <w:i/>
          <w:iCs/>
          <w:sz w:val="22"/>
          <w:szCs w:val="22"/>
        </w:rPr>
        <w:t xml:space="preserve"> </w:t>
      </w:r>
      <w:r w:rsidRPr="003353BB">
        <w:rPr>
          <w:rFonts w:ascii="Arial" w:hAnsi="Arial" w:cs="Arial"/>
          <w:b/>
          <w:bCs/>
          <w:sz w:val="22"/>
          <w:szCs w:val="22"/>
        </w:rPr>
        <w:t xml:space="preserve">Individuals of </w:t>
      </w:r>
      <w:r w:rsidR="00604F19">
        <w:rPr>
          <w:rFonts w:ascii="Arial" w:hAnsi="Arial" w:cs="Arial"/>
          <w:b/>
          <w:bCs/>
          <w:sz w:val="22"/>
          <w:szCs w:val="22"/>
        </w:rPr>
        <w:t>European-like</w:t>
      </w:r>
      <w:r w:rsidRPr="003353BB">
        <w:rPr>
          <w:rFonts w:ascii="Arial" w:hAnsi="Arial" w:cs="Arial"/>
          <w:b/>
          <w:bCs/>
          <w:sz w:val="22"/>
          <w:szCs w:val="22"/>
        </w:rPr>
        <w:t xml:space="preserve"> Versus non-</w:t>
      </w:r>
      <w:r w:rsidR="00604F19">
        <w:rPr>
          <w:rFonts w:ascii="Arial" w:hAnsi="Arial" w:cs="Arial"/>
          <w:b/>
          <w:bCs/>
          <w:sz w:val="22"/>
          <w:szCs w:val="22"/>
        </w:rPr>
        <w:t>European-like</w:t>
      </w:r>
      <w:r w:rsidRPr="003353BB">
        <w:rPr>
          <w:rFonts w:ascii="Arial" w:hAnsi="Arial" w:cs="Arial"/>
          <w:b/>
          <w:bCs/>
          <w:sz w:val="22"/>
          <w:szCs w:val="22"/>
        </w:rPr>
        <w:t xml:space="preserve"> Genetic Ancestry</w:t>
      </w:r>
    </w:p>
    <w:p w14:paraId="7DC5E620" w14:textId="2D1FD22E" w:rsidR="00394A94" w:rsidRDefault="00FF314E" w:rsidP="00394A94">
      <w:pPr>
        <w:jc w:val="center"/>
        <w:rPr>
          <w:rFonts w:ascii="Arial" w:hAnsi="Arial" w:cs="Arial"/>
          <w:b/>
          <w:bCs/>
          <w:sz w:val="22"/>
          <w:szCs w:val="22"/>
        </w:rPr>
      </w:pPr>
      <w:r w:rsidRPr="00FF314E">
        <w:rPr>
          <w:rFonts w:ascii="Arial" w:hAnsi="Arial" w:cs="Arial"/>
          <w:b/>
          <w:bCs/>
          <w:noProof/>
          <w:sz w:val="22"/>
          <w:szCs w:val="22"/>
        </w:rPr>
        <w:drawing>
          <wp:inline distT="0" distB="0" distL="0" distR="0" wp14:anchorId="38CEFCDD" wp14:editId="4D261CA7">
            <wp:extent cx="6621520" cy="3200400"/>
            <wp:effectExtent l="0" t="0" r="0" b="0"/>
            <wp:docPr id="964132964"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132964" name="Picture 1" descr="A diagram of a graph&#10;&#10;Description automatically generated with medium confidence"/>
                    <pic:cNvPicPr/>
                  </pic:nvPicPr>
                  <pic:blipFill>
                    <a:blip r:embed="rId79"/>
                    <a:stretch>
                      <a:fillRect/>
                    </a:stretch>
                  </pic:blipFill>
                  <pic:spPr>
                    <a:xfrm>
                      <a:off x="0" y="0"/>
                      <a:ext cx="6621520" cy="3200400"/>
                    </a:xfrm>
                    <a:prstGeom prst="rect">
                      <a:avLst/>
                    </a:prstGeom>
                  </pic:spPr>
                </pic:pic>
              </a:graphicData>
            </a:graphic>
          </wp:inline>
        </w:drawing>
      </w:r>
    </w:p>
    <w:p w14:paraId="339B404E" w14:textId="72CE5C7B" w:rsidR="00BD344C" w:rsidRDefault="00FF314E" w:rsidP="00394A94">
      <w:pPr>
        <w:jc w:val="center"/>
        <w:rPr>
          <w:rFonts w:ascii="Arial" w:hAnsi="Arial" w:cs="Arial"/>
          <w:sz w:val="22"/>
          <w:szCs w:val="22"/>
        </w:rPr>
      </w:pPr>
      <w:r w:rsidRPr="00FF314E">
        <w:rPr>
          <w:rFonts w:ascii="Arial" w:hAnsi="Arial" w:cs="Arial"/>
          <w:b/>
          <w:bCs/>
          <w:noProof/>
          <w:sz w:val="22"/>
          <w:szCs w:val="22"/>
        </w:rPr>
        <w:drawing>
          <wp:inline distT="0" distB="0" distL="0" distR="0" wp14:anchorId="72A2FECD" wp14:editId="0351C3BA">
            <wp:extent cx="6776323" cy="3200400"/>
            <wp:effectExtent l="0" t="0" r="5715" b="0"/>
            <wp:docPr id="1530555823" name="Picture 1" descr="A blue and grey rectangular sha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555823" name="Picture 1" descr="A blue and grey rectangular shapes&#10;&#10;Description automatically generated"/>
                    <pic:cNvPicPr/>
                  </pic:nvPicPr>
                  <pic:blipFill>
                    <a:blip r:embed="rId80"/>
                    <a:stretch>
                      <a:fillRect/>
                    </a:stretch>
                  </pic:blipFill>
                  <pic:spPr>
                    <a:xfrm>
                      <a:off x="0" y="0"/>
                      <a:ext cx="6776323" cy="3200400"/>
                    </a:xfrm>
                    <a:prstGeom prst="rect">
                      <a:avLst/>
                    </a:prstGeom>
                  </pic:spPr>
                </pic:pic>
              </a:graphicData>
            </a:graphic>
          </wp:inline>
        </w:drawing>
      </w:r>
      <w:r w:rsidR="00BD344C">
        <w:rPr>
          <w:rFonts w:ascii="Arial" w:hAnsi="Arial" w:cs="Arial"/>
          <w:sz w:val="22"/>
          <w:szCs w:val="22"/>
        </w:rPr>
        <w:br w:type="page"/>
      </w:r>
    </w:p>
    <w:p w14:paraId="0FF8B462" w14:textId="43A582DD" w:rsidR="001E3B8B" w:rsidRDefault="003353BB">
      <w:pPr>
        <w:rPr>
          <w:rFonts w:ascii="Arial" w:hAnsi="Arial" w:cs="Arial"/>
          <w:b/>
          <w:bCs/>
          <w:sz w:val="22"/>
          <w:szCs w:val="22"/>
        </w:rPr>
      </w:pPr>
      <w:r w:rsidRPr="003353BB">
        <w:rPr>
          <w:rFonts w:ascii="Arial" w:hAnsi="Arial" w:cs="Arial"/>
          <w:b/>
          <w:bCs/>
          <w:sz w:val="22"/>
          <w:szCs w:val="22"/>
        </w:rPr>
        <w:t>Supplemental Figure 2</w:t>
      </w:r>
      <w:r w:rsidR="00300BEF">
        <w:rPr>
          <w:rFonts w:ascii="Arial" w:hAnsi="Arial" w:cs="Arial"/>
          <w:b/>
          <w:bCs/>
          <w:sz w:val="22"/>
          <w:szCs w:val="22"/>
        </w:rPr>
        <w:t>9</w:t>
      </w:r>
      <w:r>
        <w:rPr>
          <w:rFonts w:ascii="Arial" w:hAnsi="Arial" w:cs="Arial"/>
          <w:b/>
          <w:bCs/>
          <w:sz w:val="22"/>
          <w:szCs w:val="22"/>
        </w:rPr>
        <w:t>c</w:t>
      </w:r>
      <w:r w:rsidRPr="003353BB">
        <w:rPr>
          <w:rFonts w:ascii="Arial" w:hAnsi="Arial" w:cs="Arial"/>
          <w:b/>
          <w:bCs/>
          <w:sz w:val="22"/>
          <w:szCs w:val="22"/>
        </w:rPr>
        <w:t xml:space="preserve">: Reclassification of </w:t>
      </w:r>
      <w:r>
        <w:rPr>
          <w:rFonts w:ascii="Arial" w:hAnsi="Arial" w:cs="Arial"/>
          <w:b/>
          <w:bCs/>
          <w:i/>
          <w:iCs/>
          <w:sz w:val="22"/>
          <w:szCs w:val="22"/>
        </w:rPr>
        <w:t>PTEN</w:t>
      </w:r>
      <w:r w:rsidRPr="003353BB">
        <w:rPr>
          <w:rFonts w:ascii="Arial" w:hAnsi="Arial" w:cs="Arial"/>
          <w:b/>
          <w:bCs/>
          <w:sz w:val="22"/>
          <w:szCs w:val="22"/>
        </w:rPr>
        <w:t xml:space="preserve"> VUS in</w:t>
      </w:r>
      <w:r w:rsidRPr="003353BB">
        <w:rPr>
          <w:rFonts w:ascii="Arial" w:hAnsi="Arial" w:cs="Arial"/>
          <w:b/>
          <w:bCs/>
          <w:i/>
          <w:iCs/>
          <w:sz w:val="22"/>
          <w:szCs w:val="22"/>
        </w:rPr>
        <w:t xml:space="preserve"> </w:t>
      </w:r>
      <w:r w:rsidRPr="003353BB">
        <w:rPr>
          <w:rFonts w:ascii="Arial" w:hAnsi="Arial" w:cs="Arial"/>
          <w:b/>
          <w:bCs/>
          <w:sz w:val="22"/>
          <w:szCs w:val="22"/>
        </w:rPr>
        <w:t xml:space="preserve">Individuals of </w:t>
      </w:r>
      <w:r w:rsidR="00604F19">
        <w:rPr>
          <w:rFonts w:ascii="Arial" w:hAnsi="Arial" w:cs="Arial"/>
          <w:b/>
          <w:bCs/>
          <w:sz w:val="22"/>
          <w:szCs w:val="22"/>
        </w:rPr>
        <w:t>European-like</w:t>
      </w:r>
      <w:r w:rsidRPr="003353BB">
        <w:rPr>
          <w:rFonts w:ascii="Arial" w:hAnsi="Arial" w:cs="Arial"/>
          <w:b/>
          <w:bCs/>
          <w:sz w:val="22"/>
          <w:szCs w:val="22"/>
        </w:rPr>
        <w:t xml:space="preserve"> Versus non-</w:t>
      </w:r>
      <w:r w:rsidR="00604F19">
        <w:rPr>
          <w:rFonts w:ascii="Arial" w:hAnsi="Arial" w:cs="Arial"/>
          <w:b/>
          <w:bCs/>
          <w:sz w:val="22"/>
          <w:szCs w:val="22"/>
        </w:rPr>
        <w:t>European-like</w:t>
      </w:r>
      <w:r w:rsidRPr="003353BB">
        <w:rPr>
          <w:rFonts w:ascii="Arial" w:hAnsi="Arial" w:cs="Arial"/>
          <w:b/>
          <w:bCs/>
          <w:sz w:val="22"/>
          <w:szCs w:val="22"/>
        </w:rPr>
        <w:t xml:space="preserve"> Genetic Ancestry </w:t>
      </w:r>
    </w:p>
    <w:p w14:paraId="1D72C996" w14:textId="19A8043F" w:rsidR="002C4A37" w:rsidRDefault="00957330" w:rsidP="0043673C">
      <w:pPr>
        <w:jc w:val="center"/>
        <w:rPr>
          <w:rFonts w:ascii="Arial" w:hAnsi="Arial" w:cs="Arial"/>
          <w:sz w:val="22"/>
          <w:szCs w:val="22"/>
        </w:rPr>
      </w:pPr>
      <w:r w:rsidRPr="00957330">
        <w:rPr>
          <w:rFonts w:ascii="Arial" w:hAnsi="Arial" w:cs="Arial"/>
          <w:noProof/>
          <w:sz w:val="22"/>
          <w:szCs w:val="22"/>
        </w:rPr>
        <w:drawing>
          <wp:inline distT="0" distB="0" distL="0" distR="0" wp14:anchorId="5DB7AC84" wp14:editId="0B8525CC">
            <wp:extent cx="7006041" cy="3200400"/>
            <wp:effectExtent l="0" t="0" r="4445" b="0"/>
            <wp:docPr id="1012955313" name="Picture 1" descr="A blue rectang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955313" name="Picture 1" descr="A blue rectangle with black text&#10;&#10;Description automatically generated"/>
                    <pic:cNvPicPr/>
                  </pic:nvPicPr>
                  <pic:blipFill>
                    <a:blip r:embed="rId81"/>
                    <a:stretch>
                      <a:fillRect/>
                    </a:stretch>
                  </pic:blipFill>
                  <pic:spPr>
                    <a:xfrm>
                      <a:off x="0" y="0"/>
                      <a:ext cx="7006041" cy="3200400"/>
                    </a:xfrm>
                    <a:prstGeom prst="rect">
                      <a:avLst/>
                    </a:prstGeom>
                  </pic:spPr>
                </pic:pic>
              </a:graphicData>
            </a:graphic>
          </wp:inline>
        </w:drawing>
      </w:r>
    </w:p>
    <w:p w14:paraId="1500EFC3" w14:textId="6C937AEB" w:rsidR="00BD344C" w:rsidRDefault="00957330" w:rsidP="0043673C">
      <w:pPr>
        <w:jc w:val="center"/>
        <w:rPr>
          <w:rFonts w:ascii="Arial" w:hAnsi="Arial" w:cs="Arial"/>
          <w:sz w:val="22"/>
          <w:szCs w:val="22"/>
        </w:rPr>
      </w:pPr>
      <w:r w:rsidRPr="00957330">
        <w:rPr>
          <w:rFonts w:ascii="Arial" w:hAnsi="Arial" w:cs="Arial"/>
          <w:noProof/>
          <w:sz w:val="22"/>
          <w:szCs w:val="22"/>
        </w:rPr>
        <w:drawing>
          <wp:inline distT="0" distB="0" distL="0" distR="0" wp14:anchorId="7A7BA579" wp14:editId="45E13AA4">
            <wp:extent cx="6959489" cy="3200400"/>
            <wp:effectExtent l="0" t="0" r="635" b="0"/>
            <wp:docPr id="1552066416" name="Picture 1" descr="A blue and grey rectangular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066416" name="Picture 1" descr="A blue and grey rectangular shapes&#10;&#10;Description automatically generated with medium confidence"/>
                    <pic:cNvPicPr/>
                  </pic:nvPicPr>
                  <pic:blipFill>
                    <a:blip r:embed="rId82"/>
                    <a:stretch>
                      <a:fillRect/>
                    </a:stretch>
                  </pic:blipFill>
                  <pic:spPr>
                    <a:xfrm>
                      <a:off x="0" y="0"/>
                      <a:ext cx="6959489" cy="3200400"/>
                    </a:xfrm>
                    <a:prstGeom prst="rect">
                      <a:avLst/>
                    </a:prstGeom>
                  </pic:spPr>
                </pic:pic>
              </a:graphicData>
            </a:graphic>
          </wp:inline>
        </w:drawing>
      </w:r>
      <w:r w:rsidR="00BD344C">
        <w:rPr>
          <w:rFonts w:ascii="Arial" w:hAnsi="Arial" w:cs="Arial"/>
          <w:sz w:val="22"/>
          <w:szCs w:val="22"/>
        </w:rPr>
        <w:br w:type="page"/>
      </w:r>
    </w:p>
    <w:p w14:paraId="069BA958" w14:textId="77777777" w:rsidR="005C26E2" w:rsidRDefault="005C26E2" w:rsidP="005C26E2">
      <w:pPr>
        <w:pStyle w:val="Heading1"/>
        <w:sectPr w:rsidR="005C26E2" w:rsidSect="00E97C98">
          <w:pgSz w:w="15840" w:h="12240" w:orient="landscape"/>
          <w:pgMar w:top="720" w:right="720" w:bottom="720" w:left="720" w:header="720" w:footer="720" w:gutter="0"/>
          <w:cols w:space="720"/>
          <w:docGrid w:linePitch="360"/>
        </w:sectPr>
      </w:pPr>
    </w:p>
    <w:p w14:paraId="608C113E" w14:textId="36FCC4C0" w:rsidR="005C26E2" w:rsidRPr="00AA65FF" w:rsidRDefault="005C26E2" w:rsidP="005C26E2">
      <w:pPr>
        <w:pStyle w:val="Heading1"/>
      </w:pPr>
      <w:bookmarkStart w:id="72" w:name="_Toc162278703"/>
      <w:r w:rsidRPr="004E4F28">
        <w:t xml:space="preserve">Supplemental Figure </w:t>
      </w:r>
      <w:r w:rsidR="00300BEF">
        <w:t>30</w:t>
      </w:r>
      <w:r w:rsidRPr="004E4F28">
        <w:t>:</w:t>
      </w:r>
      <w:r w:rsidRPr="00AA65FF">
        <w:t xml:space="preserve"> Sankey Flow Figures Showing VUS Reclassification in Each </w:t>
      </w:r>
      <w:r w:rsidR="00233888">
        <w:t>Database</w:t>
      </w:r>
      <w:bookmarkEnd w:id="72"/>
    </w:p>
    <w:p w14:paraId="1CBC4E37" w14:textId="16AC591B" w:rsidR="005C26E2" w:rsidRDefault="005C26E2" w:rsidP="005C26E2">
      <w:pPr>
        <w:jc w:val="both"/>
        <w:rPr>
          <w:rFonts w:ascii="Arial" w:hAnsi="Arial" w:cs="Arial"/>
          <w:sz w:val="22"/>
          <w:szCs w:val="22"/>
        </w:rPr>
        <w:sectPr w:rsidR="005C26E2" w:rsidSect="00E97C98">
          <w:pgSz w:w="15840" w:h="12240" w:orient="landscape"/>
          <w:pgMar w:top="720" w:right="806" w:bottom="720" w:left="720" w:header="720" w:footer="720" w:gutter="0"/>
          <w:cols w:space="720"/>
          <w:vAlign w:val="center"/>
          <w:docGrid w:linePitch="360"/>
        </w:sectPr>
      </w:pPr>
      <w:r w:rsidRPr="00AA65FF">
        <w:rPr>
          <w:rFonts w:ascii="Arial" w:hAnsi="Arial" w:cs="Arial"/>
          <w:sz w:val="22"/>
          <w:szCs w:val="22"/>
        </w:rPr>
        <w:t xml:space="preserve">Sankey flow diagrams depicting VUS reclassification (read from left to right) for individuals of </w:t>
      </w:r>
      <w:r w:rsidR="00604F19">
        <w:rPr>
          <w:rFonts w:ascii="Arial" w:hAnsi="Arial" w:cs="Arial"/>
          <w:sz w:val="22"/>
          <w:szCs w:val="22"/>
        </w:rPr>
        <w:t>European-like</w:t>
      </w:r>
      <w:r w:rsidRPr="00AA65FF">
        <w:rPr>
          <w:rFonts w:ascii="Arial" w:hAnsi="Arial" w:cs="Arial"/>
          <w:sz w:val="22"/>
          <w:szCs w:val="22"/>
        </w:rPr>
        <w:t xml:space="preserve"> (top) versus non-</w:t>
      </w:r>
      <w:r w:rsidR="00604F19">
        <w:rPr>
          <w:rFonts w:ascii="Arial" w:hAnsi="Arial" w:cs="Arial"/>
          <w:sz w:val="22"/>
          <w:szCs w:val="22"/>
        </w:rPr>
        <w:t>European-like</w:t>
      </w:r>
      <w:r w:rsidRPr="00AA65FF">
        <w:rPr>
          <w:rFonts w:ascii="Arial" w:hAnsi="Arial" w:cs="Arial"/>
          <w:sz w:val="22"/>
          <w:szCs w:val="22"/>
        </w:rPr>
        <w:t xml:space="preserve"> (bottom) genetic ancestry before reclassification (No MAVE) and after reclassification (With MAVE) for a) </w:t>
      </w:r>
      <w:r w:rsidR="00243B21">
        <w:rPr>
          <w:rFonts w:ascii="Arial" w:hAnsi="Arial" w:cs="Arial"/>
          <w:i/>
          <w:iCs/>
          <w:sz w:val="22"/>
          <w:szCs w:val="22"/>
        </w:rPr>
        <w:t xml:space="preserve">All of Us </w:t>
      </w:r>
      <w:r w:rsidR="00243B21">
        <w:rPr>
          <w:rFonts w:ascii="Arial" w:hAnsi="Arial" w:cs="Arial"/>
          <w:sz w:val="22"/>
          <w:szCs w:val="22"/>
        </w:rPr>
        <w:t>v7</w:t>
      </w:r>
      <w:r w:rsidRPr="00AA65FF">
        <w:rPr>
          <w:rFonts w:ascii="Arial" w:hAnsi="Arial" w:cs="Arial"/>
          <w:sz w:val="22"/>
          <w:szCs w:val="22"/>
        </w:rPr>
        <w:t xml:space="preserve">, b) </w:t>
      </w:r>
      <w:r w:rsidR="00243B21">
        <w:rPr>
          <w:rFonts w:ascii="Arial" w:hAnsi="Arial" w:cs="Arial"/>
          <w:sz w:val="22"/>
          <w:szCs w:val="22"/>
        </w:rPr>
        <w:t>gnomAD v2.1.1</w:t>
      </w:r>
      <w:r w:rsidRPr="00AA65FF">
        <w:rPr>
          <w:rFonts w:ascii="Arial" w:hAnsi="Arial" w:cs="Arial"/>
          <w:sz w:val="22"/>
          <w:szCs w:val="22"/>
        </w:rPr>
        <w:t xml:space="preserve"> and c) </w:t>
      </w:r>
      <w:r w:rsidR="00243B21">
        <w:rPr>
          <w:rFonts w:ascii="Arial" w:hAnsi="Arial" w:cs="Arial"/>
          <w:sz w:val="22"/>
          <w:szCs w:val="22"/>
        </w:rPr>
        <w:t>gnomAD v3.1.2 (non v2)</w:t>
      </w:r>
      <w:r w:rsidRPr="00AA65FF">
        <w:rPr>
          <w:rFonts w:ascii="Arial" w:hAnsi="Arial" w:cs="Arial"/>
          <w:sz w:val="22"/>
          <w:szCs w:val="22"/>
        </w:rPr>
        <w:t xml:space="preserve">. The VUS were reclassified as either Likely Benign (LB; light blue), Benign (B; dark blue), Likely Pathogenic (LP; red), or remained as Variants of Uncertain Significance (VUS; gray). The VUS for these three genes are the total alleles summed </w:t>
      </w:r>
      <w:r w:rsidR="00243B21">
        <w:rPr>
          <w:rFonts w:ascii="Arial" w:hAnsi="Arial" w:cs="Arial"/>
          <w:sz w:val="22"/>
          <w:szCs w:val="22"/>
        </w:rPr>
        <w:t>across</w:t>
      </w:r>
      <w:r w:rsidRPr="00AA65FF">
        <w:rPr>
          <w:rFonts w:ascii="Arial" w:hAnsi="Arial" w:cs="Arial"/>
          <w:sz w:val="22"/>
          <w:szCs w:val="22"/>
        </w:rPr>
        <w:t xml:space="preserve"> all three </w:t>
      </w:r>
      <w:r w:rsidR="00243B21">
        <w:rPr>
          <w:rFonts w:ascii="Arial" w:hAnsi="Arial" w:cs="Arial"/>
          <w:sz w:val="22"/>
          <w:szCs w:val="22"/>
        </w:rPr>
        <w:t xml:space="preserve">genes </w:t>
      </w:r>
      <w:r w:rsidR="00243B21" w:rsidRPr="00243B21">
        <w:rPr>
          <w:rFonts w:ascii="Arial" w:hAnsi="Arial" w:cs="Arial"/>
          <w:i/>
          <w:iCs/>
          <w:sz w:val="22"/>
          <w:szCs w:val="22"/>
        </w:rPr>
        <w:t>BRCA1</w:t>
      </w:r>
      <w:r w:rsidR="00243B21">
        <w:rPr>
          <w:rFonts w:ascii="Arial" w:hAnsi="Arial" w:cs="Arial"/>
          <w:sz w:val="22"/>
          <w:szCs w:val="22"/>
        </w:rPr>
        <w:t xml:space="preserve">, </w:t>
      </w:r>
      <w:r w:rsidR="00243B21" w:rsidRPr="00243B21">
        <w:rPr>
          <w:rFonts w:ascii="Arial" w:hAnsi="Arial" w:cs="Arial"/>
          <w:i/>
          <w:iCs/>
          <w:sz w:val="22"/>
          <w:szCs w:val="22"/>
        </w:rPr>
        <w:t>PTEN</w:t>
      </w:r>
      <w:r w:rsidR="00243B21">
        <w:rPr>
          <w:rFonts w:ascii="Arial" w:hAnsi="Arial" w:cs="Arial"/>
          <w:sz w:val="22"/>
          <w:szCs w:val="22"/>
        </w:rPr>
        <w:t xml:space="preserve">, and </w:t>
      </w:r>
      <w:r w:rsidR="00243B21" w:rsidRPr="00243B21">
        <w:rPr>
          <w:rFonts w:ascii="Arial" w:hAnsi="Arial" w:cs="Arial"/>
          <w:i/>
          <w:iCs/>
          <w:sz w:val="22"/>
          <w:szCs w:val="22"/>
        </w:rPr>
        <w:t>TP53</w:t>
      </w:r>
      <w:r w:rsidRPr="00AA65FF">
        <w:rPr>
          <w:rFonts w:ascii="Arial" w:hAnsi="Arial" w:cs="Arial"/>
          <w:sz w:val="22"/>
          <w:szCs w:val="22"/>
        </w:rPr>
        <w:t xml:space="preserve">. Reclassification was conducted using an automated pipeline based on the Variant Curation Expert Panel gene specific variant interpretation guidelines for each gene. </w:t>
      </w:r>
      <w:r w:rsidR="00423536">
        <w:rPr>
          <w:rFonts w:ascii="Arial" w:hAnsi="Arial" w:cs="Arial"/>
          <w:sz w:val="22"/>
          <w:szCs w:val="22"/>
        </w:rPr>
        <w:t xml:space="preserve"> </w:t>
      </w:r>
      <w:r w:rsidR="00423536">
        <w:rPr>
          <w:rFonts w:ascii="Arial" w:hAnsi="Arial" w:cs="Arial"/>
          <w:color w:val="000000" w:themeColor="text1"/>
          <w:sz w:val="22"/>
          <w:szCs w:val="22"/>
        </w:rPr>
        <w:t>Also refer to Table S19.</w:t>
      </w:r>
    </w:p>
    <w:p w14:paraId="549E333E" w14:textId="4C1D58CB" w:rsidR="00FE14E4" w:rsidRPr="00097A67" w:rsidRDefault="003353BB" w:rsidP="00097A67">
      <w:pPr>
        <w:rPr>
          <w:rFonts w:ascii="Arial" w:hAnsi="Arial" w:cs="Arial"/>
          <w:b/>
          <w:bCs/>
          <w:sz w:val="22"/>
          <w:szCs w:val="22"/>
        </w:rPr>
      </w:pPr>
      <w:r w:rsidRPr="00097A67">
        <w:rPr>
          <w:rFonts w:ascii="Arial" w:hAnsi="Arial" w:cs="Arial"/>
          <w:b/>
          <w:bCs/>
          <w:sz w:val="22"/>
          <w:szCs w:val="22"/>
        </w:rPr>
        <w:t xml:space="preserve">Supplemental Figure </w:t>
      </w:r>
      <w:r w:rsidR="00300BEF">
        <w:rPr>
          <w:rFonts w:ascii="Arial" w:hAnsi="Arial" w:cs="Arial"/>
          <w:b/>
          <w:bCs/>
          <w:sz w:val="22"/>
          <w:szCs w:val="22"/>
        </w:rPr>
        <w:t>30</w:t>
      </w:r>
      <w:r w:rsidRPr="00097A67">
        <w:rPr>
          <w:rFonts w:ascii="Arial" w:hAnsi="Arial" w:cs="Arial"/>
          <w:b/>
          <w:bCs/>
          <w:sz w:val="22"/>
          <w:szCs w:val="22"/>
        </w:rPr>
        <w:t xml:space="preserve">a: </w:t>
      </w:r>
      <w:r w:rsidR="009C292D" w:rsidRPr="00097A67">
        <w:rPr>
          <w:rFonts w:ascii="Arial" w:hAnsi="Arial" w:cs="Arial"/>
          <w:b/>
          <w:bCs/>
          <w:sz w:val="22"/>
          <w:szCs w:val="22"/>
        </w:rPr>
        <w:t xml:space="preserve">VUS Reclassification in Individuals of </w:t>
      </w:r>
      <w:r w:rsidR="00604F19">
        <w:rPr>
          <w:rFonts w:ascii="Arial" w:hAnsi="Arial" w:cs="Arial"/>
          <w:b/>
          <w:bCs/>
          <w:sz w:val="22"/>
          <w:szCs w:val="22"/>
        </w:rPr>
        <w:t>European-like</w:t>
      </w:r>
      <w:r w:rsidR="009C292D" w:rsidRPr="00097A67">
        <w:rPr>
          <w:rFonts w:ascii="Arial" w:hAnsi="Arial" w:cs="Arial"/>
          <w:b/>
          <w:bCs/>
          <w:sz w:val="22"/>
          <w:szCs w:val="22"/>
        </w:rPr>
        <w:t xml:space="preserve"> </w:t>
      </w:r>
      <w:r w:rsidR="005971D3">
        <w:rPr>
          <w:rFonts w:ascii="Arial" w:hAnsi="Arial" w:cs="Arial"/>
          <w:b/>
          <w:bCs/>
          <w:sz w:val="22"/>
          <w:szCs w:val="22"/>
        </w:rPr>
        <w:t>vs.</w:t>
      </w:r>
      <w:r w:rsidR="009C292D" w:rsidRPr="00097A67">
        <w:rPr>
          <w:rFonts w:ascii="Arial" w:hAnsi="Arial" w:cs="Arial"/>
          <w:b/>
          <w:bCs/>
          <w:sz w:val="22"/>
          <w:szCs w:val="22"/>
        </w:rPr>
        <w:t xml:space="preserve"> </w:t>
      </w:r>
      <w:r w:rsidR="00512589">
        <w:rPr>
          <w:rFonts w:ascii="Arial" w:hAnsi="Arial" w:cs="Arial"/>
          <w:b/>
          <w:bCs/>
          <w:sz w:val="22"/>
          <w:szCs w:val="22"/>
        </w:rPr>
        <w:t>N</w:t>
      </w:r>
      <w:r w:rsidR="009C292D" w:rsidRPr="00097A67">
        <w:rPr>
          <w:rFonts w:ascii="Arial" w:hAnsi="Arial" w:cs="Arial"/>
          <w:b/>
          <w:bCs/>
          <w:sz w:val="22"/>
          <w:szCs w:val="22"/>
        </w:rPr>
        <w:t>on-</w:t>
      </w:r>
      <w:r w:rsidR="00604F19">
        <w:rPr>
          <w:rFonts w:ascii="Arial" w:hAnsi="Arial" w:cs="Arial"/>
          <w:b/>
          <w:bCs/>
          <w:sz w:val="22"/>
          <w:szCs w:val="22"/>
        </w:rPr>
        <w:t>European-like</w:t>
      </w:r>
      <w:r w:rsidR="009C292D" w:rsidRPr="00097A67">
        <w:rPr>
          <w:rFonts w:ascii="Arial" w:hAnsi="Arial" w:cs="Arial"/>
          <w:b/>
          <w:bCs/>
          <w:sz w:val="22"/>
          <w:szCs w:val="22"/>
        </w:rPr>
        <w:t xml:space="preserve"> Genetic Ancestry in </w:t>
      </w:r>
      <w:r w:rsidR="0051428B" w:rsidRPr="0051428B">
        <w:rPr>
          <w:rFonts w:ascii="Arial" w:hAnsi="Arial" w:cs="Arial"/>
          <w:b/>
          <w:bCs/>
          <w:i/>
          <w:sz w:val="22"/>
          <w:szCs w:val="22"/>
        </w:rPr>
        <w:t>All of Us</w:t>
      </w:r>
      <w:r w:rsidR="009C292D" w:rsidRPr="00097A67">
        <w:rPr>
          <w:rFonts w:ascii="Arial" w:hAnsi="Arial" w:cs="Arial"/>
          <w:b/>
          <w:bCs/>
          <w:sz w:val="22"/>
          <w:szCs w:val="22"/>
        </w:rPr>
        <w:t xml:space="preserve"> v7 </w:t>
      </w:r>
    </w:p>
    <w:p w14:paraId="12FA7349" w14:textId="3431FBE4" w:rsidR="00FE14E4" w:rsidRDefault="00512589" w:rsidP="00476D28">
      <w:pPr>
        <w:jc w:val="center"/>
      </w:pPr>
      <w:r w:rsidRPr="00512589">
        <w:rPr>
          <w:noProof/>
        </w:rPr>
        <w:drawing>
          <wp:inline distT="0" distB="0" distL="0" distR="0" wp14:anchorId="7C991CA9" wp14:editId="43A6DB37">
            <wp:extent cx="6830256" cy="3200400"/>
            <wp:effectExtent l="0" t="0" r="2540" b="0"/>
            <wp:docPr id="845940425" name="Picture 1" descr="A blue and red rectangles with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940425" name="Picture 1" descr="A blue and red rectangles with lines&#10;&#10;Description automatically generated"/>
                    <pic:cNvPicPr/>
                  </pic:nvPicPr>
                  <pic:blipFill>
                    <a:blip r:embed="rId83"/>
                    <a:stretch>
                      <a:fillRect/>
                    </a:stretch>
                  </pic:blipFill>
                  <pic:spPr>
                    <a:xfrm>
                      <a:off x="0" y="0"/>
                      <a:ext cx="6830256" cy="3200400"/>
                    </a:xfrm>
                    <a:prstGeom prst="rect">
                      <a:avLst/>
                    </a:prstGeom>
                  </pic:spPr>
                </pic:pic>
              </a:graphicData>
            </a:graphic>
          </wp:inline>
        </w:drawing>
      </w:r>
    </w:p>
    <w:p w14:paraId="7BC9485A" w14:textId="00D49291" w:rsidR="003353BB" w:rsidRDefault="00512589" w:rsidP="00476D28">
      <w:pPr>
        <w:jc w:val="center"/>
      </w:pPr>
      <w:r w:rsidRPr="00512589">
        <w:rPr>
          <w:noProof/>
        </w:rPr>
        <w:drawing>
          <wp:inline distT="0" distB="0" distL="0" distR="0" wp14:anchorId="59B20AB7" wp14:editId="5357B832">
            <wp:extent cx="6769693" cy="3200400"/>
            <wp:effectExtent l="0" t="0" r="0" b="0"/>
            <wp:docPr id="1098638982"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638982" name="Picture 1" descr="A diagram of a diagram&#10;&#10;Description automatically generated with medium confidence"/>
                    <pic:cNvPicPr/>
                  </pic:nvPicPr>
                  <pic:blipFill>
                    <a:blip r:embed="rId84"/>
                    <a:stretch>
                      <a:fillRect/>
                    </a:stretch>
                  </pic:blipFill>
                  <pic:spPr>
                    <a:xfrm>
                      <a:off x="0" y="0"/>
                      <a:ext cx="6769693" cy="3200400"/>
                    </a:xfrm>
                    <a:prstGeom prst="rect">
                      <a:avLst/>
                    </a:prstGeom>
                  </pic:spPr>
                </pic:pic>
              </a:graphicData>
            </a:graphic>
          </wp:inline>
        </w:drawing>
      </w:r>
      <w:r w:rsidR="003353BB">
        <w:br w:type="page"/>
      </w:r>
    </w:p>
    <w:p w14:paraId="36E9CEAF" w14:textId="166BF0A4" w:rsidR="00393ECA" w:rsidRDefault="003353BB" w:rsidP="003353BB">
      <w:pPr>
        <w:rPr>
          <w:rFonts w:ascii="Arial" w:hAnsi="Arial" w:cs="Arial"/>
          <w:b/>
          <w:bCs/>
          <w:sz w:val="22"/>
          <w:szCs w:val="22"/>
        </w:rPr>
      </w:pPr>
      <w:r w:rsidRPr="003353BB">
        <w:rPr>
          <w:rFonts w:ascii="Arial" w:hAnsi="Arial" w:cs="Arial"/>
          <w:b/>
          <w:bCs/>
          <w:sz w:val="22"/>
          <w:szCs w:val="22"/>
        </w:rPr>
        <w:t xml:space="preserve">Supplemental Figure </w:t>
      </w:r>
      <w:r w:rsidR="00300BEF">
        <w:rPr>
          <w:rFonts w:ascii="Arial" w:hAnsi="Arial" w:cs="Arial"/>
          <w:b/>
          <w:bCs/>
          <w:sz w:val="22"/>
          <w:szCs w:val="22"/>
        </w:rPr>
        <w:t>30</w:t>
      </w:r>
      <w:r>
        <w:rPr>
          <w:rFonts w:ascii="Arial" w:hAnsi="Arial" w:cs="Arial"/>
          <w:b/>
          <w:bCs/>
          <w:sz w:val="22"/>
          <w:szCs w:val="22"/>
        </w:rPr>
        <w:t>b</w:t>
      </w:r>
      <w:r w:rsidRPr="003353BB">
        <w:rPr>
          <w:rFonts w:ascii="Arial" w:hAnsi="Arial" w:cs="Arial"/>
          <w:b/>
          <w:bCs/>
          <w:sz w:val="22"/>
          <w:szCs w:val="22"/>
        </w:rPr>
        <w:t xml:space="preserve">: </w:t>
      </w:r>
      <w:r>
        <w:rPr>
          <w:rFonts w:ascii="Arial" w:hAnsi="Arial" w:cs="Arial"/>
          <w:b/>
          <w:bCs/>
          <w:sz w:val="22"/>
          <w:szCs w:val="22"/>
        </w:rPr>
        <w:t xml:space="preserve">VUS </w:t>
      </w:r>
      <w:r w:rsidRPr="003353BB">
        <w:rPr>
          <w:rFonts w:ascii="Arial" w:hAnsi="Arial" w:cs="Arial"/>
          <w:b/>
          <w:bCs/>
          <w:sz w:val="22"/>
          <w:szCs w:val="22"/>
        </w:rPr>
        <w:t>Reclassification in</w:t>
      </w:r>
      <w:r w:rsidRPr="003353BB">
        <w:rPr>
          <w:rFonts w:ascii="Arial" w:hAnsi="Arial" w:cs="Arial"/>
          <w:b/>
          <w:bCs/>
          <w:i/>
          <w:iCs/>
          <w:sz w:val="22"/>
          <w:szCs w:val="22"/>
        </w:rPr>
        <w:t xml:space="preserve"> </w:t>
      </w:r>
      <w:r w:rsidRPr="003353BB">
        <w:rPr>
          <w:rFonts w:ascii="Arial" w:hAnsi="Arial" w:cs="Arial"/>
          <w:b/>
          <w:bCs/>
          <w:sz w:val="22"/>
          <w:szCs w:val="22"/>
        </w:rPr>
        <w:t xml:space="preserve">Individuals of </w:t>
      </w:r>
      <w:r w:rsidR="00604F19">
        <w:rPr>
          <w:rFonts w:ascii="Arial" w:hAnsi="Arial" w:cs="Arial"/>
          <w:b/>
          <w:bCs/>
          <w:sz w:val="22"/>
          <w:szCs w:val="22"/>
        </w:rPr>
        <w:t>European-like</w:t>
      </w:r>
      <w:r w:rsidR="00BC103F">
        <w:rPr>
          <w:rFonts w:ascii="Arial" w:hAnsi="Arial" w:cs="Arial"/>
          <w:b/>
          <w:bCs/>
          <w:sz w:val="22"/>
          <w:szCs w:val="22"/>
        </w:rPr>
        <w:t xml:space="preserve"> Versus</w:t>
      </w:r>
      <w:r w:rsidRPr="003353BB">
        <w:rPr>
          <w:rFonts w:ascii="Arial" w:hAnsi="Arial" w:cs="Arial"/>
          <w:b/>
          <w:bCs/>
          <w:sz w:val="22"/>
          <w:szCs w:val="22"/>
        </w:rPr>
        <w:t xml:space="preserve"> non-</w:t>
      </w:r>
      <w:r w:rsidR="00604F19">
        <w:rPr>
          <w:rFonts w:ascii="Arial" w:hAnsi="Arial" w:cs="Arial"/>
          <w:b/>
          <w:bCs/>
          <w:sz w:val="22"/>
          <w:szCs w:val="22"/>
        </w:rPr>
        <w:t>European-like</w:t>
      </w:r>
      <w:r w:rsidRPr="003353BB">
        <w:rPr>
          <w:rFonts w:ascii="Arial" w:hAnsi="Arial" w:cs="Arial"/>
          <w:b/>
          <w:bCs/>
          <w:sz w:val="22"/>
          <w:szCs w:val="22"/>
        </w:rPr>
        <w:t xml:space="preserve"> Genetic Ancestry</w:t>
      </w:r>
      <w:r>
        <w:rPr>
          <w:rFonts w:ascii="Arial" w:hAnsi="Arial" w:cs="Arial"/>
          <w:b/>
          <w:bCs/>
          <w:sz w:val="22"/>
          <w:szCs w:val="22"/>
        </w:rPr>
        <w:t xml:space="preserve"> in gnomAD</w:t>
      </w:r>
      <w:r w:rsidR="00BC103F">
        <w:rPr>
          <w:rFonts w:ascii="Arial" w:hAnsi="Arial" w:cs="Arial"/>
          <w:b/>
          <w:bCs/>
          <w:sz w:val="22"/>
          <w:szCs w:val="22"/>
        </w:rPr>
        <w:t xml:space="preserve"> v</w:t>
      </w:r>
      <w:r w:rsidR="009C292D">
        <w:rPr>
          <w:rFonts w:ascii="Arial" w:hAnsi="Arial" w:cs="Arial"/>
          <w:b/>
          <w:bCs/>
          <w:sz w:val="22"/>
          <w:szCs w:val="22"/>
        </w:rPr>
        <w:t>2.1.1</w:t>
      </w:r>
      <w:r w:rsidRPr="003353BB">
        <w:rPr>
          <w:rFonts w:ascii="Arial" w:hAnsi="Arial" w:cs="Arial"/>
          <w:b/>
          <w:bCs/>
          <w:sz w:val="22"/>
          <w:szCs w:val="22"/>
        </w:rPr>
        <w:t xml:space="preserve"> </w:t>
      </w:r>
    </w:p>
    <w:p w14:paraId="191AF538" w14:textId="69B88455" w:rsidR="00393ECA" w:rsidRDefault="00BC103F" w:rsidP="00393ECA">
      <w:pPr>
        <w:jc w:val="center"/>
        <w:rPr>
          <w:rFonts w:ascii="Arial" w:hAnsi="Arial" w:cs="Arial"/>
          <w:sz w:val="22"/>
          <w:szCs w:val="22"/>
        </w:rPr>
      </w:pPr>
      <w:r w:rsidRPr="00BC103F">
        <w:rPr>
          <w:rFonts w:ascii="Arial" w:hAnsi="Arial" w:cs="Arial"/>
          <w:noProof/>
          <w:sz w:val="22"/>
          <w:szCs w:val="22"/>
        </w:rPr>
        <w:drawing>
          <wp:inline distT="0" distB="0" distL="0" distR="0" wp14:anchorId="66B9A4F1" wp14:editId="06170CCC">
            <wp:extent cx="6834328" cy="3200400"/>
            <wp:effectExtent l="0" t="0" r="0" b="0"/>
            <wp:docPr id="412767056" name="Picture 1" descr="A blue rectangle with red and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67056" name="Picture 1" descr="A blue rectangle with red and blue lines&#10;&#10;Description automatically generated"/>
                    <pic:cNvPicPr/>
                  </pic:nvPicPr>
                  <pic:blipFill>
                    <a:blip r:embed="rId85"/>
                    <a:stretch>
                      <a:fillRect/>
                    </a:stretch>
                  </pic:blipFill>
                  <pic:spPr>
                    <a:xfrm>
                      <a:off x="0" y="0"/>
                      <a:ext cx="6834328" cy="3200400"/>
                    </a:xfrm>
                    <a:prstGeom prst="rect">
                      <a:avLst/>
                    </a:prstGeom>
                  </pic:spPr>
                </pic:pic>
              </a:graphicData>
            </a:graphic>
          </wp:inline>
        </w:drawing>
      </w:r>
    </w:p>
    <w:p w14:paraId="73E9AD10" w14:textId="70B4FBA8" w:rsidR="003353BB" w:rsidRDefault="00BC103F" w:rsidP="00393ECA">
      <w:pPr>
        <w:jc w:val="center"/>
        <w:rPr>
          <w:rFonts w:ascii="Arial" w:hAnsi="Arial" w:cs="Arial"/>
          <w:sz w:val="22"/>
          <w:szCs w:val="22"/>
        </w:rPr>
      </w:pPr>
      <w:r w:rsidRPr="00BC103F">
        <w:rPr>
          <w:rFonts w:ascii="Arial" w:hAnsi="Arial" w:cs="Arial"/>
          <w:noProof/>
          <w:sz w:val="22"/>
          <w:szCs w:val="22"/>
        </w:rPr>
        <w:drawing>
          <wp:inline distT="0" distB="0" distL="0" distR="0" wp14:anchorId="47BB9640" wp14:editId="1D521324">
            <wp:extent cx="6560762" cy="3108960"/>
            <wp:effectExtent l="0" t="0" r="5715" b="2540"/>
            <wp:docPr id="967046874" name="Picture 1" descr="A blue and grey rectangles with red and grey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046874" name="Picture 1" descr="A blue and grey rectangles with red and grey lines&#10;&#10;Description automatically generated"/>
                    <pic:cNvPicPr/>
                  </pic:nvPicPr>
                  <pic:blipFill>
                    <a:blip r:embed="rId86"/>
                    <a:stretch>
                      <a:fillRect/>
                    </a:stretch>
                  </pic:blipFill>
                  <pic:spPr>
                    <a:xfrm>
                      <a:off x="0" y="0"/>
                      <a:ext cx="6560762" cy="3108960"/>
                    </a:xfrm>
                    <a:prstGeom prst="rect">
                      <a:avLst/>
                    </a:prstGeom>
                  </pic:spPr>
                </pic:pic>
              </a:graphicData>
            </a:graphic>
          </wp:inline>
        </w:drawing>
      </w:r>
      <w:r w:rsidR="003353BB">
        <w:rPr>
          <w:rFonts w:ascii="Arial" w:hAnsi="Arial" w:cs="Arial"/>
          <w:sz w:val="22"/>
          <w:szCs w:val="22"/>
        </w:rPr>
        <w:br w:type="page"/>
      </w:r>
    </w:p>
    <w:p w14:paraId="2FF56942" w14:textId="2070199F" w:rsidR="00875733" w:rsidRDefault="003353BB" w:rsidP="003353BB">
      <w:pPr>
        <w:rPr>
          <w:rFonts w:ascii="Arial" w:hAnsi="Arial" w:cs="Arial"/>
          <w:b/>
          <w:bCs/>
          <w:sz w:val="22"/>
          <w:szCs w:val="22"/>
        </w:rPr>
      </w:pPr>
      <w:r w:rsidRPr="003353BB">
        <w:rPr>
          <w:rFonts w:ascii="Arial" w:hAnsi="Arial" w:cs="Arial"/>
          <w:b/>
          <w:bCs/>
          <w:sz w:val="22"/>
          <w:szCs w:val="22"/>
        </w:rPr>
        <w:t xml:space="preserve">Supplemental Figure </w:t>
      </w:r>
      <w:r w:rsidR="00300BEF">
        <w:rPr>
          <w:rFonts w:ascii="Arial" w:hAnsi="Arial" w:cs="Arial"/>
          <w:b/>
          <w:bCs/>
          <w:sz w:val="22"/>
          <w:szCs w:val="22"/>
        </w:rPr>
        <w:t>30</w:t>
      </w:r>
      <w:r>
        <w:rPr>
          <w:rFonts w:ascii="Arial" w:hAnsi="Arial" w:cs="Arial"/>
          <w:b/>
          <w:bCs/>
          <w:sz w:val="22"/>
          <w:szCs w:val="22"/>
        </w:rPr>
        <w:t>c</w:t>
      </w:r>
      <w:r w:rsidRPr="003353BB">
        <w:rPr>
          <w:rFonts w:ascii="Arial" w:hAnsi="Arial" w:cs="Arial"/>
          <w:b/>
          <w:bCs/>
          <w:sz w:val="22"/>
          <w:szCs w:val="22"/>
        </w:rPr>
        <w:t xml:space="preserve">: </w:t>
      </w:r>
      <w:r w:rsidR="009C292D">
        <w:rPr>
          <w:rFonts w:ascii="Arial" w:hAnsi="Arial" w:cs="Arial"/>
          <w:b/>
          <w:bCs/>
          <w:sz w:val="22"/>
          <w:szCs w:val="22"/>
        </w:rPr>
        <w:t xml:space="preserve">VUS </w:t>
      </w:r>
      <w:r w:rsidR="009C292D" w:rsidRPr="003353BB">
        <w:rPr>
          <w:rFonts w:ascii="Arial" w:hAnsi="Arial" w:cs="Arial"/>
          <w:b/>
          <w:bCs/>
          <w:sz w:val="22"/>
          <w:szCs w:val="22"/>
        </w:rPr>
        <w:t>Reclassification in</w:t>
      </w:r>
      <w:r w:rsidR="009C292D" w:rsidRPr="003353BB">
        <w:rPr>
          <w:rFonts w:ascii="Arial" w:hAnsi="Arial" w:cs="Arial"/>
          <w:b/>
          <w:bCs/>
          <w:i/>
          <w:iCs/>
          <w:sz w:val="22"/>
          <w:szCs w:val="22"/>
        </w:rPr>
        <w:t xml:space="preserve"> </w:t>
      </w:r>
      <w:r w:rsidR="009C292D" w:rsidRPr="003353BB">
        <w:rPr>
          <w:rFonts w:ascii="Arial" w:hAnsi="Arial" w:cs="Arial"/>
          <w:b/>
          <w:bCs/>
          <w:sz w:val="22"/>
          <w:szCs w:val="22"/>
        </w:rPr>
        <w:t xml:space="preserve">Individuals of </w:t>
      </w:r>
      <w:r w:rsidR="00604F19">
        <w:rPr>
          <w:rFonts w:ascii="Arial" w:hAnsi="Arial" w:cs="Arial"/>
          <w:b/>
          <w:bCs/>
          <w:sz w:val="22"/>
          <w:szCs w:val="22"/>
        </w:rPr>
        <w:t>European-like</w:t>
      </w:r>
      <w:r w:rsidR="009C292D" w:rsidRPr="003353BB">
        <w:rPr>
          <w:rFonts w:ascii="Arial" w:hAnsi="Arial" w:cs="Arial"/>
          <w:b/>
          <w:bCs/>
          <w:sz w:val="22"/>
          <w:szCs w:val="22"/>
        </w:rPr>
        <w:t xml:space="preserve"> Versus non-</w:t>
      </w:r>
      <w:r w:rsidR="00604F19">
        <w:rPr>
          <w:rFonts w:ascii="Arial" w:hAnsi="Arial" w:cs="Arial"/>
          <w:b/>
          <w:bCs/>
          <w:sz w:val="22"/>
          <w:szCs w:val="22"/>
        </w:rPr>
        <w:t>European-like</w:t>
      </w:r>
      <w:r w:rsidR="009C292D" w:rsidRPr="003353BB">
        <w:rPr>
          <w:rFonts w:ascii="Arial" w:hAnsi="Arial" w:cs="Arial"/>
          <w:b/>
          <w:bCs/>
          <w:sz w:val="22"/>
          <w:szCs w:val="22"/>
        </w:rPr>
        <w:t xml:space="preserve"> Genetic Ancestry</w:t>
      </w:r>
      <w:r w:rsidR="009C292D">
        <w:rPr>
          <w:rFonts w:ascii="Arial" w:hAnsi="Arial" w:cs="Arial"/>
          <w:b/>
          <w:bCs/>
          <w:sz w:val="22"/>
          <w:szCs w:val="22"/>
        </w:rPr>
        <w:t xml:space="preserve"> in gnomAD v3.1.2 (non v2)</w:t>
      </w:r>
      <w:r w:rsidR="009C292D" w:rsidRPr="003353BB">
        <w:rPr>
          <w:rFonts w:ascii="Arial" w:hAnsi="Arial" w:cs="Arial"/>
          <w:b/>
          <w:bCs/>
          <w:sz w:val="22"/>
          <w:szCs w:val="22"/>
        </w:rPr>
        <w:t xml:space="preserve"> </w:t>
      </w:r>
    </w:p>
    <w:p w14:paraId="00045F04" w14:textId="501BC3F3" w:rsidR="00875733" w:rsidRDefault="00BC103F" w:rsidP="00875733">
      <w:pPr>
        <w:jc w:val="center"/>
        <w:rPr>
          <w:rFonts w:ascii="Arial" w:hAnsi="Arial" w:cs="Arial"/>
          <w:sz w:val="22"/>
          <w:szCs w:val="22"/>
        </w:rPr>
      </w:pPr>
      <w:r w:rsidRPr="00BC103F">
        <w:rPr>
          <w:rFonts w:ascii="Arial" w:hAnsi="Arial" w:cs="Arial"/>
          <w:noProof/>
          <w:sz w:val="22"/>
          <w:szCs w:val="22"/>
        </w:rPr>
        <w:drawing>
          <wp:inline distT="0" distB="0" distL="0" distR="0" wp14:anchorId="54391DAA" wp14:editId="2F40EA7C">
            <wp:extent cx="6841148" cy="3108960"/>
            <wp:effectExtent l="0" t="0" r="4445" b="2540"/>
            <wp:docPr id="445271949" name="Picture 1" descr="A blue rectang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271949" name="Picture 1" descr="A blue rectangle with black text&#10;&#10;Description automatically generated"/>
                    <pic:cNvPicPr/>
                  </pic:nvPicPr>
                  <pic:blipFill>
                    <a:blip r:embed="rId87"/>
                    <a:stretch>
                      <a:fillRect/>
                    </a:stretch>
                  </pic:blipFill>
                  <pic:spPr>
                    <a:xfrm>
                      <a:off x="0" y="0"/>
                      <a:ext cx="6841148" cy="3108960"/>
                    </a:xfrm>
                    <a:prstGeom prst="rect">
                      <a:avLst/>
                    </a:prstGeom>
                  </pic:spPr>
                </pic:pic>
              </a:graphicData>
            </a:graphic>
          </wp:inline>
        </w:drawing>
      </w:r>
    </w:p>
    <w:p w14:paraId="0B5A0832" w14:textId="37E4DBEA" w:rsidR="00512589" w:rsidRDefault="00BC103F" w:rsidP="00BC103F">
      <w:pPr>
        <w:jc w:val="center"/>
        <w:rPr>
          <w:rFonts w:ascii="Arial" w:hAnsi="Arial" w:cs="Arial"/>
          <w:b/>
          <w:bCs/>
          <w:sz w:val="22"/>
          <w:szCs w:val="22"/>
        </w:rPr>
      </w:pPr>
      <w:r w:rsidRPr="00BC103F">
        <w:rPr>
          <w:rFonts w:ascii="Arial" w:hAnsi="Arial" w:cs="Arial"/>
          <w:noProof/>
          <w:sz w:val="22"/>
          <w:szCs w:val="22"/>
        </w:rPr>
        <w:drawing>
          <wp:inline distT="0" distB="0" distL="0" distR="0" wp14:anchorId="26BCE23D" wp14:editId="74DE1AD3">
            <wp:extent cx="6575307" cy="3108960"/>
            <wp:effectExtent l="0" t="0" r="3810" b="2540"/>
            <wp:docPr id="1771467474" name="Picture 1" descr="A blue and grey rectangular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467474" name="Picture 1" descr="A blue and grey rectangular shapes&#10;&#10;Description automatically generated with medium confidence"/>
                    <pic:cNvPicPr/>
                  </pic:nvPicPr>
                  <pic:blipFill>
                    <a:blip r:embed="rId88"/>
                    <a:stretch>
                      <a:fillRect/>
                    </a:stretch>
                  </pic:blipFill>
                  <pic:spPr>
                    <a:xfrm>
                      <a:off x="0" y="0"/>
                      <a:ext cx="6575307" cy="3108960"/>
                    </a:xfrm>
                    <a:prstGeom prst="rect">
                      <a:avLst/>
                    </a:prstGeom>
                  </pic:spPr>
                </pic:pic>
              </a:graphicData>
            </a:graphic>
          </wp:inline>
        </w:drawing>
      </w:r>
      <w:r w:rsidR="00512589">
        <w:rPr>
          <w:rFonts w:ascii="Arial" w:hAnsi="Arial" w:cs="Arial"/>
          <w:b/>
          <w:bCs/>
          <w:sz w:val="22"/>
          <w:szCs w:val="22"/>
        </w:rPr>
        <w:br w:type="page"/>
      </w:r>
    </w:p>
    <w:p w14:paraId="722DF5B7" w14:textId="008D107C" w:rsidR="00B6160A" w:rsidRDefault="00B6160A" w:rsidP="00B6160A">
      <w:pPr>
        <w:pStyle w:val="Heading1"/>
      </w:pPr>
      <w:bookmarkStart w:id="73" w:name="_Supplemental_Figure_27:_1"/>
      <w:bookmarkStart w:id="74" w:name="_Toc162278704"/>
      <w:bookmarkEnd w:id="73"/>
      <w:r w:rsidRPr="0078276F">
        <w:t xml:space="preserve">Supplemental Figure </w:t>
      </w:r>
      <w:r w:rsidR="00300BEF">
        <w:t>31</w:t>
      </w:r>
      <w:r w:rsidRPr="0078276F">
        <w:t>: Evidence Code Usage for Variant Reclassification Along With Determination of Essential Code Usage</w:t>
      </w:r>
      <w:bookmarkEnd w:id="74"/>
    </w:p>
    <w:p w14:paraId="683852B5" w14:textId="5DAAF068" w:rsidR="00B6160A" w:rsidRDefault="00B6160A" w:rsidP="00B6160A">
      <w:pPr>
        <w:jc w:val="both"/>
        <w:rPr>
          <w:rFonts w:ascii="Arial" w:hAnsi="Arial" w:cs="Arial"/>
          <w:sz w:val="22"/>
          <w:szCs w:val="22"/>
        </w:rPr>
      </w:pPr>
      <w:r>
        <w:rPr>
          <w:rFonts w:ascii="Arial" w:hAnsi="Arial" w:cs="Arial"/>
          <w:sz w:val="22"/>
          <w:szCs w:val="22"/>
        </w:rPr>
        <w:t xml:space="preserve">Bar graphs for each evidence code (x-axis) used in VUS reclassification across </w:t>
      </w:r>
      <w:r w:rsidRPr="0078276F">
        <w:rPr>
          <w:rFonts w:ascii="Arial" w:hAnsi="Arial" w:cs="Arial"/>
          <w:i/>
          <w:iCs/>
          <w:sz w:val="22"/>
          <w:szCs w:val="22"/>
        </w:rPr>
        <w:t>BRCA1</w:t>
      </w:r>
      <w:r>
        <w:rPr>
          <w:rFonts w:ascii="Arial" w:hAnsi="Arial" w:cs="Arial"/>
          <w:sz w:val="22"/>
          <w:szCs w:val="22"/>
        </w:rPr>
        <w:t xml:space="preserve">, </w:t>
      </w:r>
      <w:r w:rsidRPr="0078276F">
        <w:rPr>
          <w:rFonts w:ascii="Arial" w:hAnsi="Arial" w:cs="Arial"/>
          <w:i/>
          <w:iCs/>
          <w:sz w:val="22"/>
          <w:szCs w:val="22"/>
        </w:rPr>
        <w:t>TP53</w:t>
      </w:r>
      <w:r>
        <w:rPr>
          <w:rFonts w:ascii="Arial" w:hAnsi="Arial" w:cs="Arial"/>
          <w:sz w:val="22"/>
          <w:szCs w:val="22"/>
        </w:rPr>
        <w:t xml:space="preserve">, and </w:t>
      </w:r>
      <w:r w:rsidRPr="0078276F">
        <w:rPr>
          <w:rFonts w:ascii="Arial" w:hAnsi="Arial" w:cs="Arial"/>
          <w:i/>
          <w:iCs/>
          <w:sz w:val="22"/>
          <w:szCs w:val="22"/>
        </w:rPr>
        <w:t>PTEN</w:t>
      </w:r>
      <w:r>
        <w:rPr>
          <w:rFonts w:ascii="Arial" w:hAnsi="Arial" w:cs="Arial"/>
          <w:sz w:val="22"/>
          <w:szCs w:val="22"/>
        </w:rPr>
        <w:t xml:space="preserve"> for all three databases, </w:t>
      </w:r>
      <w:r w:rsidRPr="0078276F">
        <w:rPr>
          <w:rFonts w:ascii="Arial" w:hAnsi="Arial" w:cs="Arial"/>
          <w:i/>
          <w:iCs/>
          <w:sz w:val="22"/>
          <w:szCs w:val="22"/>
        </w:rPr>
        <w:t>All of Us</w:t>
      </w:r>
      <w:r>
        <w:rPr>
          <w:rFonts w:ascii="Arial" w:hAnsi="Arial" w:cs="Arial"/>
          <w:sz w:val="22"/>
          <w:szCs w:val="22"/>
        </w:rPr>
        <w:t xml:space="preserve"> v7, gnomAD v2.1.1, and gnomAD v3.1.2 (non v2). Blue bars represent alleles from individuals of non-European-like genetic ancestry, whereas orange bars represent alleles from individuals of European-like genetic ancestry. Shading represents essential codes, codes which if removed from the set of evidence codes used to reclassify the VUS would cause the variant to regress back to VUS. </w:t>
      </w:r>
      <w:r w:rsidRPr="00C926A2">
        <w:rPr>
          <w:rFonts w:ascii="Arial" w:hAnsi="Arial" w:cs="Arial"/>
          <w:sz w:val="22"/>
          <w:szCs w:val="22"/>
        </w:rPr>
        <w:t xml:space="preserve">PP3, PP3_Moderate, and BP4 correspond to the </w:t>
      </w:r>
      <w:r>
        <w:rPr>
          <w:rFonts w:ascii="Arial" w:hAnsi="Arial" w:cs="Arial"/>
          <w:sz w:val="22"/>
          <w:szCs w:val="22"/>
        </w:rPr>
        <w:t xml:space="preserve">computational predictor </w:t>
      </w:r>
      <w:r w:rsidRPr="00C926A2">
        <w:rPr>
          <w:rFonts w:ascii="Arial" w:hAnsi="Arial" w:cs="Arial"/>
          <w:sz w:val="22"/>
          <w:szCs w:val="22"/>
        </w:rPr>
        <w:t>codes. PS3, PS3_Moderate, BS3, BS3_Moderate, BS3_Supporting corresponded to the MAVE evidence codes. BA1, BS1, BS1_Supporting correspond to the allele frequency codes.</w:t>
      </w:r>
      <w:r w:rsidR="00423536">
        <w:rPr>
          <w:rFonts w:ascii="Arial" w:hAnsi="Arial" w:cs="Arial"/>
          <w:sz w:val="22"/>
          <w:szCs w:val="22"/>
        </w:rPr>
        <w:t xml:space="preserve"> </w:t>
      </w:r>
      <w:r w:rsidR="00423536">
        <w:rPr>
          <w:rFonts w:ascii="Arial" w:hAnsi="Arial" w:cs="Arial"/>
          <w:color w:val="000000" w:themeColor="text1"/>
          <w:sz w:val="22"/>
          <w:szCs w:val="22"/>
        </w:rPr>
        <w:t>Also refer to Table S19.</w:t>
      </w:r>
    </w:p>
    <w:p w14:paraId="53C9D2E1" w14:textId="77777777" w:rsidR="00B6160A" w:rsidRDefault="00B6160A" w:rsidP="00B6160A">
      <w:pPr>
        <w:rPr>
          <w:b/>
          <w:bCs/>
        </w:rPr>
      </w:pPr>
    </w:p>
    <w:p w14:paraId="00ABD583" w14:textId="77777777" w:rsidR="00B6160A" w:rsidRDefault="00B6160A" w:rsidP="00B6160A">
      <w:pPr>
        <w:rPr>
          <w:b/>
          <w:bCs/>
        </w:rPr>
      </w:pPr>
      <w:r w:rsidRPr="00FC2178">
        <w:rPr>
          <w:b/>
          <w:bCs/>
          <w:noProof/>
        </w:rPr>
        <w:drawing>
          <wp:inline distT="0" distB="0" distL="0" distR="0" wp14:anchorId="04090AF3" wp14:editId="69F5BC14">
            <wp:extent cx="9089390" cy="2245360"/>
            <wp:effectExtent l="0" t="0" r="3810" b="2540"/>
            <wp:docPr id="279067122" name="Picture 1" descr="A graph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067122" name="Picture 1" descr="A graph of different colored squares&#10;&#10;Description automatically generated"/>
                    <pic:cNvPicPr/>
                  </pic:nvPicPr>
                  <pic:blipFill>
                    <a:blip r:embed="rId89"/>
                    <a:stretch>
                      <a:fillRect/>
                    </a:stretch>
                  </pic:blipFill>
                  <pic:spPr>
                    <a:xfrm>
                      <a:off x="0" y="0"/>
                      <a:ext cx="9089390" cy="2245360"/>
                    </a:xfrm>
                    <a:prstGeom prst="rect">
                      <a:avLst/>
                    </a:prstGeom>
                  </pic:spPr>
                </pic:pic>
              </a:graphicData>
            </a:graphic>
          </wp:inline>
        </w:drawing>
      </w:r>
    </w:p>
    <w:p w14:paraId="5B2AB8E9" w14:textId="77777777" w:rsidR="00B6160A" w:rsidRDefault="00B6160A" w:rsidP="00B6160A">
      <w:pPr>
        <w:pStyle w:val="Heading1"/>
      </w:pPr>
    </w:p>
    <w:p w14:paraId="1104B6F0" w14:textId="77777777" w:rsidR="00B6160A" w:rsidRDefault="00B6160A" w:rsidP="00B6160A">
      <w:pPr>
        <w:pStyle w:val="Heading1"/>
      </w:pPr>
    </w:p>
    <w:p w14:paraId="7CEAD087" w14:textId="77777777" w:rsidR="00B6160A" w:rsidRPr="00357615" w:rsidRDefault="00B6160A" w:rsidP="00B6160A"/>
    <w:p w14:paraId="574EC5D9" w14:textId="77777777" w:rsidR="00B6160A" w:rsidRDefault="00B6160A" w:rsidP="00B6160A">
      <w:pPr>
        <w:pStyle w:val="Heading1"/>
      </w:pPr>
      <w:r>
        <w:rPr>
          <w:rFonts w:ascii="Times New Roman" w:hAnsi="Times New Roman" w:cs="Times New Roman"/>
          <w:b w:val="0"/>
          <w:bCs w:val="0"/>
          <w:sz w:val="24"/>
          <w:szCs w:val="24"/>
        </w:rPr>
        <w:br w:type="page"/>
      </w:r>
    </w:p>
    <w:p w14:paraId="60F138E4" w14:textId="171B3D82" w:rsidR="0078276F" w:rsidRDefault="0078276F" w:rsidP="00E54367">
      <w:pPr>
        <w:pStyle w:val="Heading1"/>
      </w:pPr>
      <w:bookmarkStart w:id="75" w:name="_Supplemental_Figure_28:_1"/>
      <w:bookmarkStart w:id="76" w:name="_Toc162278705"/>
      <w:bookmarkEnd w:id="75"/>
      <w:r w:rsidRPr="0078276F">
        <w:t xml:space="preserve">Supplemental Figure </w:t>
      </w:r>
      <w:r w:rsidR="00300BEF">
        <w:t>32</w:t>
      </w:r>
      <w:r w:rsidRPr="0078276F">
        <w:t>: Evidence Code Usage for Variant Reclassification Along With Determination of Essential Code Usage</w:t>
      </w:r>
      <w:r w:rsidR="00526A52">
        <w:t xml:space="preserve"> in Fayer et al</w:t>
      </w:r>
      <w:r w:rsidR="00E6790B">
        <w:t>. (2021)</w:t>
      </w:r>
      <w:r w:rsidR="00AE1220">
        <w:fldChar w:fldCharType="begin"/>
      </w:r>
      <w:r w:rsidR="00B14EFB">
        <w:instrText xml:space="preserve"> ADDIN ZOTERO_ITEM CSL_CITATION {"citationID":"ahuvsmvihf","properties":{"formattedCitation":"\\super 13\\nosupersub{}","plainCitation":"13","noteIndex":0},"citationItems":[{"id":1310,"uris":["http://zotero.org/users/local/2FTxDotv/items/INJP4WYC"],"itemData":{"id":1310,"type":"article-journal","abstract":"Clinical interpretation of missense variants is challenging because the majority identified by genetic testing are rare and their functional effects are unknown. Consequently, most variants are of uncertain significance and cannot be used for clinical diagnosis or management. Although not much can be done to ameliorate variant rarity, multiplexed assays of variant effect (MAVEs), where thousands of single-nucleotide variant effects are simultaneously measured experimentally, provide functional evidence that can help resolve variants of unknown significance (VUSs). However, a rigorous assessment of the clinical value of multiplexed functional data for variant interpretation is lacking. Thus, we systematically combined previously published BRCA1, TP53, and PTEN multiplexed functional data with phenotype and family history data for 324 VUSs identified by a single diagnostic testing laboratory. We curated 49,281 variant functional scores from MAVEs for these three genes and integrated four different TP53 multiplexed functional datasets into a single functional prediction for each variant by using machine learning. We then determined the strength of evidence provided by each multiplexed functional dataset and reevaluated 324 VUSs. Multiplexed functional data were effective in driving variant reclassification when combined with clinical data, eliminating 49% of VUSs for BRCA1, 69% for TP53, and 15% for PTEN. Thus, multiplexed functional data, which are being generated for numerous genes, are poised to have a major impact on clinical variant interpretation.","container-title":"American Journal of Human Genetics","DOI":"10.1016/j.ajhg.2021.11.001","ISSN":"1537-6605","issue":"12","journalAbbreviation":"Am J Hum Genet","language":"eng","note":"PMID: 34793697","page":"2248-2258","source":"PubMed","title":"Closing the gap: Systematic integration of multiplexed functional data resolves variants of uncertain significance in BRCA1, TP53, and PTEN","title-short":"Closing the gap","volume":"108","author":[{"family":"Fayer","given":"Shawn"},{"family":"Horton","given":"Carrie"},{"family":"Dines","given":"Jennifer N."},{"family":"Rubin","given":"Alan F."},{"family":"Richardson","given":"Marcy E."},{"family":"McGoldrick","given":"Kelly"},{"family":"Hernandez","given":"Felicia"},{"family":"Pesaran","given":"Tina"},{"family":"Karam","given":"Rachid"},{"family":"Shirts","given":"Brian H."},{"family":"Fowler","given":"Douglas M."},{"family":"Starita","given":"Lea M."}],"issued":{"date-parts":[["2021",12,2]]}}}],"schema":"https://github.com/citation-style-language/schema/raw/master/csl-citation.json"} </w:instrText>
      </w:r>
      <w:r w:rsidR="00AE1220">
        <w:fldChar w:fldCharType="separate"/>
      </w:r>
      <w:r w:rsidR="00B14EFB" w:rsidRPr="00B14EFB">
        <w:rPr>
          <w:vertAlign w:val="superscript"/>
        </w:rPr>
        <w:t>13</w:t>
      </w:r>
      <w:bookmarkEnd w:id="76"/>
      <w:r w:rsidR="00AE1220">
        <w:fldChar w:fldCharType="end"/>
      </w:r>
      <w:r w:rsidR="00526A52">
        <w:t xml:space="preserve"> </w:t>
      </w:r>
    </w:p>
    <w:p w14:paraId="551DB219" w14:textId="4B25310A" w:rsidR="00BC103F" w:rsidRDefault="0078276F" w:rsidP="00135383">
      <w:pPr>
        <w:jc w:val="both"/>
        <w:rPr>
          <w:rFonts w:ascii="Arial" w:hAnsi="Arial" w:cs="Arial"/>
          <w:sz w:val="22"/>
          <w:szCs w:val="22"/>
        </w:rPr>
      </w:pPr>
      <w:r>
        <w:rPr>
          <w:rFonts w:ascii="Arial" w:hAnsi="Arial" w:cs="Arial"/>
          <w:sz w:val="22"/>
          <w:szCs w:val="22"/>
        </w:rPr>
        <w:t>Bar graphs for each evidence code</w:t>
      </w:r>
      <w:r w:rsidR="00526A52">
        <w:rPr>
          <w:rFonts w:ascii="Arial" w:hAnsi="Arial" w:cs="Arial"/>
          <w:sz w:val="22"/>
          <w:szCs w:val="22"/>
        </w:rPr>
        <w:t xml:space="preserve"> or evidence code category</w:t>
      </w:r>
      <w:r>
        <w:rPr>
          <w:rFonts w:ascii="Arial" w:hAnsi="Arial" w:cs="Arial"/>
          <w:sz w:val="22"/>
          <w:szCs w:val="22"/>
        </w:rPr>
        <w:t xml:space="preserve"> </w:t>
      </w:r>
      <w:r w:rsidR="003A51FD">
        <w:rPr>
          <w:rFonts w:ascii="Arial" w:hAnsi="Arial" w:cs="Arial"/>
          <w:sz w:val="22"/>
          <w:szCs w:val="22"/>
        </w:rPr>
        <w:t xml:space="preserve">(x-axis) </w:t>
      </w:r>
      <w:r>
        <w:rPr>
          <w:rFonts w:ascii="Arial" w:hAnsi="Arial" w:cs="Arial"/>
          <w:sz w:val="22"/>
          <w:szCs w:val="22"/>
        </w:rPr>
        <w:t xml:space="preserve">used in VUS reclassification across </w:t>
      </w:r>
      <w:r w:rsidRPr="0078276F">
        <w:rPr>
          <w:rFonts w:ascii="Arial" w:hAnsi="Arial" w:cs="Arial"/>
          <w:i/>
          <w:iCs/>
          <w:sz w:val="22"/>
          <w:szCs w:val="22"/>
        </w:rPr>
        <w:t>BRCA1</w:t>
      </w:r>
      <w:r>
        <w:rPr>
          <w:rFonts w:ascii="Arial" w:hAnsi="Arial" w:cs="Arial"/>
          <w:sz w:val="22"/>
          <w:szCs w:val="22"/>
        </w:rPr>
        <w:t xml:space="preserve">, </w:t>
      </w:r>
      <w:r w:rsidRPr="0078276F">
        <w:rPr>
          <w:rFonts w:ascii="Arial" w:hAnsi="Arial" w:cs="Arial"/>
          <w:i/>
          <w:iCs/>
          <w:sz w:val="22"/>
          <w:szCs w:val="22"/>
        </w:rPr>
        <w:t>TP53</w:t>
      </w:r>
      <w:r>
        <w:rPr>
          <w:rFonts w:ascii="Arial" w:hAnsi="Arial" w:cs="Arial"/>
          <w:sz w:val="22"/>
          <w:szCs w:val="22"/>
        </w:rPr>
        <w:t xml:space="preserve">, and </w:t>
      </w:r>
      <w:r w:rsidRPr="0078276F">
        <w:rPr>
          <w:rFonts w:ascii="Arial" w:hAnsi="Arial" w:cs="Arial"/>
          <w:i/>
          <w:iCs/>
          <w:sz w:val="22"/>
          <w:szCs w:val="22"/>
        </w:rPr>
        <w:t>PTEN</w:t>
      </w:r>
      <w:r>
        <w:rPr>
          <w:rFonts w:ascii="Arial" w:hAnsi="Arial" w:cs="Arial"/>
          <w:sz w:val="22"/>
          <w:szCs w:val="22"/>
        </w:rPr>
        <w:t xml:space="preserve"> </w:t>
      </w:r>
      <w:r w:rsidR="00526A52">
        <w:rPr>
          <w:rFonts w:ascii="Arial" w:hAnsi="Arial" w:cs="Arial"/>
          <w:sz w:val="22"/>
          <w:szCs w:val="22"/>
        </w:rPr>
        <w:t>in Fayer et al</w:t>
      </w:r>
      <w:r>
        <w:rPr>
          <w:rFonts w:ascii="Arial" w:hAnsi="Arial" w:cs="Arial"/>
          <w:sz w:val="22"/>
          <w:szCs w:val="22"/>
        </w:rPr>
        <w:t>.</w:t>
      </w:r>
      <w:r w:rsidR="00E6790B">
        <w:rPr>
          <w:rFonts w:ascii="Arial" w:hAnsi="Arial" w:cs="Arial"/>
          <w:sz w:val="22"/>
          <w:szCs w:val="22"/>
        </w:rPr>
        <w:t xml:space="preserve"> (2021).</w:t>
      </w:r>
      <w:r>
        <w:rPr>
          <w:rFonts w:ascii="Arial" w:hAnsi="Arial" w:cs="Arial"/>
          <w:sz w:val="22"/>
          <w:szCs w:val="22"/>
        </w:rPr>
        <w:t xml:space="preserve"> </w:t>
      </w:r>
      <w:r w:rsidR="003A51FD">
        <w:rPr>
          <w:rFonts w:ascii="Arial" w:hAnsi="Arial" w:cs="Arial"/>
          <w:sz w:val="22"/>
          <w:szCs w:val="22"/>
        </w:rPr>
        <w:t>Blue bars represent alleles from individuals of non-</w:t>
      </w:r>
      <w:r w:rsidR="00604F19">
        <w:rPr>
          <w:rFonts w:ascii="Arial" w:hAnsi="Arial" w:cs="Arial"/>
          <w:sz w:val="22"/>
          <w:szCs w:val="22"/>
        </w:rPr>
        <w:t>European-like</w:t>
      </w:r>
      <w:r w:rsidR="003A51FD">
        <w:rPr>
          <w:rFonts w:ascii="Arial" w:hAnsi="Arial" w:cs="Arial"/>
          <w:sz w:val="22"/>
          <w:szCs w:val="22"/>
        </w:rPr>
        <w:t xml:space="preserve"> genetic ancestry, whereas orange bars represent alleles from individuals of </w:t>
      </w:r>
      <w:r w:rsidR="00604F19">
        <w:rPr>
          <w:rFonts w:ascii="Arial" w:hAnsi="Arial" w:cs="Arial"/>
          <w:sz w:val="22"/>
          <w:szCs w:val="22"/>
        </w:rPr>
        <w:t>European</w:t>
      </w:r>
      <w:r w:rsidR="00526A52">
        <w:rPr>
          <w:rFonts w:ascii="Arial" w:hAnsi="Arial" w:cs="Arial"/>
          <w:sz w:val="22"/>
          <w:szCs w:val="22"/>
        </w:rPr>
        <w:t>-like</w:t>
      </w:r>
      <w:r w:rsidR="003A51FD">
        <w:rPr>
          <w:rFonts w:ascii="Arial" w:hAnsi="Arial" w:cs="Arial"/>
          <w:sz w:val="22"/>
          <w:szCs w:val="22"/>
        </w:rPr>
        <w:t xml:space="preserve"> genetic ancestry. Shading represents essential codes, codes which if removed from the set of evidence codes used to reclassify the VUS would cause the variant to regress back to VUS</w:t>
      </w:r>
      <w:r w:rsidR="00C926A2">
        <w:rPr>
          <w:rFonts w:ascii="Arial" w:hAnsi="Arial" w:cs="Arial"/>
          <w:sz w:val="22"/>
          <w:szCs w:val="22"/>
        </w:rPr>
        <w:t xml:space="preserve">. </w:t>
      </w:r>
      <w:r w:rsidR="00C926A2" w:rsidRPr="00C926A2">
        <w:rPr>
          <w:rFonts w:ascii="Arial" w:hAnsi="Arial" w:cs="Arial"/>
          <w:sz w:val="22"/>
          <w:szCs w:val="22"/>
        </w:rPr>
        <w:t xml:space="preserve">PP3, PP3_Moderate, and BP4 correspond to the </w:t>
      </w:r>
      <w:r w:rsidR="0035314B" w:rsidRPr="0035314B">
        <w:rPr>
          <w:rFonts w:ascii="Arial" w:hAnsi="Arial" w:cs="Arial"/>
          <w:sz w:val="22"/>
          <w:szCs w:val="22"/>
        </w:rPr>
        <w:t>computational predictor</w:t>
      </w:r>
      <w:r w:rsidR="00C926A2" w:rsidRPr="00C926A2">
        <w:rPr>
          <w:rFonts w:ascii="Arial" w:hAnsi="Arial" w:cs="Arial"/>
          <w:sz w:val="22"/>
          <w:szCs w:val="22"/>
        </w:rPr>
        <w:t xml:space="preserve"> codes. PS3, PS3_Moderate, BS3, BS3_Moderate, BS3_Supporting corresponded to the MAVE evidence codes. BA1, BS1, BS1_Supporting correspond to the allele frequency codes.</w:t>
      </w:r>
      <w:r w:rsidR="00E54367">
        <w:rPr>
          <w:rFonts w:ascii="Arial" w:hAnsi="Arial" w:cs="Arial"/>
          <w:sz w:val="22"/>
          <w:szCs w:val="22"/>
        </w:rPr>
        <w:t xml:space="preserve"> </w:t>
      </w:r>
      <w:r w:rsidR="00423536">
        <w:rPr>
          <w:rFonts w:ascii="Arial" w:hAnsi="Arial" w:cs="Arial"/>
          <w:color w:val="000000" w:themeColor="text1"/>
          <w:sz w:val="22"/>
          <w:szCs w:val="22"/>
        </w:rPr>
        <w:t>Also refer to Table S18.</w:t>
      </w:r>
    </w:p>
    <w:p w14:paraId="2BACFF49" w14:textId="77777777" w:rsidR="006B4C0C" w:rsidRDefault="00135383" w:rsidP="00135383">
      <w:pPr>
        <w:jc w:val="both"/>
        <w:rPr>
          <w:rFonts w:ascii="Arial" w:hAnsi="Arial" w:cs="Arial"/>
          <w:sz w:val="22"/>
          <w:szCs w:val="22"/>
        </w:rPr>
      </w:pPr>
      <w:r>
        <w:rPr>
          <w:rFonts w:ascii="Arial" w:hAnsi="Arial" w:cs="Arial"/>
          <w:sz w:val="22"/>
          <w:szCs w:val="22"/>
        </w:rPr>
        <w:t>a</w:t>
      </w:r>
      <w:r w:rsidR="006B4C0C">
        <w:rPr>
          <w:rFonts w:ascii="Arial" w:hAnsi="Arial" w:cs="Arial"/>
          <w:sz w:val="22"/>
          <w:szCs w:val="22"/>
        </w:rPr>
        <w:t>)</w:t>
      </w:r>
    </w:p>
    <w:p w14:paraId="6D0C5202" w14:textId="1D4DF126" w:rsidR="006B4C0C" w:rsidRDefault="00900905" w:rsidP="00DA3933">
      <w:pPr>
        <w:jc w:val="center"/>
        <w:rPr>
          <w:rFonts w:ascii="Arial" w:hAnsi="Arial" w:cs="Arial"/>
          <w:sz w:val="22"/>
          <w:szCs w:val="22"/>
        </w:rPr>
      </w:pPr>
      <w:r w:rsidRPr="00900905">
        <w:rPr>
          <w:rFonts w:ascii="Arial" w:hAnsi="Arial" w:cs="Arial"/>
          <w:noProof/>
          <w:sz w:val="22"/>
          <w:szCs w:val="22"/>
        </w:rPr>
        <w:drawing>
          <wp:inline distT="0" distB="0" distL="0" distR="0" wp14:anchorId="5228F367" wp14:editId="4134A4D0">
            <wp:extent cx="5436393" cy="2641477"/>
            <wp:effectExtent l="0" t="0" r="0" b="635"/>
            <wp:docPr id="665946461" name="Picture 1"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946461" name="Picture 1" descr="A graph of different colored bars&#10;&#10;Description automatically generated"/>
                    <pic:cNvPicPr/>
                  </pic:nvPicPr>
                  <pic:blipFill>
                    <a:blip r:embed="rId90"/>
                    <a:stretch>
                      <a:fillRect/>
                    </a:stretch>
                  </pic:blipFill>
                  <pic:spPr>
                    <a:xfrm>
                      <a:off x="0" y="0"/>
                      <a:ext cx="5458094" cy="2652021"/>
                    </a:xfrm>
                    <a:prstGeom prst="rect">
                      <a:avLst/>
                    </a:prstGeom>
                  </pic:spPr>
                </pic:pic>
              </a:graphicData>
            </a:graphic>
          </wp:inline>
        </w:drawing>
      </w:r>
    </w:p>
    <w:p w14:paraId="2075DE2E" w14:textId="5525E303" w:rsidR="00135383" w:rsidRDefault="006B4C0C" w:rsidP="00135383">
      <w:pPr>
        <w:jc w:val="both"/>
        <w:rPr>
          <w:rFonts w:ascii="Arial" w:hAnsi="Arial" w:cs="Arial"/>
          <w:sz w:val="22"/>
          <w:szCs w:val="22"/>
        </w:rPr>
      </w:pPr>
      <w:r>
        <w:rPr>
          <w:rFonts w:ascii="Arial" w:hAnsi="Arial" w:cs="Arial"/>
          <w:sz w:val="22"/>
          <w:szCs w:val="22"/>
        </w:rPr>
        <w:t>b)</w:t>
      </w:r>
    </w:p>
    <w:p w14:paraId="034C7E77" w14:textId="68042BC1" w:rsidR="00135383" w:rsidRDefault="00900905" w:rsidP="00135383">
      <w:pPr>
        <w:jc w:val="both"/>
        <w:rPr>
          <w:rFonts w:ascii="Arial" w:hAnsi="Arial" w:cs="Arial"/>
          <w:sz w:val="22"/>
          <w:szCs w:val="22"/>
        </w:rPr>
      </w:pPr>
      <w:r w:rsidRPr="00900905">
        <w:rPr>
          <w:rFonts w:ascii="Arial" w:hAnsi="Arial" w:cs="Arial"/>
          <w:noProof/>
          <w:sz w:val="22"/>
          <w:szCs w:val="22"/>
        </w:rPr>
        <w:drawing>
          <wp:inline distT="0" distB="0" distL="0" distR="0" wp14:anchorId="030F845A" wp14:editId="26B681D6">
            <wp:extent cx="9089390" cy="2260600"/>
            <wp:effectExtent l="0" t="0" r="3810" b="0"/>
            <wp:docPr id="1297756789" name="Picture 1" descr="A white background with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756789" name="Picture 1" descr="A white background with a graph&#10;&#10;Description automatically generated with medium confidence"/>
                    <pic:cNvPicPr/>
                  </pic:nvPicPr>
                  <pic:blipFill>
                    <a:blip r:embed="rId91"/>
                    <a:stretch>
                      <a:fillRect/>
                    </a:stretch>
                  </pic:blipFill>
                  <pic:spPr>
                    <a:xfrm>
                      <a:off x="0" y="0"/>
                      <a:ext cx="9089390" cy="2260600"/>
                    </a:xfrm>
                    <a:prstGeom prst="rect">
                      <a:avLst/>
                    </a:prstGeom>
                  </pic:spPr>
                </pic:pic>
              </a:graphicData>
            </a:graphic>
          </wp:inline>
        </w:drawing>
      </w:r>
    </w:p>
    <w:p w14:paraId="455B3D67" w14:textId="77777777" w:rsidR="00900905" w:rsidRDefault="00900905">
      <w:pPr>
        <w:rPr>
          <w:rFonts w:ascii="Arial" w:hAnsi="Arial" w:cs="Arial"/>
          <w:b/>
          <w:bCs/>
          <w:sz w:val="22"/>
          <w:szCs w:val="22"/>
        </w:rPr>
      </w:pPr>
      <w:bookmarkStart w:id="77" w:name="_Supplemental_Figure_27:"/>
      <w:bookmarkEnd w:id="77"/>
      <w:r>
        <w:rPr>
          <w:rFonts w:ascii="Arial" w:hAnsi="Arial" w:cs="Arial"/>
          <w:b/>
          <w:bCs/>
          <w:sz w:val="22"/>
          <w:szCs w:val="22"/>
        </w:rPr>
        <w:br w:type="page"/>
      </w:r>
    </w:p>
    <w:p w14:paraId="039CF0C0" w14:textId="51358AAC" w:rsidR="007F28ED" w:rsidRDefault="00481EE2" w:rsidP="003761B5">
      <w:pPr>
        <w:jc w:val="both"/>
        <w:rPr>
          <w:rFonts w:ascii="Arial" w:hAnsi="Arial" w:cs="Arial"/>
          <w:sz w:val="22"/>
          <w:szCs w:val="22"/>
        </w:rPr>
      </w:pPr>
      <w:bookmarkStart w:id="78" w:name="_Toc162278706"/>
      <w:r w:rsidRPr="00B20734">
        <w:rPr>
          <w:rStyle w:val="Heading1Char"/>
        </w:rPr>
        <w:t>Acknowledgements</w:t>
      </w:r>
      <w:bookmarkEnd w:id="78"/>
      <w:r>
        <w:rPr>
          <w:rFonts w:ascii="Arial" w:hAnsi="Arial" w:cs="Arial"/>
          <w:b/>
          <w:bCs/>
          <w:sz w:val="22"/>
          <w:szCs w:val="22"/>
        </w:rPr>
        <w:t xml:space="preserve">: </w:t>
      </w:r>
      <w:r w:rsidRPr="00DA6E8B">
        <w:rPr>
          <w:rFonts w:ascii="Arial" w:hAnsi="Arial" w:cs="Arial"/>
          <w:sz w:val="22"/>
          <w:szCs w:val="22"/>
        </w:rPr>
        <w:t xml:space="preserve">This study </w:t>
      </w:r>
      <w:r>
        <w:rPr>
          <w:rFonts w:ascii="Arial" w:hAnsi="Arial" w:cs="Arial"/>
          <w:sz w:val="22"/>
          <w:szCs w:val="22"/>
        </w:rPr>
        <w:t xml:space="preserve">originated </w:t>
      </w:r>
      <w:r w:rsidR="00ED3FC7">
        <w:rPr>
          <w:rFonts w:ascii="Arial" w:hAnsi="Arial" w:cs="Arial"/>
          <w:sz w:val="22"/>
          <w:szCs w:val="22"/>
        </w:rPr>
        <w:t>within the</w:t>
      </w:r>
      <w:r w:rsidRPr="00DA6E8B">
        <w:rPr>
          <w:rFonts w:ascii="Arial" w:hAnsi="Arial" w:cs="Arial"/>
          <w:sz w:val="22"/>
          <w:szCs w:val="22"/>
        </w:rPr>
        <w:t xml:space="preserve"> </w:t>
      </w:r>
      <w:r>
        <w:rPr>
          <w:rFonts w:ascii="Arial" w:hAnsi="Arial" w:cs="Arial"/>
          <w:sz w:val="22"/>
          <w:szCs w:val="22"/>
        </w:rPr>
        <w:t>Atlas of Variant Effects (AVE)</w:t>
      </w:r>
      <w:r w:rsidR="00ED3FC7">
        <w:rPr>
          <w:rFonts w:ascii="Arial" w:hAnsi="Arial" w:cs="Arial"/>
          <w:sz w:val="22"/>
          <w:szCs w:val="22"/>
        </w:rPr>
        <w:t xml:space="preserve"> and</w:t>
      </w:r>
      <w:r>
        <w:rPr>
          <w:rFonts w:ascii="Arial" w:hAnsi="Arial" w:cs="Arial"/>
          <w:sz w:val="22"/>
          <w:szCs w:val="22"/>
        </w:rPr>
        <w:t xml:space="preserve"> was further supported as a cross-consortia project via the Trans-Variant working group of the Impact of Genomic Variation on Function</w:t>
      </w:r>
      <w:r w:rsidR="00AF5663">
        <w:rPr>
          <w:rFonts w:ascii="Arial" w:hAnsi="Arial" w:cs="Arial"/>
          <w:sz w:val="22"/>
          <w:szCs w:val="22"/>
        </w:rPr>
        <w:t xml:space="preserve"> (IGVF)</w:t>
      </w:r>
      <w:r>
        <w:rPr>
          <w:rFonts w:ascii="Arial" w:hAnsi="Arial" w:cs="Arial"/>
          <w:sz w:val="22"/>
          <w:szCs w:val="22"/>
        </w:rPr>
        <w:t xml:space="preserve"> consortia of the </w:t>
      </w:r>
      <w:r w:rsidRPr="00DA6E8B">
        <w:rPr>
          <w:rFonts w:ascii="Arial" w:hAnsi="Arial" w:cs="Arial"/>
          <w:sz w:val="22"/>
          <w:szCs w:val="22"/>
        </w:rPr>
        <w:t>U</w:t>
      </w:r>
      <w:r w:rsidR="00762FF5">
        <w:rPr>
          <w:rFonts w:ascii="Arial" w:hAnsi="Arial" w:cs="Arial"/>
          <w:sz w:val="22"/>
          <w:szCs w:val="22"/>
        </w:rPr>
        <w:t xml:space="preserve">nited </w:t>
      </w:r>
      <w:r w:rsidRPr="00DA6E8B">
        <w:rPr>
          <w:rFonts w:ascii="Arial" w:hAnsi="Arial" w:cs="Arial"/>
          <w:sz w:val="22"/>
          <w:szCs w:val="22"/>
        </w:rPr>
        <w:t>S</w:t>
      </w:r>
      <w:r w:rsidR="00762FF5">
        <w:rPr>
          <w:rFonts w:ascii="Arial" w:hAnsi="Arial" w:cs="Arial"/>
          <w:sz w:val="22"/>
          <w:szCs w:val="22"/>
        </w:rPr>
        <w:t>tates</w:t>
      </w:r>
      <w:r w:rsidRPr="00DA6E8B">
        <w:rPr>
          <w:rFonts w:ascii="Arial" w:hAnsi="Arial" w:cs="Arial"/>
          <w:sz w:val="22"/>
          <w:szCs w:val="22"/>
        </w:rPr>
        <w:t xml:space="preserve"> National Human Genome Research Institute (NHGRI)</w:t>
      </w:r>
      <w:r>
        <w:rPr>
          <w:rFonts w:ascii="Arial" w:hAnsi="Arial" w:cs="Arial"/>
          <w:sz w:val="22"/>
          <w:szCs w:val="22"/>
        </w:rPr>
        <w:t xml:space="preserve">. </w:t>
      </w:r>
      <w:r w:rsidRPr="00DA6E8B">
        <w:rPr>
          <w:rFonts w:ascii="Arial" w:hAnsi="Arial" w:cs="Arial"/>
          <w:sz w:val="22"/>
          <w:szCs w:val="22"/>
        </w:rPr>
        <w:t xml:space="preserve">Additional funding was provided in part by </w:t>
      </w:r>
      <w:r>
        <w:rPr>
          <w:rFonts w:ascii="Arial" w:hAnsi="Arial" w:cs="Arial"/>
          <w:sz w:val="22"/>
          <w:szCs w:val="22"/>
        </w:rPr>
        <w:t xml:space="preserve">the </w:t>
      </w:r>
      <w:r w:rsidR="00CD660F">
        <w:rPr>
          <w:rFonts w:ascii="Arial" w:hAnsi="Arial" w:cs="Arial"/>
          <w:sz w:val="22"/>
          <w:szCs w:val="22"/>
        </w:rPr>
        <w:t xml:space="preserve">NHGRI </w:t>
      </w:r>
      <w:r w:rsidRPr="004945F1">
        <w:rPr>
          <w:rFonts w:ascii="Arial" w:hAnsi="Arial" w:cs="Arial"/>
          <w:sz w:val="22"/>
          <w:szCs w:val="22"/>
        </w:rPr>
        <w:t xml:space="preserve">Genomics Research Elucidates Genetics of Rare </w:t>
      </w:r>
      <w:r>
        <w:rPr>
          <w:rFonts w:ascii="Arial" w:hAnsi="Arial" w:cs="Arial"/>
          <w:sz w:val="22"/>
          <w:szCs w:val="22"/>
        </w:rPr>
        <w:t>D</w:t>
      </w:r>
      <w:r w:rsidRPr="004945F1">
        <w:rPr>
          <w:rFonts w:ascii="Arial" w:hAnsi="Arial" w:cs="Arial"/>
          <w:sz w:val="22"/>
          <w:szCs w:val="22"/>
        </w:rPr>
        <w:t>isease</w:t>
      </w:r>
      <w:r>
        <w:rPr>
          <w:rFonts w:ascii="Arial" w:hAnsi="Arial" w:cs="Arial"/>
          <w:sz w:val="22"/>
          <w:szCs w:val="22"/>
        </w:rPr>
        <w:t xml:space="preserve"> (</w:t>
      </w:r>
      <w:r w:rsidR="00F815D0">
        <w:rPr>
          <w:rFonts w:ascii="Arial" w:hAnsi="Arial" w:cs="Arial"/>
          <w:sz w:val="22"/>
          <w:szCs w:val="22"/>
        </w:rPr>
        <w:t xml:space="preserve">BCM </w:t>
      </w:r>
      <w:r>
        <w:rPr>
          <w:rFonts w:ascii="Arial" w:hAnsi="Arial" w:cs="Arial"/>
          <w:sz w:val="22"/>
          <w:szCs w:val="22"/>
        </w:rPr>
        <w:t>GREGoR</w:t>
      </w:r>
      <w:r w:rsidR="00F815D0">
        <w:rPr>
          <w:rFonts w:ascii="Arial" w:hAnsi="Arial" w:cs="Arial"/>
          <w:sz w:val="22"/>
          <w:szCs w:val="22"/>
        </w:rPr>
        <w:t xml:space="preserve"> Center</w:t>
      </w:r>
      <w:r>
        <w:rPr>
          <w:rFonts w:ascii="Arial" w:hAnsi="Arial" w:cs="Arial"/>
          <w:sz w:val="22"/>
          <w:szCs w:val="22"/>
        </w:rPr>
        <w:t xml:space="preserve">, </w:t>
      </w:r>
      <w:r w:rsidRPr="004945F1">
        <w:rPr>
          <w:rFonts w:ascii="Arial" w:hAnsi="Arial" w:cs="Arial"/>
          <w:sz w:val="22"/>
          <w:szCs w:val="22"/>
        </w:rPr>
        <w:t>U01HG011758</w:t>
      </w:r>
      <w:r w:rsidR="00951093">
        <w:rPr>
          <w:rFonts w:ascii="Arial" w:hAnsi="Arial" w:cs="Arial"/>
          <w:sz w:val="22"/>
          <w:szCs w:val="22"/>
        </w:rPr>
        <w:t xml:space="preserve"> for MD, JEP, JRL, RAG</w:t>
      </w:r>
      <w:r>
        <w:rPr>
          <w:rFonts w:ascii="Arial" w:hAnsi="Arial" w:cs="Arial"/>
          <w:sz w:val="22"/>
          <w:szCs w:val="22"/>
        </w:rPr>
        <w:t>)</w:t>
      </w:r>
      <w:r w:rsidR="00B67DFD">
        <w:rPr>
          <w:rFonts w:ascii="Arial" w:hAnsi="Arial" w:cs="Arial"/>
          <w:sz w:val="22"/>
          <w:szCs w:val="22"/>
        </w:rPr>
        <w:t xml:space="preserve">, </w:t>
      </w:r>
      <w:r w:rsidR="00CD660F">
        <w:rPr>
          <w:rFonts w:ascii="Arial" w:hAnsi="Arial" w:cs="Arial"/>
          <w:sz w:val="22"/>
          <w:szCs w:val="22"/>
        </w:rPr>
        <w:t xml:space="preserve">NHGRI </w:t>
      </w:r>
      <w:r w:rsidR="00B67DFD">
        <w:rPr>
          <w:rFonts w:ascii="Arial" w:hAnsi="Arial" w:cs="Arial"/>
          <w:sz w:val="22"/>
          <w:szCs w:val="22"/>
        </w:rPr>
        <w:t>IGVF (</w:t>
      </w:r>
      <w:r w:rsidR="00F815D0">
        <w:rPr>
          <w:rFonts w:ascii="Arial" w:hAnsi="Arial" w:cs="Arial"/>
          <w:sz w:val="22"/>
          <w:szCs w:val="22"/>
        </w:rPr>
        <w:t>U</w:t>
      </w:r>
      <w:r w:rsidR="00762FF5">
        <w:rPr>
          <w:rFonts w:ascii="Arial" w:hAnsi="Arial" w:cs="Arial"/>
          <w:sz w:val="22"/>
          <w:szCs w:val="22"/>
        </w:rPr>
        <w:t xml:space="preserve">niversity of </w:t>
      </w:r>
      <w:r w:rsidR="00F815D0">
        <w:rPr>
          <w:rFonts w:ascii="Arial" w:hAnsi="Arial" w:cs="Arial"/>
          <w:sz w:val="22"/>
          <w:szCs w:val="22"/>
        </w:rPr>
        <w:t>W</w:t>
      </w:r>
      <w:r w:rsidR="00762FF5">
        <w:rPr>
          <w:rFonts w:ascii="Arial" w:hAnsi="Arial" w:cs="Arial"/>
          <w:sz w:val="22"/>
          <w:szCs w:val="22"/>
        </w:rPr>
        <w:t>ashington (UW)</w:t>
      </w:r>
      <w:r w:rsidR="00F815D0">
        <w:rPr>
          <w:rFonts w:ascii="Arial" w:hAnsi="Arial" w:cs="Arial"/>
          <w:sz w:val="22"/>
          <w:szCs w:val="22"/>
        </w:rPr>
        <w:t xml:space="preserve"> Center for Actionable Variant Analysis; </w:t>
      </w:r>
      <w:r w:rsidR="00B67DFD" w:rsidRPr="00B67DFD">
        <w:rPr>
          <w:rFonts w:ascii="Arial" w:hAnsi="Arial" w:cs="Arial"/>
          <w:sz w:val="22"/>
          <w:szCs w:val="22"/>
        </w:rPr>
        <w:t>UM1HG011969</w:t>
      </w:r>
      <w:r w:rsidR="00951093">
        <w:rPr>
          <w:rFonts w:ascii="Arial" w:hAnsi="Arial" w:cs="Arial"/>
          <w:sz w:val="22"/>
          <w:szCs w:val="22"/>
        </w:rPr>
        <w:t xml:space="preserve"> for MD, SF, SP, MP, LAM, DMF, AFR, LMS</w:t>
      </w:r>
      <w:r w:rsidR="00B67DFD">
        <w:rPr>
          <w:rFonts w:ascii="Arial" w:hAnsi="Arial" w:cs="Arial"/>
          <w:sz w:val="22"/>
          <w:szCs w:val="22"/>
        </w:rPr>
        <w:t>)</w:t>
      </w:r>
      <w:r w:rsidR="00A061B7">
        <w:rPr>
          <w:rFonts w:ascii="Arial" w:hAnsi="Arial" w:cs="Arial"/>
          <w:sz w:val="22"/>
          <w:szCs w:val="22"/>
        </w:rPr>
        <w:t xml:space="preserve">, NHGRI Centers </w:t>
      </w:r>
      <w:r w:rsidR="00AB2E44">
        <w:rPr>
          <w:rFonts w:ascii="Arial" w:hAnsi="Arial" w:cs="Arial"/>
          <w:sz w:val="22"/>
          <w:szCs w:val="22"/>
        </w:rPr>
        <w:t>of</w:t>
      </w:r>
      <w:r w:rsidR="00A061B7">
        <w:rPr>
          <w:rFonts w:ascii="Arial" w:hAnsi="Arial" w:cs="Arial"/>
          <w:sz w:val="22"/>
          <w:szCs w:val="22"/>
        </w:rPr>
        <w:t xml:space="preserve"> Excellence in Genomic Sciences (</w:t>
      </w:r>
      <w:r w:rsidR="00F815D0">
        <w:rPr>
          <w:rFonts w:ascii="Arial" w:hAnsi="Arial" w:cs="Arial"/>
          <w:sz w:val="22"/>
          <w:szCs w:val="22"/>
        </w:rPr>
        <w:t xml:space="preserve">UW Center for Multiplexed Assessment of Phenotypes; </w:t>
      </w:r>
      <w:r w:rsidR="00A061B7" w:rsidRPr="00A061B7">
        <w:rPr>
          <w:rFonts w:ascii="Arial" w:hAnsi="Arial" w:cs="Arial"/>
          <w:sz w:val="22"/>
          <w:szCs w:val="22"/>
        </w:rPr>
        <w:t>RM1HG010461</w:t>
      </w:r>
      <w:r w:rsidR="00951093">
        <w:rPr>
          <w:rFonts w:ascii="Arial" w:hAnsi="Arial" w:cs="Arial"/>
          <w:sz w:val="22"/>
          <w:szCs w:val="22"/>
        </w:rPr>
        <w:t xml:space="preserve"> for MD, SF, SP, MP, LAM, DMF, AFR, LMS</w:t>
      </w:r>
      <w:r w:rsidR="00374053">
        <w:rPr>
          <w:rFonts w:ascii="Arial" w:hAnsi="Arial" w:cs="Arial"/>
          <w:sz w:val="22"/>
          <w:szCs w:val="22"/>
        </w:rPr>
        <w:t>)</w:t>
      </w:r>
      <w:r w:rsidR="00F815D0">
        <w:rPr>
          <w:rFonts w:ascii="Arial" w:hAnsi="Arial" w:cs="Arial"/>
          <w:sz w:val="22"/>
          <w:szCs w:val="22"/>
        </w:rPr>
        <w:t xml:space="preserve">, </w:t>
      </w:r>
      <w:r w:rsidR="004666AB">
        <w:rPr>
          <w:rFonts w:ascii="Arial" w:hAnsi="Arial" w:cs="Arial"/>
          <w:sz w:val="22"/>
          <w:szCs w:val="22"/>
        </w:rPr>
        <w:t>NHGRI Clinical Genome</w:t>
      </w:r>
      <w:r w:rsidR="00762FF5">
        <w:rPr>
          <w:rFonts w:ascii="Arial" w:hAnsi="Arial" w:cs="Arial"/>
          <w:sz w:val="22"/>
          <w:szCs w:val="22"/>
        </w:rPr>
        <w:t xml:space="preserve"> (ClinGen)</w:t>
      </w:r>
      <w:r w:rsidR="004666AB">
        <w:rPr>
          <w:rFonts w:ascii="Arial" w:hAnsi="Arial" w:cs="Arial"/>
          <w:sz w:val="22"/>
          <w:szCs w:val="22"/>
        </w:rPr>
        <w:t xml:space="preserve"> Resource (BCM/Stanford ClinGen</w:t>
      </w:r>
      <w:r w:rsidR="00365716">
        <w:rPr>
          <w:rFonts w:ascii="Arial" w:hAnsi="Arial" w:cs="Arial"/>
          <w:sz w:val="22"/>
          <w:szCs w:val="22"/>
        </w:rPr>
        <w:t xml:space="preserve"> Resource</w:t>
      </w:r>
      <w:r w:rsidR="004666AB">
        <w:rPr>
          <w:rFonts w:ascii="Arial" w:hAnsi="Arial" w:cs="Arial"/>
          <w:sz w:val="22"/>
          <w:szCs w:val="22"/>
        </w:rPr>
        <w:t xml:space="preserve">; </w:t>
      </w:r>
      <w:r w:rsidR="004666AB" w:rsidRPr="004666AB">
        <w:rPr>
          <w:rFonts w:ascii="Arial" w:hAnsi="Arial" w:cs="Arial"/>
          <w:sz w:val="22"/>
          <w:szCs w:val="22"/>
        </w:rPr>
        <w:t>U24HG009649</w:t>
      </w:r>
      <w:r w:rsidR="00951093">
        <w:rPr>
          <w:rFonts w:ascii="Arial" w:hAnsi="Arial" w:cs="Arial"/>
          <w:sz w:val="22"/>
          <w:szCs w:val="22"/>
        </w:rPr>
        <w:t xml:space="preserve"> for SEP</w:t>
      </w:r>
      <w:r w:rsidR="004666AB">
        <w:rPr>
          <w:rFonts w:ascii="Arial" w:hAnsi="Arial" w:cs="Arial"/>
          <w:sz w:val="22"/>
          <w:szCs w:val="22"/>
        </w:rPr>
        <w:t>)</w:t>
      </w:r>
      <w:r w:rsidR="004666AB" w:rsidRPr="004666AB">
        <w:rPr>
          <w:rFonts w:ascii="Arial" w:hAnsi="Arial" w:cs="Arial"/>
          <w:sz w:val="22"/>
          <w:szCs w:val="22"/>
        </w:rPr>
        <w:t xml:space="preserve">  </w:t>
      </w:r>
      <w:r w:rsidR="00F815D0">
        <w:rPr>
          <w:rFonts w:ascii="Arial" w:hAnsi="Arial" w:cs="Arial"/>
          <w:sz w:val="22"/>
          <w:szCs w:val="22"/>
        </w:rPr>
        <w:t>and</w:t>
      </w:r>
      <w:r w:rsidR="00762FF5">
        <w:rPr>
          <w:rFonts w:ascii="Arial" w:hAnsi="Arial" w:cs="Arial"/>
          <w:sz w:val="22"/>
          <w:szCs w:val="22"/>
        </w:rPr>
        <w:t xml:space="preserve"> the</w:t>
      </w:r>
      <w:r w:rsidR="00F815D0">
        <w:rPr>
          <w:rFonts w:ascii="Arial" w:hAnsi="Arial" w:cs="Arial"/>
          <w:sz w:val="22"/>
          <w:szCs w:val="22"/>
        </w:rPr>
        <w:t xml:space="preserve"> NIH </w:t>
      </w:r>
      <w:r w:rsidR="00F815D0" w:rsidRPr="00F815D0">
        <w:rPr>
          <w:rFonts w:ascii="Arial" w:hAnsi="Arial" w:cs="Arial"/>
          <w:i/>
          <w:iCs/>
          <w:sz w:val="22"/>
          <w:szCs w:val="22"/>
        </w:rPr>
        <w:t>All of Us</w:t>
      </w:r>
      <w:r w:rsidR="00F815D0">
        <w:rPr>
          <w:rFonts w:ascii="Arial" w:hAnsi="Arial" w:cs="Arial"/>
          <w:i/>
          <w:iCs/>
          <w:sz w:val="22"/>
          <w:szCs w:val="22"/>
        </w:rPr>
        <w:t xml:space="preserve"> </w:t>
      </w:r>
      <w:r w:rsidR="00F815D0" w:rsidRPr="00F815D0">
        <w:rPr>
          <w:rFonts w:ascii="Arial" w:hAnsi="Arial" w:cs="Arial"/>
          <w:sz w:val="22"/>
          <w:szCs w:val="22"/>
        </w:rPr>
        <w:t>Program</w:t>
      </w:r>
      <w:r w:rsidR="00F815D0">
        <w:rPr>
          <w:rFonts w:ascii="Arial" w:hAnsi="Arial" w:cs="Arial"/>
          <w:sz w:val="22"/>
          <w:szCs w:val="22"/>
        </w:rPr>
        <w:t xml:space="preserve"> (</w:t>
      </w:r>
      <w:r w:rsidR="00F815D0" w:rsidRPr="00F815D0">
        <w:rPr>
          <w:rFonts w:ascii="Arial" w:hAnsi="Arial" w:cs="Arial"/>
          <w:sz w:val="22"/>
          <w:szCs w:val="22"/>
        </w:rPr>
        <w:t xml:space="preserve">The Baylor-Hopkins Clinical Genomics Center for </w:t>
      </w:r>
      <w:r w:rsidR="00F815D0" w:rsidRPr="00F815D0">
        <w:rPr>
          <w:rFonts w:ascii="Arial" w:hAnsi="Arial" w:cs="Arial"/>
          <w:i/>
          <w:iCs/>
          <w:sz w:val="22"/>
          <w:szCs w:val="22"/>
        </w:rPr>
        <w:t>All of Us</w:t>
      </w:r>
      <w:r w:rsidR="00F815D0">
        <w:rPr>
          <w:rFonts w:ascii="Arial" w:hAnsi="Arial" w:cs="Arial"/>
          <w:sz w:val="22"/>
          <w:szCs w:val="22"/>
        </w:rPr>
        <w:t xml:space="preserve">; </w:t>
      </w:r>
      <w:r w:rsidR="00F815D0" w:rsidRPr="00F815D0">
        <w:rPr>
          <w:rFonts w:ascii="Arial" w:hAnsi="Arial" w:cs="Arial"/>
          <w:sz w:val="22"/>
          <w:szCs w:val="22"/>
        </w:rPr>
        <w:t>OT2OD002751</w:t>
      </w:r>
      <w:r w:rsidR="00951093">
        <w:rPr>
          <w:rFonts w:ascii="Arial" w:hAnsi="Arial" w:cs="Arial"/>
          <w:sz w:val="22"/>
          <w:szCs w:val="22"/>
        </w:rPr>
        <w:t xml:space="preserve"> for MD, DK, KP, EV, RAG</w:t>
      </w:r>
      <w:r w:rsidR="00F815D0">
        <w:rPr>
          <w:rFonts w:ascii="Arial" w:hAnsi="Arial" w:cs="Arial"/>
          <w:sz w:val="22"/>
          <w:szCs w:val="22"/>
        </w:rPr>
        <w:t xml:space="preserve">). </w:t>
      </w:r>
      <w:r>
        <w:rPr>
          <w:rFonts w:ascii="Arial" w:hAnsi="Arial" w:cs="Arial"/>
          <w:sz w:val="22"/>
          <w:szCs w:val="22"/>
        </w:rPr>
        <w:t xml:space="preserve">MD was </w:t>
      </w:r>
      <w:r w:rsidR="00365716">
        <w:rPr>
          <w:rFonts w:ascii="Arial" w:hAnsi="Arial" w:cs="Arial"/>
          <w:sz w:val="22"/>
          <w:szCs w:val="22"/>
        </w:rPr>
        <w:t xml:space="preserve">also </w:t>
      </w:r>
      <w:r>
        <w:rPr>
          <w:rFonts w:ascii="Arial" w:hAnsi="Arial" w:cs="Arial"/>
          <w:sz w:val="22"/>
          <w:szCs w:val="22"/>
        </w:rPr>
        <w:t>supported by</w:t>
      </w:r>
      <w:r w:rsidR="00365716">
        <w:rPr>
          <w:rFonts w:ascii="Arial" w:hAnsi="Arial" w:cs="Arial"/>
          <w:sz w:val="22"/>
          <w:szCs w:val="22"/>
        </w:rPr>
        <w:t xml:space="preserve"> the </w:t>
      </w:r>
      <w:r w:rsidR="00365716" w:rsidRPr="00CF7E48">
        <w:rPr>
          <w:rFonts w:ascii="Arial" w:hAnsi="Arial" w:cs="Arial"/>
          <w:sz w:val="22"/>
          <w:szCs w:val="22"/>
        </w:rPr>
        <w:t>Baylor College of Medicine Comprehensive Cancer Training Program</w:t>
      </w:r>
      <w:r w:rsidR="00365716">
        <w:rPr>
          <w:rFonts w:ascii="Arial" w:hAnsi="Arial" w:cs="Arial"/>
          <w:sz w:val="22"/>
          <w:szCs w:val="22"/>
        </w:rPr>
        <w:t xml:space="preserve"> of the Cancer Prevention Research Institute of Texas (</w:t>
      </w:r>
      <w:r w:rsidRPr="00CF7E48">
        <w:rPr>
          <w:rFonts w:ascii="Arial" w:hAnsi="Arial" w:cs="Arial"/>
          <w:sz w:val="22"/>
          <w:szCs w:val="22"/>
        </w:rPr>
        <w:t>CPRITRP210027</w:t>
      </w:r>
      <w:r w:rsidR="00365716">
        <w:rPr>
          <w:rFonts w:ascii="Arial" w:hAnsi="Arial" w:cs="Arial"/>
          <w:sz w:val="22"/>
          <w:szCs w:val="22"/>
        </w:rPr>
        <w:t>).</w:t>
      </w:r>
      <w:r w:rsidR="00951093">
        <w:rPr>
          <w:rFonts w:ascii="Arial" w:hAnsi="Arial" w:cs="Arial"/>
          <w:sz w:val="22"/>
          <w:szCs w:val="22"/>
        </w:rPr>
        <w:t xml:space="preserve"> </w:t>
      </w:r>
      <w:r w:rsidR="00951093" w:rsidRPr="00951093">
        <w:rPr>
          <w:rFonts w:ascii="Arial" w:hAnsi="Arial" w:cs="Arial"/>
          <w:sz w:val="22"/>
          <w:szCs w:val="22"/>
        </w:rPr>
        <w:t>C</w:t>
      </w:r>
      <w:r w:rsidR="00951093">
        <w:rPr>
          <w:rFonts w:ascii="Arial" w:hAnsi="Arial" w:cs="Arial"/>
          <w:sz w:val="22"/>
          <w:szCs w:val="22"/>
        </w:rPr>
        <w:t>DRE</w:t>
      </w:r>
      <w:r w:rsidR="00951093" w:rsidRPr="00951093">
        <w:rPr>
          <w:rFonts w:ascii="Arial" w:hAnsi="Arial" w:cs="Arial"/>
          <w:sz w:val="22"/>
          <w:szCs w:val="22"/>
        </w:rPr>
        <w:t xml:space="preserve"> </w:t>
      </w:r>
      <w:r w:rsidR="00951093">
        <w:rPr>
          <w:rFonts w:ascii="Arial" w:hAnsi="Arial" w:cs="Arial"/>
          <w:sz w:val="22"/>
          <w:szCs w:val="22"/>
        </w:rPr>
        <w:t>wa</w:t>
      </w:r>
      <w:r w:rsidR="00951093" w:rsidRPr="00951093">
        <w:rPr>
          <w:rFonts w:ascii="Arial" w:hAnsi="Arial" w:cs="Arial"/>
          <w:sz w:val="22"/>
          <w:szCs w:val="22"/>
        </w:rPr>
        <w:t>s</w:t>
      </w:r>
      <w:r w:rsidR="00951093">
        <w:rPr>
          <w:rFonts w:ascii="Arial" w:hAnsi="Arial" w:cs="Arial"/>
          <w:sz w:val="22"/>
          <w:szCs w:val="22"/>
        </w:rPr>
        <w:t xml:space="preserve"> </w:t>
      </w:r>
      <w:r w:rsidR="00951093" w:rsidRPr="00951093">
        <w:rPr>
          <w:rFonts w:ascii="Arial" w:hAnsi="Arial" w:cs="Arial"/>
          <w:sz w:val="22"/>
          <w:szCs w:val="22"/>
        </w:rPr>
        <w:t xml:space="preserve">supported by the </w:t>
      </w:r>
      <w:proofErr w:type="spellStart"/>
      <w:r w:rsidR="00951093" w:rsidRPr="00951093">
        <w:rPr>
          <w:rFonts w:ascii="Arial" w:hAnsi="Arial" w:cs="Arial"/>
          <w:sz w:val="22"/>
          <w:szCs w:val="22"/>
        </w:rPr>
        <w:t>Wellcome</w:t>
      </w:r>
      <w:proofErr w:type="spellEnd"/>
      <w:r w:rsidR="00951093" w:rsidRPr="00951093">
        <w:rPr>
          <w:rFonts w:ascii="Arial" w:hAnsi="Arial" w:cs="Arial"/>
          <w:sz w:val="22"/>
          <w:szCs w:val="22"/>
        </w:rPr>
        <w:t xml:space="preserve"> Trust through a Career Development Award (227228/Z/23/Z), the Melanoma Research Alliance (825924) and the Chan-Zuckerberg Initiative through the Ancestry Networks for the Human Cell Atlas grant program (CZI007). I</w:t>
      </w:r>
      <w:r w:rsidR="00951093">
        <w:rPr>
          <w:rFonts w:ascii="Arial" w:hAnsi="Arial" w:cs="Arial"/>
          <w:sz w:val="22"/>
          <w:szCs w:val="22"/>
        </w:rPr>
        <w:t>GR</w:t>
      </w:r>
      <w:r w:rsidR="00951093" w:rsidRPr="00951093">
        <w:rPr>
          <w:rFonts w:ascii="Arial" w:hAnsi="Arial" w:cs="Arial"/>
          <w:sz w:val="22"/>
          <w:szCs w:val="22"/>
        </w:rPr>
        <w:t xml:space="preserve"> was supported in part by Australian Research Council Discovery Project DP200101552, National Health and Medical Research Council Ideas Grant 2020501 and the European Union through the Horizon 2020 Research and Innovation Program under Grant No. 810645 and the European Union through the European Regional Development Fund Project No. MOBEC008. St Vincent's Institute acknowledges the infrastructure support it receives from the National Health and Medical Research Council Independent Research Institutes Infrastructure Support Program and from the Victorian Government through its Operational Infrastructure Support Program.</w:t>
      </w:r>
      <w:r w:rsidR="001079F2">
        <w:rPr>
          <w:rFonts w:ascii="Arial" w:hAnsi="Arial" w:cs="Arial"/>
          <w:sz w:val="22"/>
          <w:szCs w:val="22"/>
        </w:rPr>
        <w:t xml:space="preserve"> </w:t>
      </w:r>
      <w:r w:rsidR="001079F2" w:rsidRPr="001079F2">
        <w:rPr>
          <w:rFonts w:ascii="Arial" w:hAnsi="Arial" w:cs="Arial"/>
          <w:sz w:val="22"/>
          <w:szCs w:val="22"/>
        </w:rPr>
        <w:t xml:space="preserve">We thank Ryan D. Hernandez and </w:t>
      </w:r>
      <w:proofErr w:type="spellStart"/>
      <w:r w:rsidR="001079F2" w:rsidRPr="001079F2">
        <w:rPr>
          <w:rFonts w:ascii="Arial" w:hAnsi="Arial" w:cs="Arial"/>
          <w:sz w:val="22"/>
          <w:szCs w:val="22"/>
        </w:rPr>
        <w:t>Pradiptajati</w:t>
      </w:r>
      <w:proofErr w:type="spellEnd"/>
      <w:r w:rsidR="001079F2" w:rsidRPr="001079F2">
        <w:rPr>
          <w:rFonts w:ascii="Arial" w:hAnsi="Arial" w:cs="Arial"/>
          <w:sz w:val="22"/>
          <w:szCs w:val="22"/>
        </w:rPr>
        <w:t xml:space="preserve"> Kusuma for comments on the manuscript.</w:t>
      </w:r>
    </w:p>
    <w:p w14:paraId="661D1560" w14:textId="2B2D387B" w:rsidR="007F28ED" w:rsidRDefault="007F28ED" w:rsidP="007361C9">
      <w:pPr>
        <w:ind w:firstLine="720"/>
        <w:jc w:val="both"/>
        <w:rPr>
          <w:rFonts w:ascii="Arial" w:hAnsi="Arial" w:cs="Arial"/>
          <w:sz w:val="22"/>
          <w:szCs w:val="22"/>
        </w:rPr>
      </w:pPr>
      <w:r w:rsidRPr="007F28ED">
        <w:rPr>
          <w:rFonts w:ascii="Arial" w:hAnsi="Arial" w:cs="Arial"/>
          <w:sz w:val="22"/>
          <w:szCs w:val="22"/>
        </w:rPr>
        <w:t xml:space="preserve">The </w:t>
      </w:r>
      <w:r w:rsidR="0051428B" w:rsidRPr="0051428B">
        <w:rPr>
          <w:rFonts w:ascii="Arial" w:hAnsi="Arial" w:cs="Arial"/>
          <w:i/>
          <w:iCs/>
          <w:sz w:val="22"/>
          <w:szCs w:val="22"/>
        </w:rPr>
        <w:t>All of Us</w:t>
      </w:r>
      <w:r w:rsidRPr="007F28ED">
        <w:rPr>
          <w:rFonts w:ascii="Arial" w:hAnsi="Arial" w:cs="Arial"/>
          <w:sz w:val="22"/>
          <w:szCs w:val="22"/>
        </w:rPr>
        <w:t xml:space="preserve"> Research Program is supported by the National Institutes of Health, Office of the Director: Regional Medical Centers: 1 OT2 OD026549; 1 OT2 OD026554; 1 OT2 OD026557; 1 OT2 OD026556; 1 OT2 OD026550; 1 OT2 OD 026552; 1 OT2 OD026553; 1 OT2 OD026548; 1 OT2 OD026551; 1 OT2 OD026555; IAA #: AOD 16037; Federally Qualified Health Centers: HHSN 263201600085U; Data and Research Center: 5 U2C OD023196; Biobank: 1 U24 OD023121; The Participant Center: U24 OD023176; Participant Technology Systems Center: 1 U24 OD023163; Communications and  Engagement: 3 OT2 OD023205; 3 OT2 OD023206; and Community Partners: 1 OT2 OD025277; 3 OT2 OD025315; 1 OT2 OD025337; 1 OT2 OD025276. In addition, the </w:t>
      </w:r>
      <w:r w:rsidR="0051428B" w:rsidRPr="0051428B">
        <w:rPr>
          <w:rFonts w:ascii="Arial" w:hAnsi="Arial" w:cs="Arial"/>
          <w:i/>
          <w:sz w:val="22"/>
          <w:szCs w:val="22"/>
        </w:rPr>
        <w:t>All of Us</w:t>
      </w:r>
      <w:r w:rsidRPr="007F28ED">
        <w:rPr>
          <w:rFonts w:ascii="Arial" w:hAnsi="Arial" w:cs="Arial"/>
          <w:sz w:val="22"/>
          <w:szCs w:val="22"/>
        </w:rPr>
        <w:t xml:space="preserve"> Research Program would not be possible without the partnership of its participants.</w:t>
      </w:r>
    </w:p>
    <w:p w14:paraId="20300762" w14:textId="77777777" w:rsidR="00481EE2" w:rsidRPr="00CD29DB" w:rsidRDefault="00481EE2" w:rsidP="003761B5">
      <w:pPr>
        <w:jc w:val="both"/>
        <w:rPr>
          <w:rFonts w:ascii="Arial" w:hAnsi="Arial" w:cs="Arial"/>
          <w:b/>
          <w:bCs/>
          <w:sz w:val="22"/>
          <w:szCs w:val="22"/>
        </w:rPr>
      </w:pPr>
    </w:p>
    <w:p w14:paraId="4B71D8B7" w14:textId="6473DD56" w:rsidR="007361C9" w:rsidRPr="0073439D" w:rsidRDefault="00481EE2" w:rsidP="007361C9">
      <w:pPr>
        <w:jc w:val="both"/>
        <w:rPr>
          <w:rFonts w:ascii="Arial" w:hAnsi="Arial" w:cs="Arial"/>
          <w:bCs/>
          <w:sz w:val="22"/>
          <w:szCs w:val="22"/>
        </w:rPr>
      </w:pPr>
      <w:bookmarkStart w:id="79" w:name="_Toc162278707"/>
      <w:r w:rsidRPr="00B20734">
        <w:rPr>
          <w:rStyle w:val="Heading1Char"/>
        </w:rPr>
        <w:t>Conflicts of Interest</w:t>
      </w:r>
      <w:bookmarkEnd w:id="79"/>
      <w:r>
        <w:rPr>
          <w:rFonts w:ascii="Arial" w:hAnsi="Arial" w:cs="Arial"/>
          <w:b/>
          <w:sz w:val="22"/>
          <w:szCs w:val="22"/>
        </w:rPr>
        <w:t xml:space="preserve">: </w:t>
      </w:r>
      <w:r>
        <w:rPr>
          <w:rFonts w:ascii="Arial" w:hAnsi="Arial" w:cs="Arial"/>
          <w:sz w:val="22"/>
          <w:szCs w:val="22"/>
        </w:rPr>
        <w:t>J</w:t>
      </w:r>
      <w:r w:rsidR="007361C9">
        <w:rPr>
          <w:rFonts w:ascii="Arial" w:hAnsi="Arial" w:cs="Arial"/>
          <w:sz w:val="22"/>
          <w:szCs w:val="22"/>
        </w:rPr>
        <w:t>RL</w:t>
      </w:r>
      <w:r w:rsidRPr="00DA6E8B">
        <w:rPr>
          <w:rFonts w:ascii="Arial" w:hAnsi="Arial" w:cs="Arial"/>
          <w:sz w:val="22"/>
          <w:szCs w:val="22"/>
        </w:rPr>
        <w:t xml:space="preserve"> has stock ownership in 23andMe, is a paid consultant for</w:t>
      </w:r>
      <w:r>
        <w:rPr>
          <w:rFonts w:ascii="Arial" w:hAnsi="Arial" w:cs="Arial"/>
          <w:sz w:val="22"/>
          <w:szCs w:val="22"/>
        </w:rPr>
        <w:t xml:space="preserve"> </w:t>
      </w:r>
      <w:r w:rsidRPr="00DA6E8B">
        <w:rPr>
          <w:rFonts w:ascii="Arial" w:hAnsi="Arial" w:cs="Arial"/>
          <w:sz w:val="22"/>
          <w:szCs w:val="22"/>
        </w:rPr>
        <w:t xml:space="preserve">Regeneron </w:t>
      </w:r>
      <w:r>
        <w:rPr>
          <w:rFonts w:ascii="Arial" w:hAnsi="Arial" w:cs="Arial"/>
          <w:sz w:val="22"/>
          <w:szCs w:val="22"/>
        </w:rPr>
        <w:t>Genetics Center</w:t>
      </w:r>
      <w:r w:rsidRPr="00DA6E8B">
        <w:rPr>
          <w:rFonts w:ascii="Arial" w:hAnsi="Arial" w:cs="Arial"/>
          <w:sz w:val="22"/>
          <w:szCs w:val="22"/>
        </w:rPr>
        <w:t>, and is a coinventor on multiple U.S. and</w:t>
      </w:r>
      <w:r>
        <w:rPr>
          <w:rFonts w:ascii="Arial" w:hAnsi="Arial" w:cs="Arial"/>
          <w:sz w:val="22"/>
          <w:szCs w:val="22"/>
        </w:rPr>
        <w:t xml:space="preserve"> </w:t>
      </w:r>
      <w:r w:rsidR="00604F19">
        <w:rPr>
          <w:rFonts w:ascii="Arial" w:hAnsi="Arial" w:cs="Arial"/>
          <w:sz w:val="22"/>
          <w:szCs w:val="22"/>
        </w:rPr>
        <w:t>European</w:t>
      </w:r>
      <w:r w:rsidRPr="00DA6E8B">
        <w:rPr>
          <w:rFonts w:ascii="Arial" w:hAnsi="Arial" w:cs="Arial"/>
          <w:sz w:val="22"/>
          <w:szCs w:val="22"/>
        </w:rPr>
        <w:t xml:space="preserve"> patents related to molecular diagnostics for inherited</w:t>
      </w:r>
      <w:r>
        <w:rPr>
          <w:rFonts w:ascii="Arial" w:hAnsi="Arial" w:cs="Arial"/>
          <w:sz w:val="22"/>
          <w:szCs w:val="22"/>
        </w:rPr>
        <w:t xml:space="preserve"> </w:t>
      </w:r>
      <w:r w:rsidRPr="00DA6E8B">
        <w:rPr>
          <w:rFonts w:ascii="Arial" w:hAnsi="Arial" w:cs="Arial"/>
          <w:sz w:val="22"/>
          <w:szCs w:val="22"/>
        </w:rPr>
        <w:t xml:space="preserve">neuropathies, eye diseases, and bacterial genomic fingerprinting. </w:t>
      </w:r>
      <w:r>
        <w:rPr>
          <w:rFonts w:ascii="Arial" w:hAnsi="Arial" w:cs="Arial"/>
          <w:sz w:val="22"/>
          <w:szCs w:val="22"/>
        </w:rPr>
        <w:t>JRL serves on the Scientific Advisory Board of Baylor Genetics.</w:t>
      </w:r>
      <w:r w:rsidR="007361C9">
        <w:rPr>
          <w:rFonts w:ascii="Arial" w:hAnsi="Arial" w:cs="Arial"/>
          <w:sz w:val="22"/>
          <w:szCs w:val="22"/>
        </w:rPr>
        <w:t xml:space="preserve"> </w:t>
      </w:r>
      <w:r w:rsidR="007361C9" w:rsidRPr="0073439D">
        <w:rPr>
          <w:rFonts w:ascii="Arial" w:hAnsi="Arial" w:cs="Arial"/>
          <w:bCs/>
          <w:sz w:val="22"/>
          <w:szCs w:val="22"/>
        </w:rPr>
        <w:t>E</w:t>
      </w:r>
      <w:r w:rsidR="007361C9">
        <w:rPr>
          <w:rFonts w:ascii="Arial" w:hAnsi="Arial" w:cs="Arial"/>
          <w:bCs/>
          <w:sz w:val="22"/>
          <w:szCs w:val="22"/>
        </w:rPr>
        <w:t>V</w:t>
      </w:r>
      <w:r w:rsidR="007361C9" w:rsidRPr="0073439D">
        <w:rPr>
          <w:rFonts w:ascii="Arial" w:hAnsi="Arial" w:cs="Arial"/>
          <w:bCs/>
          <w:sz w:val="22"/>
          <w:szCs w:val="22"/>
        </w:rPr>
        <w:t xml:space="preserve">, </w:t>
      </w:r>
      <w:r w:rsidR="007361C9">
        <w:rPr>
          <w:rFonts w:ascii="Arial" w:hAnsi="Arial" w:cs="Arial"/>
          <w:bCs/>
          <w:sz w:val="22"/>
          <w:szCs w:val="22"/>
        </w:rPr>
        <w:t>JRL, and RAG</w:t>
      </w:r>
      <w:r w:rsidR="007361C9" w:rsidRPr="0073439D">
        <w:rPr>
          <w:rFonts w:ascii="Arial" w:hAnsi="Arial" w:cs="Arial"/>
          <w:bCs/>
          <w:sz w:val="22"/>
          <w:szCs w:val="22"/>
        </w:rPr>
        <w:t xml:space="preserve"> declare that Baylor Genetics is a Baylor College of Medicine affiliate that derives</w:t>
      </w:r>
      <w:r w:rsidR="007361C9">
        <w:rPr>
          <w:rFonts w:ascii="Arial" w:hAnsi="Arial" w:cs="Arial"/>
          <w:bCs/>
          <w:sz w:val="22"/>
          <w:szCs w:val="22"/>
        </w:rPr>
        <w:t xml:space="preserve"> </w:t>
      </w:r>
      <w:r w:rsidR="007361C9" w:rsidRPr="0073439D">
        <w:rPr>
          <w:rFonts w:ascii="Arial" w:hAnsi="Arial" w:cs="Arial"/>
          <w:bCs/>
          <w:sz w:val="22"/>
          <w:szCs w:val="22"/>
        </w:rPr>
        <w:t xml:space="preserve">revenue from genetic testing. </w:t>
      </w:r>
      <w:r>
        <w:rPr>
          <w:rFonts w:ascii="Arial" w:hAnsi="Arial" w:cs="Arial"/>
          <w:sz w:val="22"/>
          <w:szCs w:val="22"/>
        </w:rPr>
        <w:t xml:space="preserve">BCM and </w:t>
      </w:r>
      <w:proofErr w:type="spellStart"/>
      <w:r>
        <w:rPr>
          <w:rFonts w:ascii="Arial" w:hAnsi="Arial" w:cs="Arial"/>
          <w:sz w:val="22"/>
          <w:szCs w:val="22"/>
        </w:rPr>
        <w:t>Miraca</w:t>
      </w:r>
      <w:proofErr w:type="spellEnd"/>
      <w:r>
        <w:rPr>
          <w:rFonts w:ascii="Arial" w:hAnsi="Arial" w:cs="Arial"/>
          <w:sz w:val="22"/>
          <w:szCs w:val="22"/>
        </w:rPr>
        <w:t xml:space="preserve"> Holdings have formed a joint venture with shared ownership and governance of B</w:t>
      </w:r>
      <w:r w:rsidR="007361C9">
        <w:rPr>
          <w:rFonts w:ascii="Arial" w:hAnsi="Arial" w:cs="Arial"/>
          <w:sz w:val="22"/>
          <w:szCs w:val="22"/>
        </w:rPr>
        <w:t>aylor Genetics</w:t>
      </w:r>
      <w:r>
        <w:rPr>
          <w:rFonts w:ascii="Arial" w:hAnsi="Arial" w:cs="Arial"/>
          <w:sz w:val="22"/>
          <w:szCs w:val="22"/>
        </w:rPr>
        <w:t xml:space="preserve"> which performs clinical microarray analysis and other genomic studies (</w:t>
      </w:r>
      <w:r w:rsidR="00F8135D">
        <w:rPr>
          <w:rFonts w:ascii="Arial" w:hAnsi="Arial" w:cs="Arial"/>
          <w:sz w:val="22"/>
          <w:szCs w:val="22"/>
        </w:rPr>
        <w:t>exome sequencing and whole genome sequencing</w:t>
      </w:r>
      <w:r>
        <w:rPr>
          <w:rFonts w:ascii="Arial" w:hAnsi="Arial" w:cs="Arial"/>
          <w:sz w:val="22"/>
          <w:szCs w:val="22"/>
        </w:rPr>
        <w:t>) for patient and family care.</w:t>
      </w:r>
      <w:r w:rsidR="007361C9">
        <w:rPr>
          <w:rFonts w:ascii="Arial" w:hAnsi="Arial" w:cs="Arial"/>
          <w:sz w:val="22"/>
          <w:szCs w:val="22"/>
        </w:rPr>
        <w:t xml:space="preserve"> </w:t>
      </w:r>
      <w:r w:rsidR="007361C9">
        <w:rPr>
          <w:rFonts w:ascii="Arial" w:hAnsi="Arial" w:cs="Arial"/>
          <w:bCs/>
          <w:sz w:val="22"/>
          <w:szCs w:val="22"/>
        </w:rPr>
        <w:t>EV</w:t>
      </w:r>
      <w:r w:rsidR="007361C9" w:rsidRPr="0073439D">
        <w:rPr>
          <w:rFonts w:ascii="Arial" w:hAnsi="Arial" w:cs="Arial"/>
          <w:bCs/>
          <w:sz w:val="22"/>
          <w:szCs w:val="22"/>
        </w:rPr>
        <w:t xml:space="preserve"> is </w:t>
      </w:r>
      <w:r w:rsidR="007361C9">
        <w:rPr>
          <w:rFonts w:ascii="Arial" w:hAnsi="Arial" w:cs="Arial"/>
          <w:bCs/>
          <w:sz w:val="22"/>
          <w:szCs w:val="22"/>
        </w:rPr>
        <w:t>a co-founder of</w:t>
      </w:r>
      <w:r w:rsidR="007361C9" w:rsidRPr="0073439D">
        <w:rPr>
          <w:rFonts w:ascii="Arial" w:hAnsi="Arial" w:cs="Arial"/>
          <w:bCs/>
          <w:sz w:val="22"/>
          <w:szCs w:val="22"/>
        </w:rPr>
        <w:t xml:space="preserve"> Codified Genomics, a provider of</w:t>
      </w:r>
      <w:r w:rsidR="007361C9">
        <w:rPr>
          <w:rFonts w:ascii="Arial" w:hAnsi="Arial" w:cs="Arial"/>
          <w:bCs/>
          <w:sz w:val="22"/>
          <w:szCs w:val="22"/>
        </w:rPr>
        <w:t xml:space="preserve"> </w:t>
      </w:r>
      <w:r w:rsidR="007361C9" w:rsidRPr="0073439D">
        <w:rPr>
          <w:rFonts w:ascii="Arial" w:hAnsi="Arial" w:cs="Arial"/>
          <w:bCs/>
          <w:sz w:val="22"/>
          <w:szCs w:val="22"/>
        </w:rPr>
        <w:t>genetic interpretation</w:t>
      </w:r>
      <w:r w:rsidR="007361C9">
        <w:rPr>
          <w:rFonts w:ascii="Arial" w:hAnsi="Arial" w:cs="Arial"/>
          <w:bCs/>
          <w:sz w:val="22"/>
          <w:szCs w:val="22"/>
        </w:rPr>
        <w:t>.</w:t>
      </w:r>
    </w:p>
    <w:p w14:paraId="79CBB8F8" w14:textId="77777777" w:rsidR="00481EE2" w:rsidRDefault="00481EE2" w:rsidP="003761B5">
      <w:pPr>
        <w:jc w:val="both"/>
        <w:rPr>
          <w:rFonts w:ascii="Arial" w:hAnsi="Arial" w:cs="Arial"/>
          <w:b/>
          <w:sz w:val="22"/>
          <w:szCs w:val="22"/>
        </w:rPr>
      </w:pPr>
    </w:p>
    <w:p w14:paraId="07FD8BAE" w14:textId="2B86C328" w:rsidR="00BA466B" w:rsidRDefault="00481EE2" w:rsidP="00CD660F">
      <w:pPr>
        <w:jc w:val="both"/>
        <w:rPr>
          <w:rFonts w:ascii="Arial" w:hAnsi="Arial" w:cs="Arial"/>
          <w:bCs/>
          <w:sz w:val="22"/>
          <w:szCs w:val="22"/>
        </w:rPr>
      </w:pPr>
      <w:bookmarkStart w:id="80" w:name="_Toc162278708"/>
      <w:r w:rsidRPr="00B20734">
        <w:rPr>
          <w:rStyle w:val="Heading1Char"/>
        </w:rPr>
        <w:t xml:space="preserve">Code </w:t>
      </w:r>
      <w:r w:rsidR="005D2AF0" w:rsidRPr="00B20734">
        <w:rPr>
          <w:rStyle w:val="Heading1Char"/>
        </w:rPr>
        <w:t xml:space="preserve">and Data </w:t>
      </w:r>
      <w:r w:rsidRPr="00B20734">
        <w:rPr>
          <w:rStyle w:val="Heading1Char"/>
        </w:rPr>
        <w:t>Availability</w:t>
      </w:r>
      <w:bookmarkEnd w:id="80"/>
      <w:r>
        <w:rPr>
          <w:rFonts w:ascii="Arial" w:hAnsi="Arial" w:cs="Arial"/>
          <w:b/>
          <w:sz w:val="22"/>
          <w:szCs w:val="22"/>
        </w:rPr>
        <w:t>:</w:t>
      </w:r>
      <w:r w:rsidR="003761B5">
        <w:rPr>
          <w:rFonts w:ascii="Arial" w:hAnsi="Arial" w:cs="Arial"/>
          <w:b/>
          <w:sz w:val="22"/>
          <w:szCs w:val="22"/>
        </w:rPr>
        <w:t xml:space="preserve"> </w:t>
      </w:r>
      <w:r w:rsidR="005D2AF0">
        <w:rPr>
          <w:rFonts w:ascii="Arial" w:hAnsi="Arial" w:cs="Arial"/>
          <w:bCs/>
          <w:sz w:val="22"/>
          <w:szCs w:val="22"/>
        </w:rPr>
        <w:t>All the code f</w:t>
      </w:r>
      <w:r w:rsidR="00CD660F" w:rsidRPr="00CD660F">
        <w:rPr>
          <w:rFonts w:ascii="Arial" w:hAnsi="Arial" w:cs="Arial"/>
          <w:bCs/>
          <w:sz w:val="22"/>
          <w:szCs w:val="22"/>
        </w:rPr>
        <w:t>or replicating</w:t>
      </w:r>
      <w:r w:rsidR="005D2AF0">
        <w:rPr>
          <w:rFonts w:ascii="Arial" w:hAnsi="Arial" w:cs="Arial"/>
          <w:bCs/>
          <w:sz w:val="22"/>
          <w:szCs w:val="22"/>
        </w:rPr>
        <w:t xml:space="preserve"> all the figures and tables in the main text and supplement</w:t>
      </w:r>
      <w:r w:rsidR="00CD660F" w:rsidRPr="00CD660F">
        <w:rPr>
          <w:rFonts w:ascii="Arial" w:hAnsi="Arial" w:cs="Arial"/>
          <w:bCs/>
          <w:sz w:val="22"/>
          <w:szCs w:val="22"/>
        </w:rPr>
        <w:t xml:space="preserve"> is readily accessible </w:t>
      </w:r>
      <w:r w:rsidR="00C36E10">
        <w:rPr>
          <w:rFonts w:ascii="Arial" w:hAnsi="Arial" w:cs="Arial"/>
          <w:bCs/>
          <w:sz w:val="22"/>
          <w:szCs w:val="22"/>
        </w:rPr>
        <w:t xml:space="preserve">at </w:t>
      </w:r>
      <w:hyperlink r:id="rId92" w:history="1">
        <w:r w:rsidR="00C36E10" w:rsidRPr="008D0419">
          <w:rPr>
            <w:rStyle w:val="Hyperlink"/>
            <w:rFonts w:ascii="Arial" w:hAnsi="Arial" w:cs="Arial"/>
            <w:bCs/>
            <w:sz w:val="22"/>
            <w:szCs w:val="22"/>
          </w:rPr>
          <w:t>https://github.com/MoezDawood/ReducingVariantClassificationInequities.git</w:t>
        </w:r>
      </w:hyperlink>
      <w:r w:rsidR="00C36E10">
        <w:rPr>
          <w:rFonts w:ascii="Arial" w:hAnsi="Arial" w:cs="Arial"/>
          <w:bCs/>
          <w:sz w:val="22"/>
          <w:szCs w:val="22"/>
        </w:rPr>
        <w:t>.</w:t>
      </w:r>
      <w:r w:rsidR="00CD660F" w:rsidRPr="00CD660F">
        <w:rPr>
          <w:rFonts w:ascii="Arial" w:hAnsi="Arial" w:cs="Arial"/>
          <w:bCs/>
          <w:sz w:val="22"/>
          <w:szCs w:val="22"/>
        </w:rPr>
        <w:t xml:space="preserve"> Additionally, all input data derived from both gnomAD v2.1.1 and gnomAD v3.1.2</w:t>
      </w:r>
      <w:r w:rsidR="00F8135D">
        <w:rPr>
          <w:rFonts w:ascii="Arial" w:hAnsi="Arial" w:cs="Arial"/>
          <w:bCs/>
          <w:sz w:val="22"/>
          <w:szCs w:val="22"/>
        </w:rPr>
        <w:t xml:space="preserve"> (non v2)</w:t>
      </w:r>
      <w:r w:rsidR="00CD660F" w:rsidRPr="00CD660F">
        <w:rPr>
          <w:rFonts w:ascii="Arial" w:hAnsi="Arial" w:cs="Arial"/>
          <w:bCs/>
          <w:sz w:val="22"/>
          <w:szCs w:val="22"/>
        </w:rPr>
        <w:t xml:space="preserve"> </w:t>
      </w:r>
      <w:r w:rsidR="005D2AF0">
        <w:rPr>
          <w:rFonts w:ascii="Arial" w:hAnsi="Arial" w:cs="Arial"/>
          <w:bCs/>
          <w:sz w:val="22"/>
          <w:szCs w:val="22"/>
        </w:rPr>
        <w:t xml:space="preserve">is linked </w:t>
      </w:r>
      <w:r w:rsidR="007D0498">
        <w:rPr>
          <w:rFonts w:ascii="Arial" w:hAnsi="Arial" w:cs="Arial"/>
          <w:bCs/>
          <w:sz w:val="22"/>
          <w:szCs w:val="22"/>
        </w:rPr>
        <w:t>at</w:t>
      </w:r>
      <w:r w:rsidR="005D2AF0">
        <w:rPr>
          <w:rFonts w:ascii="Arial" w:hAnsi="Arial" w:cs="Arial"/>
          <w:bCs/>
          <w:sz w:val="22"/>
          <w:szCs w:val="22"/>
        </w:rPr>
        <w:t xml:space="preserve"> the GitHub above. </w:t>
      </w:r>
      <w:r w:rsidR="00CD660F" w:rsidRPr="00CD660F">
        <w:rPr>
          <w:rFonts w:ascii="Arial" w:hAnsi="Arial" w:cs="Arial"/>
          <w:bCs/>
          <w:sz w:val="22"/>
          <w:szCs w:val="22"/>
        </w:rPr>
        <w:t xml:space="preserve">For the </w:t>
      </w:r>
      <w:r w:rsidR="0051428B" w:rsidRPr="0051428B">
        <w:rPr>
          <w:rFonts w:ascii="Arial" w:hAnsi="Arial" w:cs="Arial"/>
          <w:bCs/>
          <w:i/>
          <w:sz w:val="22"/>
          <w:szCs w:val="22"/>
        </w:rPr>
        <w:t>All of Us</w:t>
      </w:r>
      <w:r w:rsidR="00CD660F" w:rsidRPr="00CD660F">
        <w:rPr>
          <w:rFonts w:ascii="Arial" w:hAnsi="Arial" w:cs="Arial"/>
          <w:bCs/>
          <w:sz w:val="22"/>
          <w:szCs w:val="22"/>
        </w:rPr>
        <w:t xml:space="preserve"> analysis, both the input data and associated code are accessible through the </w:t>
      </w:r>
      <w:r w:rsidR="0051428B" w:rsidRPr="0051428B">
        <w:rPr>
          <w:rFonts w:ascii="Arial" w:hAnsi="Arial" w:cs="Arial"/>
          <w:bCs/>
          <w:i/>
          <w:sz w:val="22"/>
          <w:szCs w:val="22"/>
        </w:rPr>
        <w:t>All of Us</w:t>
      </w:r>
      <w:r w:rsidR="00CD660F" w:rsidRPr="00CD660F">
        <w:rPr>
          <w:rFonts w:ascii="Arial" w:hAnsi="Arial" w:cs="Arial"/>
          <w:bCs/>
          <w:sz w:val="22"/>
          <w:szCs w:val="22"/>
        </w:rPr>
        <w:t xml:space="preserve"> workbench</w:t>
      </w:r>
      <w:r w:rsidR="000D62B2">
        <w:rPr>
          <w:rFonts w:ascii="Arial" w:hAnsi="Arial" w:cs="Arial"/>
          <w:bCs/>
          <w:sz w:val="22"/>
          <w:szCs w:val="22"/>
        </w:rPr>
        <w:t xml:space="preserve"> and </w:t>
      </w:r>
      <w:r w:rsidR="00CD660F" w:rsidRPr="00CD660F">
        <w:rPr>
          <w:rFonts w:ascii="Arial" w:hAnsi="Arial" w:cs="Arial"/>
          <w:bCs/>
          <w:sz w:val="22"/>
          <w:szCs w:val="22"/>
        </w:rPr>
        <w:t>will</w:t>
      </w:r>
      <w:r w:rsidR="000D62B2">
        <w:rPr>
          <w:rFonts w:ascii="Arial" w:hAnsi="Arial" w:cs="Arial"/>
          <w:bCs/>
          <w:sz w:val="22"/>
          <w:szCs w:val="22"/>
        </w:rPr>
        <w:t xml:space="preserve"> be</w:t>
      </w:r>
      <w:r w:rsidR="00CD660F" w:rsidRPr="00CD660F">
        <w:rPr>
          <w:rFonts w:ascii="Arial" w:hAnsi="Arial" w:cs="Arial"/>
          <w:bCs/>
          <w:sz w:val="22"/>
          <w:szCs w:val="22"/>
        </w:rPr>
        <w:t xml:space="preserve"> promptly share</w:t>
      </w:r>
      <w:r w:rsidR="000D62B2">
        <w:rPr>
          <w:rFonts w:ascii="Arial" w:hAnsi="Arial" w:cs="Arial"/>
          <w:bCs/>
          <w:sz w:val="22"/>
          <w:szCs w:val="22"/>
        </w:rPr>
        <w:t>d</w:t>
      </w:r>
      <w:r w:rsidR="00CD660F" w:rsidRPr="00CD660F">
        <w:rPr>
          <w:rFonts w:ascii="Arial" w:hAnsi="Arial" w:cs="Arial"/>
          <w:bCs/>
          <w:sz w:val="22"/>
          <w:szCs w:val="22"/>
        </w:rPr>
        <w:t xml:space="preserve"> </w:t>
      </w:r>
      <w:r w:rsidR="000D62B2">
        <w:rPr>
          <w:rFonts w:ascii="Arial" w:hAnsi="Arial" w:cs="Arial"/>
          <w:bCs/>
          <w:sz w:val="22"/>
          <w:szCs w:val="22"/>
        </w:rPr>
        <w:t>with requesters with approved workbench access.</w:t>
      </w:r>
      <w:r w:rsidR="00617F4C">
        <w:rPr>
          <w:rFonts w:ascii="Arial" w:hAnsi="Arial" w:cs="Arial"/>
          <w:bCs/>
          <w:sz w:val="22"/>
          <w:szCs w:val="22"/>
        </w:rPr>
        <w:t xml:space="preserve"> The code used for analysis of the </w:t>
      </w:r>
      <w:r w:rsidR="00617F4C" w:rsidRPr="003D146E">
        <w:rPr>
          <w:rFonts w:ascii="Arial" w:hAnsi="Arial" w:cs="Arial"/>
          <w:bCs/>
          <w:i/>
          <w:iCs/>
          <w:sz w:val="22"/>
          <w:szCs w:val="22"/>
        </w:rPr>
        <w:t>All of Us</w:t>
      </w:r>
      <w:r w:rsidR="00617F4C">
        <w:rPr>
          <w:rFonts w:ascii="Arial" w:hAnsi="Arial" w:cs="Arial"/>
          <w:bCs/>
          <w:sz w:val="22"/>
          <w:szCs w:val="22"/>
        </w:rPr>
        <w:t xml:space="preserve"> data is the same as in the above GitHub with minor modifications made that are specific to the </w:t>
      </w:r>
      <w:r w:rsidR="00617F4C" w:rsidRPr="003D146E">
        <w:rPr>
          <w:rFonts w:ascii="Arial" w:hAnsi="Arial" w:cs="Arial"/>
          <w:bCs/>
          <w:i/>
          <w:iCs/>
          <w:sz w:val="22"/>
          <w:szCs w:val="22"/>
        </w:rPr>
        <w:t>All of Us</w:t>
      </w:r>
      <w:r w:rsidR="00617F4C">
        <w:rPr>
          <w:rFonts w:ascii="Arial" w:hAnsi="Arial" w:cs="Arial"/>
          <w:bCs/>
          <w:sz w:val="22"/>
          <w:szCs w:val="22"/>
        </w:rPr>
        <w:t xml:space="preserve"> Researcher Workbench.</w:t>
      </w:r>
      <w:r w:rsidR="007D0498">
        <w:rPr>
          <w:rFonts w:ascii="Arial" w:hAnsi="Arial" w:cs="Arial"/>
          <w:bCs/>
          <w:sz w:val="22"/>
          <w:szCs w:val="22"/>
        </w:rPr>
        <w:t xml:space="preserve"> All the input data used from </w:t>
      </w:r>
      <w:r w:rsidR="007D0498" w:rsidRPr="007D0498">
        <w:rPr>
          <w:rFonts w:ascii="Arial" w:hAnsi="Arial" w:cs="Arial"/>
          <w:bCs/>
          <w:i/>
          <w:iCs/>
          <w:sz w:val="22"/>
          <w:szCs w:val="22"/>
        </w:rPr>
        <w:t>All of Us</w:t>
      </w:r>
      <w:r w:rsidR="007D0498">
        <w:rPr>
          <w:rFonts w:ascii="Arial" w:hAnsi="Arial" w:cs="Arial"/>
          <w:bCs/>
          <w:sz w:val="22"/>
          <w:szCs w:val="22"/>
        </w:rPr>
        <w:t xml:space="preserve"> is publicly available at the </w:t>
      </w:r>
      <w:r w:rsidR="007D0498" w:rsidRPr="0051428B">
        <w:rPr>
          <w:rFonts w:ascii="Arial" w:hAnsi="Arial" w:cs="Arial"/>
          <w:i/>
          <w:color w:val="000000"/>
          <w:sz w:val="22"/>
          <w:szCs w:val="22"/>
        </w:rPr>
        <w:t>All of Us</w:t>
      </w:r>
      <w:r w:rsidR="007D0498">
        <w:rPr>
          <w:rFonts w:ascii="Arial" w:hAnsi="Arial" w:cs="Arial"/>
          <w:color w:val="000000"/>
          <w:sz w:val="22"/>
          <w:szCs w:val="22"/>
        </w:rPr>
        <w:t xml:space="preserve"> Public Data Browser (v7; </w:t>
      </w:r>
      <w:hyperlink r:id="rId93" w:history="1">
        <w:r w:rsidR="007D0498">
          <w:rPr>
            <w:rStyle w:val="Hyperlink"/>
            <w:rFonts w:ascii="Arial" w:hAnsi="Arial" w:cs="Arial"/>
            <w:color w:val="1155CC"/>
            <w:sz w:val="22"/>
            <w:szCs w:val="22"/>
          </w:rPr>
          <w:t>https://databrowser.researchallofus.org/variants</w:t>
        </w:r>
      </w:hyperlink>
      <w:r w:rsidR="007D0498">
        <w:rPr>
          <w:rFonts w:ascii="Arial" w:hAnsi="Arial" w:cs="Arial"/>
          <w:color w:val="000000"/>
          <w:sz w:val="22"/>
          <w:szCs w:val="22"/>
        </w:rPr>
        <w:t>).</w:t>
      </w:r>
      <w:r w:rsidR="007D0498">
        <w:rPr>
          <w:rFonts w:ascii="Arial" w:hAnsi="Arial" w:cs="Arial"/>
          <w:bCs/>
          <w:sz w:val="22"/>
          <w:szCs w:val="22"/>
        </w:rPr>
        <w:t xml:space="preserve"> </w:t>
      </w:r>
      <w:r w:rsidR="005D2AF0" w:rsidRPr="005D2AF0">
        <w:rPr>
          <w:rFonts w:ascii="Arial" w:hAnsi="Arial" w:cs="Arial"/>
          <w:bCs/>
          <w:sz w:val="22"/>
          <w:szCs w:val="22"/>
        </w:rPr>
        <w:t>Complete rankings</w:t>
      </w:r>
      <w:r w:rsidR="005D2AF0">
        <w:rPr>
          <w:rFonts w:ascii="Arial" w:hAnsi="Arial" w:cs="Arial"/>
          <w:bCs/>
          <w:sz w:val="22"/>
          <w:szCs w:val="22"/>
        </w:rPr>
        <w:t xml:space="preserve"> across all three databases</w:t>
      </w:r>
      <w:r w:rsidR="005D2AF0" w:rsidRPr="005D2AF0">
        <w:rPr>
          <w:rFonts w:ascii="Arial" w:hAnsi="Arial" w:cs="Arial"/>
          <w:bCs/>
          <w:sz w:val="22"/>
          <w:szCs w:val="22"/>
        </w:rPr>
        <w:t xml:space="preserve"> of all clinically curated genes by VUS/</w:t>
      </w:r>
      <w:proofErr w:type="spellStart"/>
      <w:r w:rsidR="005D2AF0" w:rsidRPr="005D2AF0">
        <w:rPr>
          <w:rFonts w:ascii="Arial" w:hAnsi="Arial" w:cs="Arial"/>
          <w:bCs/>
          <w:sz w:val="22"/>
          <w:szCs w:val="22"/>
        </w:rPr>
        <w:t>PorLP</w:t>
      </w:r>
      <w:proofErr w:type="spellEnd"/>
      <w:r w:rsidR="005D2AF0" w:rsidRPr="005D2AF0">
        <w:rPr>
          <w:rFonts w:ascii="Arial" w:hAnsi="Arial" w:cs="Arial"/>
          <w:bCs/>
          <w:sz w:val="22"/>
          <w:szCs w:val="22"/>
        </w:rPr>
        <w:t>/</w:t>
      </w:r>
      <w:proofErr w:type="spellStart"/>
      <w:r w:rsidR="005D2AF0" w:rsidRPr="005D2AF0">
        <w:rPr>
          <w:rFonts w:ascii="Arial" w:hAnsi="Arial" w:cs="Arial"/>
          <w:bCs/>
          <w:sz w:val="22"/>
          <w:szCs w:val="22"/>
        </w:rPr>
        <w:t>BorLB</w:t>
      </w:r>
      <w:proofErr w:type="spellEnd"/>
      <w:r w:rsidR="005D2AF0" w:rsidRPr="005D2AF0">
        <w:rPr>
          <w:rFonts w:ascii="Arial" w:hAnsi="Arial" w:cs="Arial"/>
          <w:bCs/>
          <w:sz w:val="22"/>
          <w:szCs w:val="22"/>
        </w:rPr>
        <w:t xml:space="preserve">/CI/ND </w:t>
      </w:r>
      <w:r w:rsidR="005D2AF0">
        <w:rPr>
          <w:rFonts w:ascii="Arial" w:hAnsi="Arial" w:cs="Arial"/>
          <w:bCs/>
          <w:sz w:val="22"/>
          <w:szCs w:val="22"/>
        </w:rPr>
        <w:t xml:space="preserve">allele </w:t>
      </w:r>
      <w:r w:rsidR="005D2AF0" w:rsidRPr="005D2AF0">
        <w:rPr>
          <w:rFonts w:ascii="Arial" w:hAnsi="Arial" w:cs="Arial"/>
          <w:bCs/>
          <w:sz w:val="22"/>
          <w:szCs w:val="22"/>
        </w:rPr>
        <w:t>prevalence</w:t>
      </w:r>
      <w:r w:rsidR="007D0498">
        <w:rPr>
          <w:rFonts w:ascii="Arial" w:hAnsi="Arial" w:cs="Arial"/>
          <w:bCs/>
          <w:sz w:val="22"/>
          <w:szCs w:val="22"/>
        </w:rPr>
        <w:t xml:space="preserve"> difference</w:t>
      </w:r>
      <w:r w:rsidR="005D2AF0" w:rsidRPr="005D2AF0">
        <w:rPr>
          <w:rFonts w:ascii="Arial" w:hAnsi="Arial" w:cs="Arial"/>
          <w:bCs/>
          <w:sz w:val="22"/>
          <w:szCs w:val="22"/>
        </w:rPr>
        <w:t xml:space="preserve"> </w:t>
      </w:r>
      <w:r w:rsidR="005D2AF0">
        <w:rPr>
          <w:rFonts w:ascii="Arial" w:hAnsi="Arial" w:cs="Arial"/>
          <w:bCs/>
          <w:sz w:val="22"/>
          <w:szCs w:val="22"/>
        </w:rPr>
        <w:t xml:space="preserve">are also linked to the GitHub. </w:t>
      </w:r>
      <w:r w:rsidR="00617F4C">
        <w:rPr>
          <w:rFonts w:ascii="Arial" w:hAnsi="Arial" w:cs="Arial"/>
          <w:bCs/>
          <w:sz w:val="22"/>
          <w:szCs w:val="22"/>
        </w:rPr>
        <w:t>All variant reclassifications will be submitted to ClinVar.</w:t>
      </w:r>
    </w:p>
    <w:p w14:paraId="59ED3D86" w14:textId="77777777" w:rsidR="004D7CCD" w:rsidRDefault="004D7CCD" w:rsidP="00CD660F">
      <w:pPr>
        <w:jc w:val="both"/>
        <w:rPr>
          <w:rFonts w:ascii="Arial" w:hAnsi="Arial" w:cs="Arial"/>
          <w:b/>
          <w:bCs/>
          <w:sz w:val="22"/>
          <w:szCs w:val="22"/>
        </w:rPr>
      </w:pPr>
    </w:p>
    <w:p w14:paraId="55C09C56" w14:textId="24F5AF74" w:rsidR="00A423D9" w:rsidRPr="007F2D79" w:rsidRDefault="00FF3428" w:rsidP="00A669F7">
      <w:pPr>
        <w:jc w:val="both"/>
      </w:pPr>
      <w:bookmarkStart w:id="81" w:name="_Toc162278709"/>
      <w:r w:rsidRPr="00B20734">
        <w:rPr>
          <w:rStyle w:val="Heading1Char"/>
        </w:rPr>
        <w:t>Keywords</w:t>
      </w:r>
      <w:bookmarkEnd w:id="81"/>
      <w:r w:rsidRPr="00E3234C">
        <w:rPr>
          <w:rFonts w:ascii="Arial" w:hAnsi="Arial" w:cs="Arial"/>
          <w:b/>
          <w:bCs/>
          <w:sz w:val="22"/>
          <w:szCs w:val="22"/>
        </w:rPr>
        <w:t>:</w:t>
      </w:r>
      <w:r>
        <w:rPr>
          <w:rFonts w:ascii="Arial" w:hAnsi="Arial" w:cs="Arial"/>
          <w:sz w:val="22"/>
          <w:szCs w:val="22"/>
        </w:rPr>
        <w:t xml:space="preserve"> </w:t>
      </w:r>
      <w:r w:rsidR="0034484B">
        <w:rPr>
          <w:rFonts w:ascii="Arial" w:hAnsi="Arial" w:cs="Arial"/>
          <w:sz w:val="22"/>
          <w:szCs w:val="22"/>
        </w:rPr>
        <w:t xml:space="preserve">MAVE, Multiplexed Assay of Variant Effects, </w:t>
      </w:r>
      <w:r>
        <w:rPr>
          <w:rFonts w:ascii="Arial" w:hAnsi="Arial" w:cs="Arial"/>
          <w:sz w:val="22"/>
          <w:szCs w:val="22"/>
        </w:rPr>
        <w:t>Variants of Uncertain Significance, VUS, Pathogenic, Benign, genetic ancestry, equity,</w:t>
      </w:r>
      <w:r w:rsidR="00EE78A7">
        <w:rPr>
          <w:rFonts w:ascii="Arial" w:hAnsi="Arial" w:cs="Arial"/>
          <w:sz w:val="22"/>
          <w:szCs w:val="22"/>
        </w:rPr>
        <w:t xml:space="preserve"> inequity,</w:t>
      </w:r>
      <w:r>
        <w:rPr>
          <w:rFonts w:ascii="Arial" w:hAnsi="Arial" w:cs="Arial"/>
          <w:sz w:val="22"/>
          <w:szCs w:val="22"/>
        </w:rPr>
        <w:t xml:space="preserve"> </w:t>
      </w:r>
      <w:r w:rsidR="0051428B" w:rsidRPr="0051428B">
        <w:rPr>
          <w:rFonts w:ascii="Arial" w:hAnsi="Arial" w:cs="Arial"/>
          <w:i/>
          <w:sz w:val="22"/>
          <w:szCs w:val="22"/>
        </w:rPr>
        <w:t>All of Us</w:t>
      </w:r>
      <w:r>
        <w:rPr>
          <w:rFonts w:ascii="Arial" w:hAnsi="Arial" w:cs="Arial"/>
          <w:sz w:val="22"/>
          <w:szCs w:val="22"/>
        </w:rPr>
        <w:t>, gnomAD, missense</w:t>
      </w:r>
    </w:p>
    <w:sectPr w:rsidR="00A423D9" w:rsidRPr="007F2D79" w:rsidSect="00E97C98">
      <w:pgSz w:w="15840" w:h="1224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DA2B1C" w14:textId="77777777" w:rsidR="00E97C98" w:rsidRDefault="00E97C98" w:rsidP="00A423D9">
      <w:r>
        <w:separator/>
      </w:r>
    </w:p>
  </w:endnote>
  <w:endnote w:type="continuationSeparator" w:id="0">
    <w:p w14:paraId="1E3EDF2A" w14:textId="77777777" w:rsidR="00E97C98" w:rsidRDefault="00E97C98" w:rsidP="00A423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15509912"/>
      <w:docPartObj>
        <w:docPartGallery w:val="Page Numbers (Bottom of Page)"/>
        <w:docPartUnique/>
      </w:docPartObj>
    </w:sdtPr>
    <w:sdtContent>
      <w:p w14:paraId="79B00631" w14:textId="70A50036" w:rsidR="00A423D9" w:rsidRDefault="00A423D9" w:rsidP="006651C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3A9F1DA" w14:textId="77777777" w:rsidR="00A423D9" w:rsidRDefault="00A423D9" w:rsidP="00A423D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F301CF" w14:textId="77777777" w:rsidR="00E97C98" w:rsidRDefault="00E97C98" w:rsidP="00A423D9">
      <w:r>
        <w:separator/>
      </w:r>
    </w:p>
  </w:footnote>
  <w:footnote w:type="continuationSeparator" w:id="0">
    <w:p w14:paraId="49A73411" w14:textId="77777777" w:rsidR="00E97C98" w:rsidRDefault="00E97C98" w:rsidP="00A423D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65192330"/>
      <w:docPartObj>
        <w:docPartGallery w:val="Page Numbers (Top of Page)"/>
        <w:docPartUnique/>
      </w:docPartObj>
    </w:sdtPr>
    <w:sdtContent>
      <w:p w14:paraId="4ECC2552" w14:textId="3DA5C506" w:rsidR="007802B7" w:rsidRDefault="007802B7" w:rsidP="006651C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F27EAD">
          <w:rPr>
            <w:rStyle w:val="PageNumber"/>
            <w:noProof/>
          </w:rPr>
          <w:t>8</w:t>
        </w:r>
        <w:r>
          <w:rPr>
            <w:rStyle w:val="PageNumber"/>
          </w:rPr>
          <w:fldChar w:fldCharType="end"/>
        </w:r>
      </w:p>
    </w:sdtContent>
  </w:sdt>
  <w:p w14:paraId="1ECC506C" w14:textId="77777777" w:rsidR="007802B7" w:rsidRDefault="007802B7" w:rsidP="007802B7">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38888751"/>
      <w:docPartObj>
        <w:docPartGallery w:val="Page Numbers (Top of Page)"/>
        <w:docPartUnique/>
      </w:docPartObj>
    </w:sdtPr>
    <w:sdtContent>
      <w:p w14:paraId="279717A5" w14:textId="7146BC84" w:rsidR="007802B7" w:rsidRDefault="007802B7" w:rsidP="006651C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69E1FE7" w14:textId="77777777" w:rsidR="007802B7" w:rsidRDefault="007802B7" w:rsidP="007802B7">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86" type="#_x0000_t75" style="width:26.3pt;height:11.9pt;visibility:visible" o:bullet="t">
        <v:imagedata r:id="rId1" o:title=""/>
      </v:shape>
    </w:pict>
  </w:numPicBullet>
  <w:numPicBullet w:numPicBulletId="1">
    <w:pict>
      <v:shape id="_x0000_i2487" type="#_x0000_t75" alt="A black circle with a white background&#13;&#13;&#13;&#13;&#13;&#13;&#13;&#13;&#13;&#13;&#13;&#13;&#13;&#13;&#13;&#13;&#13;&#13;&#13;&#13;&#13;&#13;&#13;&#13;&#13;&#13;&#13;&#13;&#13;&#13;&#13;&#13;&#13;&#13;&#13;&#13;&#10;&#13;&#13;&#13;&#13;&#13;&#13;&#13;&#13;&#13;&#13;&#13;&#13;&#13;&#13;&#13;&#13;&#13;&#13;&#13;&#13;&#13;&#13;&#13;&#13;&#13;&#13;&#13;&#13;&#13;&#13;&#13;&#13;&#13;&#13;&#13;&#13;&#10;Description automatically generated" style="width:77.65pt;height:28.8pt;visibility:visible" o:bullet="t">
        <v:imagedata r:id="rId2" o:title="A black circle with a white background&#13;&#13;&#13;&#13;&#13;&#13;&#13;&#13;&#13;&#13;&#13;&#13;&#13;&#13;&#13;&#13;&#13;&#13;&#13;&#13;&#13;&#13;&#13;&#13;&#13;&#13;&#13;&#13;&#13;&#13;&#13;&#13;&#13;&#13;&#13;&#13;&#10;&#13;&#13;&#13;&#13;&#13;&#13;&#13;&#13;&#13;&#13;&#13;&#13;&#13;&#13;&#13;&#13;&#13;&#13;&#13;&#13;&#13;&#13;&#13;&#13;&#13;&#13;&#13;&#13;&#13;&#13;&#13;&#13;&#13;&#13;&#13;&#13;&#10;Description automatically generated"/>
      </v:shape>
    </w:pict>
  </w:numPicBullet>
  <w:abstractNum w:abstractNumId="0" w15:restartNumberingAfterBreak="0">
    <w:nsid w:val="08D920C3"/>
    <w:multiLevelType w:val="multilevel"/>
    <w:tmpl w:val="320A32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1DB2342"/>
    <w:multiLevelType w:val="multilevel"/>
    <w:tmpl w:val="A4525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1F76BA9"/>
    <w:multiLevelType w:val="hybridMultilevel"/>
    <w:tmpl w:val="A25AFC7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BFE0451"/>
    <w:multiLevelType w:val="multilevel"/>
    <w:tmpl w:val="897CC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A373CE4"/>
    <w:multiLevelType w:val="hybridMultilevel"/>
    <w:tmpl w:val="030C1C18"/>
    <w:lvl w:ilvl="0" w:tplc="CFE8AC86">
      <w:start w:val="1"/>
      <w:numFmt w:val="lowerLetter"/>
      <w:lvlText w:val="%1)"/>
      <w:lvlJc w:val="left"/>
      <w:pPr>
        <w:ind w:left="720" w:hanging="360"/>
      </w:pPr>
      <w:rPr>
        <w:rFonts w:ascii="Arial" w:hAnsi="Arial" w:cs="Arial"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CD11C67"/>
    <w:multiLevelType w:val="hybridMultilevel"/>
    <w:tmpl w:val="8E2C986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7D06C99"/>
    <w:multiLevelType w:val="multilevel"/>
    <w:tmpl w:val="133AE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B1C6E65"/>
    <w:multiLevelType w:val="multilevel"/>
    <w:tmpl w:val="D2D01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D202433"/>
    <w:multiLevelType w:val="multilevel"/>
    <w:tmpl w:val="E5044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3794290"/>
    <w:multiLevelType w:val="hybridMultilevel"/>
    <w:tmpl w:val="A25AFC7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8B047A7"/>
    <w:multiLevelType w:val="hybridMultilevel"/>
    <w:tmpl w:val="A25AFC7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4D8F2ABE"/>
    <w:multiLevelType w:val="multilevel"/>
    <w:tmpl w:val="E0B64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30B1723"/>
    <w:multiLevelType w:val="hybridMultilevel"/>
    <w:tmpl w:val="15523C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4381D24"/>
    <w:multiLevelType w:val="hybridMultilevel"/>
    <w:tmpl w:val="A25AFC7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5BB860DA"/>
    <w:multiLevelType w:val="multilevel"/>
    <w:tmpl w:val="C8121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29A7F22"/>
    <w:multiLevelType w:val="hybridMultilevel"/>
    <w:tmpl w:val="14204F6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5F532AB"/>
    <w:multiLevelType w:val="hybridMultilevel"/>
    <w:tmpl w:val="BD9A4254"/>
    <w:lvl w:ilvl="0" w:tplc="F3D8373E">
      <w:start w:val="1"/>
      <w:numFmt w:val="decimal"/>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6A9D55C7"/>
    <w:multiLevelType w:val="hybridMultilevel"/>
    <w:tmpl w:val="27B6C974"/>
    <w:lvl w:ilvl="0" w:tplc="62A6D1FC">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6E423682"/>
    <w:multiLevelType w:val="multilevel"/>
    <w:tmpl w:val="7B027980"/>
    <w:lvl w:ilvl="0">
      <w:start w:val="1"/>
      <w:numFmt w:val="decimal"/>
      <w:lvlText w:val="%1."/>
      <w:lvlJc w:val="left"/>
      <w:pPr>
        <w:tabs>
          <w:tab w:val="num" w:pos="360"/>
        </w:tabs>
        <w:ind w:left="360" w:hanging="360"/>
      </w:pPr>
      <w:rPr>
        <w:b/>
        <w:bCs/>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num w:numId="1" w16cid:durableId="1504904027">
    <w:abstractNumId w:val="8"/>
  </w:num>
  <w:num w:numId="2" w16cid:durableId="2144810592">
    <w:abstractNumId w:val="14"/>
  </w:num>
  <w:num w:numId="3" w16cid:durableId="868303849">
    <w:abstractNumId w:val="6"/>
  </w:num>
  <w:num w:numId="4" w16cid:durableId="1778719638">
    <w:abstractNumId w:val="1"/>
  </w:num>
  <w:num w:numId="5" w16cid:durableId="1495293334">
    <w:abstractNumId w:val="0"/>
  </w:num>
  <w:num w:numId="6" w16cid:durableId="884365945">
    <w:abstractNumId w:val="7"/>
  </w:num>
  <w:num w:numId="7" w16cid:durableId="1816138471">
    <w:abstractNumId w:val="3"/>
  </w:num>
  <w:num w:numId="8" w16cid:durableId="2037341002">
    <w:abstractNumId w:val="4"/>
  </w:num>
  <w:num w:numId="9" w16cid:durableId="1173648571">
    <w:abstractNumId w:val="15"/>
  </w:num>
  <w:num w:numId="10" w16cid:durableId="1777022858">
    <w:abstractNumId w:val="11"/>
  </w:num>
  <w:num w:numId="11" w16cid:durableId="1816409476">
    <w:abstractNumId w:val="18"/>
  </w:num>
  <w:num w:numId="12" w16cid:durableId="2028943358">
    <w:abstractNumId w:val="9"/>
  </w:num>
  <w:num w:numId="13" w16cid:durableId="659777396">
    <w:abstractNumId w:val="10"/>
  </w:num>
  <w:num w:numId="14" w16cid:durableId="724258217">
    <w:abstractNumId w:val="13"/>
  </w:num>
  <w:num w:numId="15" w16cid:durableId="36511146">
    <w:abstractNumId w:val="2"/>
  </w:num>
  <w:num w:numId="16" w16cid:durableId="1814979808">
    <w:abstractNumId w:val="17"/>
  </w:num>
  <w:num w:numId="17" w16cid:durableId="1295720097">
    <w:abstractNumId w:val="16"/>
  </w:num>
  <w:num w:numId="18" w16cid:durableId="552623505">
    <w:abstractNumId w:val="5"/>
  </w:num>
  <w:num w:numId="19" w16cid:durableId="88876404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463A"/>
    <w:rsid w:val="000004BE"/>
    <w:rsid w:val="00000A66"/>
    <w:rsid w:val="000019DF"/>
    <w:rsid w:val="00001F78"/>
    <w:rsid w:val="00002762"/>
    <w:rsid w:val="00003C1B"/>
    <w:rsid w:val="00003D12"/>
    <w:rsid w:val="000048FC"/>
    <w:rsid w:val="00004CED"/>
    <w:rsid w:val="00005959"/>
    <w:rsid w:val="00006358"/>
    <w:rsid w:val="0000682B"/>
    <w:rsid w:val="00006CBE"/>
    <w:rsid w:val="00007D63"/>
    <w:rsid w:val="00010467"/>
    <w:rsid w:val="0001053A"/>
    <w:rsid w:val="00011261"/>
    <w:rsid w:val="0001228F"/>
    <w:rsid w:val="0001292A"/>
    <w:rsid w:val="000133F3"/>
    <w:rsid w:val="0001360F"/>
    <w:rsid w:val="000139B8"/>
    <w:rsid w:val="0001463A"/>
    <w:rsid w:val="00014F7C"/>
    <w:rsid w:val="00014FC5"/>
    <w:rsid w:val="00015E25"/>
    <w:rsid w:val="000173B4"/>
    <w:rsid w:val="00017744"/>
    <w:rsid w:val="0002051C"/>
    <w:rsid w:val="00021B18"/>
    <w:rsid w:val="00021E25"/>
    <w:rsid w:val="00021EF1"/>
    <w:rsid w:val="0002235C"/>
    <w:rsid w:val="0002342C"/>
    <w:rsid w:val="0002342D"/>
    <w:rsid w:val="00023F5B"/>
    <w:rsid w:val="00024569"/>
    <w:rsid w:val="00024A90"/>
    <w:rsid w:val="000254AB"/>
    <w:rsid w:val="00025EA8"/>
    <w:rsid w:val="00026076"/>
    <w:rsid w:val="00026906"/>
    <w:rsid w:val="000279D7"/>
    <w:rsid w:val="00027F94"/>
    <w:rsid w:val="000307A9"/>
    <w:rsid w:val="000308ED"/>
    <w:rsid w:val="00030D4A"/>
    <w:rsid w:val="0003297C"/>
    <w:rsid w:val="0003329E"/>
    <w:rsid w:val="000336B0"/>
    <w:rsid w:val="00033C03"/>
    <w:rsid w:val="00033CEA"/>
    <w:rsid w:val="00033DCE"/>
    <w:rsid w:val="000342D3"/>
    <w:rsid w:val="00034C79"/>
    <w:rsid w:val="00034EA3"/>
    <w:rsid w:val="0003544A"/>
    <w:rsid w:val="00035A82"/>
    <w:rsid w:val="00036981"/>
    <w:rsid w:val="00036B28"/>
    <w:rsid w:val="00037482"/>
    <w:rsid w:val="0004158D"/>
    <w:rsid w:val="00041C48"/>
    <w:rsid w:val="000422A9"/>
    <w:rsid w:val="00042A5D"/>
    <w:rsid w:val="00042E3E"/>
    <w:rsid w:val="000434E4"/>
    <w:rsid w:val="000437EC"/>
    <w:rsid w:val="000438BB"/>
    <w:rsid w:val="00044EB6"/>
    <w:rsid w:val="000455CD"/>
    <w:rsid w:val="000469B7"/>
    <w:rsid w:val="00047B24"/>
    <w:rsid w:val="00047B4D"/>
    <w:rsid w:val="00050DA3"/>
    <w:rsid w:val="000531D1"/>
    <w:rsid w:val="00053639"/>
    <w:rsid w:val="00053EC4"/>
    <w:rsid w:val="000542FF"/>
    <w:rsid w:val="000548BE"/>
    <w:rsid w:val="00056455"/>
    <w:rsid w:val="00060443"/>
    <w:rsid w:val="00060882"/>
    <w:rsid w:val="00061073"/>
    <w:rsid w:val="00062021"/>
    <w:rsid w:val="00062802"/>
    <w:rsid w:val="000630D9"/>
    <w:rsid w:val="0006511F"/>
    <w:rsid w:val="00065BEC"/>
    <w:rsid w:val="000667BC"/>
    <w:rsid w:val="00066DC7"/>
    <w:rsid w:val="0006724B"/>
    <w:rsid w:val="00067618"/>
    <w:rsid w:val="00067A6D"/>
    <w:rsid w:val="000706F3"/>
    <w:rsid w:val="0007090A"/>
    <w:rsid w:val="00070D48"/>
    <w:rsid w:val="000712A7"/>
    <w:rsid w:val="0007184D"/>
    <w:rsid w:val="00072255"/>
    <w:rsid w:val="0007230C"/>
    <w:rsid w:val="000726A0"/>
    <w:rsid w:val="000735C0"/>
    <w:rsid w:val="000742B3"/>
    <w:rsid w:val="00074D8E"/>
    <w:rsid w:val="00075138"/>
    <w:rsid w:val="00075221"/>
    <w:rsid w:val="00075786"/>
    <w:rsid w:val="00075A11"/>
    <w:rsid w:val="00075E42"/>
    <w:rsid w:val="000776EF"/>
    <w:rsid w:val="00077FFC"/>
    <w:rsid w:val="0008074E"/>
    <w:rsid w:val="0008157D"/>
    <w:rsid w:val="00082126"/>
    <w:rsid w:val="00082209"/>
    <w:rsid w:val="00083690"/>
    <w:rsid w:val="00084582"/>
    <w:rsid w:val="00084E53"/>
    <w:rsid w:val="00085069"/>
    <w:rsid w:val="00086155"/>
    <w:rsid w:val="000917F9"/>
    <w:rsid w:val="000923AC"/>
    <w:rsid w:val="0009298F"/>
    <w:rsid w:val="0009334C"/>
    <w:rsid w:val="0009347A"/>
    <w:rsid w:val="00093609"/>
    <w:rsid w:val="0009386B"/>
    <w:rsid w:val="00095412"/>
    <w:rsid w:val="00095A70"/>
    <w:rsid w:val="00095BD1"/>
    <w:rsid w:val="00096518"/>
    <w:rsid w:val="00096655"/>
    <w:rsid w:val="00096708"/>
    <w:rsid w:val="00097A67"/>
    <w:rsid w:val="000A01EF"/>
    <w:rsid w:val="000A0F15"/>
    <w:rsid w:val="000A13E8"/>
    <w:rsid w:val="000A1CCE"/>
    <w:rsid w:val="000A2D64"/>
    <w:rsid w:val="000A36C7"/>
    <w:rsid w:val="000A41EB"/>
    <w:rsid w:val="000A4881"/>
    <w:rsid w:val="000A6361"/>
    <w:rsid w:val="000A646C"/>
    <w:rsid w:val="000A6A6F"/>
    <w:rsid w:val="000A6F32"/>
    <w:rsid w:val="000A6F53"/>
    <w:rsid w:val="000B0FD3"/>
    <w:rsid w:val="000B2342"/>
    <w:rsid w:val="000B2D8F"/>
    <w:rsid w:val="000B3096"/>
    <w:rsid w:val="000B365D"/>
    <w:rsid w:val="000B3BB6"/>
    <w:rsid w:val="000B44A0"/>
    <w:rsid w:val="000B4A8C"/>
    <w:rsid w:val="000B6283"/>
    <w:rsid w:val="000B72A6"/>
    <w:rsid w:val="000B7367"/>
    <w:rsid w:val="000B7DBD"/>
    <w:rsid w:val="000C0F45"/>
    <w:rsid w:val="000C1205"/>
    <w:rsid w:val="000C203E"/>
    <w:rsid w:val="000C36EE"/>
    <w:rsid w:val="000C470D"/>
    <w:rsid w:val="000C51C5"/>
    <w:rsid w:val="000C5A84"/>
    <w:rsid w:val="000C7462"/>
    <w:rsid w:val="000C7B83"/>
    <w:rsid w:val="000C7CB8"/>
    <w:rsid w:val="000C7DC9"/>
    <w:rsid w:val="000D0009"/>
    <w:rsid w:val="000D0259"/>
    <w:rsid w:val="000D0DC2"/>
    <w:rsid w:val="000D322E"/>
    <w:rsid w:val="000D3AA6"/>
    <w:rsid w:val="000D3FF4"/>
    <w:rsid w:val="000D4063"/>
    <w:rsid w:val="000D4C2F"/>
    <w:rsid w:val="000D62B2"/>
    <w:rsid w:val="000D64BF"/>
    <w:rsid w:val="000D66E1"/>
    <w:rsid w:val="000D677A"/>
    <w:rsid w:val="000D6B83"/>
    <w:rsid w:val="000D6DD8"/>
    <w:rsid w:val="000D7397"/>
    <w:rsid w:val="000E0335"/>
    <w:rsid w:val="000E43D3"/>
    <w:rsid w:val="000E47D6"/>
    <w:rsid w:val="000E4909"/>
    <w:rsid w:val="000E4DD9"/>
    <w:rsid w:val="000E56A8"/>
    <w:rsid w:val="000E5E64"/>
    <w:rsid w:val="000E7DAA"/>
    <w:rsid w:val="000F1379"/>
    <w:rsid w:val="000F1B96"/>
    <w:rsid w:val="000F1D9E"/>
    <w:rsid w:val="000F201F"/>
    <w:rsid w:val="000F23EC"/>
    <w:rsid w:val="000F266F"/>
    <w:rsid w:val="000F4AC2"/>
    <w:rsid w:val="000F4E8E"/>
    <w:rsid w:val="000F5D4E"/>
    <w:rsid w:val="000F5DD6"/>
    <w:rsid w:val="000F6741"/>
    <w:rsid w:val="0010041F"/>
    <w:rsid w:val="001005BB"/>
    <w:rsid w:val="00100689"/>
    <w:rsid w:val="00100B0F"/>
    <w:rsid w:val="00100FE4"/>
    <w:rsid w:val="001013E8"/>
    <w:rsid w:val="00102E9B"/>
    <w:rsid w:val="0010393F"/>
    <w:rsid w:val="00104210"/>
    <w:rsid w:val="00104CE6"/>
    <w:rsid w:val="00105C26"/>
    <w:rsid w:val="00105D0F"/>
    <w:rsid w:val="001079F2"/>
    <w:rsid w:val="0011187B"/>
    <w:rsid w:val="0011390E"/>
    <w:rsid w:val="001139E8"/>
    <w:rsid w:val="0011402F"/>
    <w:rsid w:val="00115E8A"/>
    <w:rsid w:val="00116C36"/>
    <w:rsid w:val="001177FA"/>
    <w:rsid w:val="00117BA3"/>
    <w:rsid w:val="001200C6"/>
    <w:rsid w:val="001204D0"/>
    <w:rsid w:val="0012371B"/>
    <w:rsid w:val="00124DE4"/>
    <w:rsid w:val="00125F71"/>
    <w:rsid w:val="00127482"/>
    <w:rsid w:val="0013027E"/>
    <w:rsid w:val="00130822"/>
    <w:rsid w:val="00131230"/>
    <w:rsid w:val="001316E2"/>
    <w:rsid w:val="00132204"/>
    <w:rsid w:val="00132435"/>
    <w:rsid w:val="00133AAB"/>
    <w:rsid w:val="00133D9B"/>
    <w:rsid w:val="00135383"/>
    <w:rsid w:val="001353C9"/>
    <w:rsid w:val="00135D6C"/>
    <w:rsid w:val="00136311"/>
    <w:rsid w:val="00136AD2"/>
    <w:rsid w:val="00136CE8"/>
    <w:rsid w:val="00137294"/>
    <w:rsid w:val="0013770C"/>
    <w:rsid w:val="00137737"/>
    <w:rsid w:val="00140136"/>
    <w:rsid w:val="00140A84"/>
    <w:rsid w:val="00140DCB"/>
    <w:rsid w:val="001417CF"/>
    <w:rsid w:val="001433DA"/>
    <w:rsid w:val="001439DB"/>
    <w:rsid w:val="00144065"/>
    <w:rsid w:val="0014465C"/>
    <w:rsid w:val="00144962"/>
    <w:rsid w:val="00144A67"/>
    <w:rsid w:val="001461D1"/>
    <w:rsid w:val="00146ACD"/>
    <w:rsid w:val="001477BD"/>
    <w:rsid w:val="00147837"/>
    <w:rsid w:val="00150F12"/>
    <w:rsid w:val="00150FD9"/>
    <w:rsid w:val="00151171"/>
    <w:rsid w:val="001511D1"/>
    <w:rsid w:val="001519B9"/>
    <w:rsid w:val="001519BA"/>
    <w:rsid w:val="00153B88"/>
    <w:rsid w:val="00153C5E"/>
    <w:rsid w:val="00154CA3"/>
    <w:rsid w:val="00155437"/>
    <w:rsid w:val="00156D38"/>
    <w:rsid w:val="00160DA1"/>
    <w:rsid w:val="00161063"/>
    <w:rsid w:val="00161B5B"/>
    <w:rsid w:val="00161DFA"/>
    <w:rsid w:val="0016277A"/>
    <w:rsid w:val="0016295C"/>
    <w:rsid w:val="00162F83"/>
    <w:rsid w:val="001644A3"/>
    <w:rsid w:val="001666EB"/>
    <w:rsid w:val="0016779C"/>
    <w:rsid w:val="00170693"/>
    <w:rsid w:val="00170C92"/>
    <w:rsid w:val="001718FC"/>
    <w:rsid w:val="00171987"/>
    <w:rsid w:val="00171AB4"/>
    <w:rsid w:val="00171B4E"/>
    <w:rsid w:val="001725E3"/>
    <w:rsid w:val="001729A9"/>
    <w:rsid w:val="00173586"/>
    <w:rsid w:val="00175227"/>
    <w:rsid w:val="00180640"/>
    <w:rsid w:val="00180B21"/>
    <w:rsid w:val="0018334E"/>
    <w:rsid w:val="00183359"/>
    <w:rsid w:val="0018355E"/>
    <w:rsid w:val="00183E97"/>
    <w:rsid w:val="001843CA"/>
    <w:rsid w:val="001845D9"/>
    <w:rsid w:val="0018478A"/>
    <w:rsid w:val="00186194"/>
    <w:rsid w:val="00187583"/>
    <w:rsid w:val="00187818"/>
    <w:rsid w:val="00190A46"/>
    <w:rsid w:val="00191447"/>
    <w:rsid w:val="00191560"/>
    <w:rsid w:val="0019200A"/>
    <w:rsid w:val="00192534"/>
    <w:rsid w:val="001925D7"/>
    <w:rsid w:val="0019345C"/>
    <w:rsid w:val="00194298"/>
    <w:rsid w:val="001955F9"/>
    <w:rsid w:val="00195847"/>
    <w:rsid w:val="001967B2"/>
    <w:rsid w:val="00197911"/>
    <w:rsid w:val="00197E38"/>
    <w:rsid w:val="001A0580"/>
    <w:rsid w:val="001A086A"/>
    <w:rsid w:val="001A1C52"/>
    <w:rsid w:val="001A1D5A"/>
    <w:rsid w:val="001A4895"/>
    <w:rsid w:val="001A49FC"/>
    <w:rsid w:val="001A560D"/>
    <w:rsid w:val="001A6607"/>
    <w:rsid w:val="001A6C6B"/>
    <w:rsid w:val="001A72F5"/>
    <w:rsid w:val="001A73EC"/>
    <w:rsid w:val="001B00B2"/>
    <w:rsid w:val="001B0195"/>
    <w:rsid w:val="001B1472"/>
    <w:rsid w:val="001B194E"/>
    <w:rsid w:val="001B1B08"/>
    <w:rsid w:val="001B2888"/>
    <w:rsid w:val="001B2A0F"/>
    <w:rsid w:val="001B2A5A"/>
    <w:rsid w:val="001B3B87"/>
    <w:rsid w:val="001B5E3D"/>
    <w:rsid w:val="001B5F4B"/>
    <w:rsid w:val="001B6A59"/>
    <w:rsid w:val="001B6B0F"/>
    <w:rsid w:val="001B6F4C"/>
    <w:rsid w:val="001B738D"/>
    <w:rsid w:val="001B7A75"/>
    <w:rsid w:val="001C1385"/>
    <w:rsid w:val="001C1997"/>
    <w:rsid w:val="001C1B26"/>
    <w:rsid w:val="001C1CE4"/>
    <w:rsid w:val="001C1E50"/>
    <w:rsid w:val="001C201B"/>
    <w:rsid w:val="001C29FE"/>
    <w:rsid w:val="001C2DAD"/>
    <w:rsid w:val="001C34A0"/>
    <w:rsid w:val="001C600F"/>
    <w:rsid w:val="001C67FA"/>
    <w:rsid w:val="001C6965"/>
    <w:rsid w:val="001C6B95"/>
    <w:rsid w:val="001C6BA1"/>
    <w:rsid w:val="001D0315"/>
    <w:rsid w:val="001D0C29"/>
    <w:rsid w:val="001D0F0B"/>
    <w:rsid w:val="001D10F6"/>
    <w:rsid w:val="001D15BB"/>
    <w:rsid w:val="001D1C1D"/>
    <w:rsid w:val="001D2D4E"/>
    <w:rsid w:val="001D2DB9"/>
    <w:rsid w:val="001D306E"/>
    <w:rsid w:val="001D3D1E"/>
    <w:rsid w:val="001D55EF"/>
    <w:rsid w:val="001D71A7"/>
    <w:rsid w:val="001D7F28"/>
    <w:rsid w:val="001D7FB6"/>
    <w:rsid w:val="001E0185"/>
    <w:rsid w:val="001E0676"/>
    <w:rsid w:val="001E06F7"/>
    <w:rsid w:val="001E087F"/>
    <w:rsid w:val="001E16B4"/>
    <w:rsid w:val="001E1FD8"/>
    <w:rsid w:val="001E228D"/>
    <w:rsid w:val="001E2E9F"/>
    <w:rsid w:val="001E3B8B"/>
    <w:rsid w:val="001E3FC7"/>
    <w:rsid w:val="001E4B8B"/>
    <w:rsid w:val="001E4D1A"/>
    <w:rsid w:val="001E5765"/>
    <w:rsid w:val="001E58AD"/>
    <w:rsid w:val="001E5A18"/>
    <w:rsid w:val="001E5CB5"/>
    <w:rsid w:val="001E652C"/>
    <w:rsid w:val="001E68B7"/>
    <w:rsid w:val="001E720C"/>
    <w:rsid w:val="001E77C6"/>
    <w:rsid w:val="001E7B2C"/>
    <w:rsid w:val="001F003A"/>
    <w:rsid w:val="001F0231"/>
    <w:rsid w:val="001F12AD"/>
    <w:rsid w:val="001F1B95"/>
    <w:rsid w:val="001F2293"/>
    <w:rsid w:val="001F24ED"/>
    <w:rsid w:val="001F28FE"/>
    <w:rsid w:val="001F2F00"/>
    <w:rsid w:val="001F3260"/>
    <w:rsid w:val="001F421C"/>
    <w:rsid w:val="001F49DE"/>
    <w:rsid w:val="001F5536"/>
    <w:rsid w:val="001F5E7C"/>
    <w:rsid w:val="001F6DC6"/>
    <w:rsid w:val="001F7841"/>
    <w:rsid w:val="001F78B8"/>
    <w:rsid w:val="001F7930"/>
    <w:rsid w:val="002005FF"/>
    <w:rsid w:val="00200681"/>
    <w:rsid w:val="002007EC"/>
    <w:rsid w:val="00202CE8"/>
    <w:rsid w:val="0020303C"/>
    <w:rsid w:val="0020367F"/>
    <w:rsid w:val="00203A7B"/>
    <w:rsid w:val="00203BB5"/>
    <w:rsid w:val="0020412B"/>
    <w:rsid w:val="002044D9"/>
    <w:rsid w:val="00204966"/>
    <w:rsid w:val="00204CB3"/>
    <w:rsid w:val="002051DF"/>
    <w:rsid w:val="00205EF2"/>
    <w:rsid w:val="00206298"/>
    <w:rsid w:val="00206A31"/>
    <w:rsid w:val="00206B4B"/>
    <w:rsid w:val="00206F3F"/>
    <w:rsid w:val="002070B9"/>
    <w:rsid w:val="00211B14"/>
    <w:rsid w:val="00211F70"/>
    <w:rsid w:val="002122F9"/>
    <w:rsid w:val="002130B4"/>
    <w:rsid w:val="00213262"/>
    <w:rsid w:val="00215102"/>
    <w:rsid w:val="00215708"/>
    <w:rsid w:val="00215FCE"/>
    <w:rsid w:val="00216727"/>
    <w:rsid w:val="00216BAA"/>
    <w:rsid w:val="00217799"/>
    <w:rsid w:val="00217C02"/>
    <w:rsid w:val="00217DCE"/>
    <w:rsid w:val="00217E9E"/>
    <w:rsid w:val="002212D0"/>
    <w:rsid w:val="002219AF"/>
    <w:rsid w:val="002219B6"/>
    <w:rsid w:val="00222432"/>
    <w:rsid w:val="002225E9"/>
    <w:rsid w:val="00222BE8"/>
    <w:rsid w:val="00222EDE"/>
    <w:rsid w:val="00223F36"/>
    <w:rsid w:val="00224096"/>
    <w:rsid w:val="002243CD"/>
    <w:rsid w:val="002245BE"/>
    <w:rsid w:val="002245F4"/>
    <w:rsid w:val="00224B28"/>
    <w:rsid w:val="0022565A"/>
    <w:rsid w:val="00225B6F"/>
    <w:rsid w:val="0022638E"/>
    <w:rsid w:val="00226BF0"/>
    <w:rsid w:val="002275C4"/>
    <w:rsid w:val="00227F66"/>
    <w:rsid w:val="00230FF7"/>
    <w:rsid w:val="00231C56"/>
    <w:rsid w:val="00231D91"/>
    <w:rsid w:val="002334D1"/>
    <w:rsid w:val="00233888"/>
    <w:rsid w:val="0023411D"/>
    <w:rsid w:val="00235A5F"/>
    <w:rsid w:val="00236277"/>
    <w:rsid w:val="002362E5"/>
    <w:rsid w:val="00240151"/>
    <w:rsid w:val="00240E3C"/>
    <w:rsid w:val="00240ED6"/>
    <w:rsid w:val="0024133A"/>
    <w:rsid w:val="002420A1"/>
    <w:rsid w:val="002429EF"/>
    <w:rsid w:val="00242BA4"/>
    <w:rsid w:val="00243B21"/>
    <w:rsid w:val="002443CC"/>
    <w:rsid w:val="00244C44"/>
    <w:rsid w:val="00246226"/>
    <w:rsid w:val="002464F6"/>
    <w:rsid w:val="0024671C"/>
    <w:rsid w:val="00247657"/>
    <w:rsid w:val="00247F09"/>
    <w:rsid w:val="00250C76"/>
    <w:rsid w:val="0025100E"/>
    <w:rsid w:val="002519B3"/>
    <w:rsid w:val="00251B5E"/>
    <w:rsid w:val="00252256"/>
    <w:rsid w:val="00255E29"/>
    <w:rsid w:val="00255E87"/>
    <w:rsid w:val="002573A7"/>
    <w:rsid w:val="002603A0"/>
    <w:rsid w:val="00260D4E"/>
    <w:rsid w:val="00260F92"/>
    <w:rsid w:val="00263421"/>
    <w:rsid w:val="00264A3F"/>
    <w:rsid w:val="0026628F"/>
    <w:rsid w:val="00266DA9"/>
    <w:rsid w:val="002670E0"/>
    <w:rsid w:val="00267305"/>
    <w:rsid w:val="0026760C"/>
    <w:rsid w:val="00267D31"/>
    <w:rsid w:val="00270379"/>
    <w:rsid w:val="00270817"/>
    <w:rsid w:val="002709C5"/>
    <w:rsid w:val="00270D43"/>
    <w:rsid w:val="00270FB3"/>
    <w:rsid w:val="00272E47"/>
    <w:rsid w:val="00274060"/>
    <w:rsid w:val="00274B16"/>
    <w:rsid w:val="002757A3"/>
    <w:rsid w:val="00275C97"/>
    <w:rsid w:val="002771EA"/>
    <w:rsid w:val="00280278"/>
    <w:rsid w:val="00281EF0"/>
    <w:rsid w:val="0028313F"/>
    <w:rsid w:val="002836D4"/>
    <w:rsid w:val="00283B05"/>
    <w:rsid w:val="0028458E"/>
    <w:rsid w:val="00284D16"/>
    <w:rsid w:val="00284DBA"/>
    <w:rsid w:val="00284E08"/>
    <w:rsid w:val="00286395"/>
    <w:rsid w:val="002863C7"/>
    <w:rsid w:val="0028649C"/>
    <w:rsid w:val="00286F8C"/>
    <w:rsid w:val="00287351"/>
    <w:rsid w:val="002873A2"/>
    <w:rsid w:val="002904F5"/>
    <w:rsid w:val="0029165C"/>
    <w:rsid w:val="0029258E"/>
    <w:rsid w:val="00292D01"/>
    <w:rsid w:val="00292D85"/>
    <w:rsid w:val="00293E98"/>
    <w:rsid w:val="00293F8C"/>
    <w:rsid w:val="00294B5D"/>
    <w:rsid w:val="00295116"/>
    <w:rsid w:val="00295DD8"/>
    <w:rsid w:val="00296716"/>
    <w:rsid w:val="00296F37"/>
    <w:rsid w:val="002970D9"/>
    <w:rsid w:val="002A006F"/>
    <w:rsid w:val="002A0453"/>
    <w:rsid w:val="002A0863"/>
    <w:rsid w:val="002A12AF"/>
    <w:rsid w:val="002A1B80"/>
    <w:rsid w:val="002A1F55"/>
    <w:rsid w:val="002A2AEF"/>
    <w:rsid w:val="002A2B24"/>
    <w:rsid w:val="002A3E49"/>
    <w:rsid w:val="002A4BD4"/>
    <w:rsid w:val="002A4D5E"/>
    <w:rsid w:val="002A5230"/>
    <w:rsid w:val="002A54D4"/>
    <w:rsid w:val="002A5679"/>
    <w:rsid w:val="002A5E3E"/>
    <w:rsid w:val="002A616D"/>
    <w:rsid w:val="002A7F3F"/>
    <w:rsid w:val="002B0811"/>
    <w:rsid w:val="002B27E1"/>
    <w:rsid w:val="002B397A"/>
    <w:rsid w:val="002B3B29"/>
    <w:rsid w:val="002B4192"/>
    <w:rsid w:val="002B45F4"/>
    <w:rsid w:val="002B541A"/>
    <w:rsid w:val="002B5EF7"/>
    <w:rsid w:val="002B5FF4"/>
    <w:rsid w:val="002B64F2"/>
    <w:rsid w:val="002C2353"/>
    <w:rsid w:val="002C27AE"/>
    <w:rsid w:val="002C3B5A"/>
    <w:rsid w:val="002C431E"/>
    <w:rsid w:val="002C4A37"/>
    <w:rsid w:val="002C4D93"/>
    <w:rsid w:val="002C596B"/>
    <w:rsid w:val="002C5CE1"/>
    <w:rsid w:val="002C781D"/>
    <w:rsid w:val="002C793A"/>
    <w:rsid w:val="002C7B94"/>
    <w:rsid w:val="002D07BF"/>
    <w:rsid w:val="002D0ED7"/>
    <w:rsid w:val="002D1B38"/>
    <w:rsid w:val="002D2A75"/>
    <w:rsid w:val="002D414C"/>
    <w:rsid w:val="002D4800"/>
    <w:rsid w:val="002D48C6"/>
    <w:rsid w:val="002D6296"/>
    <w:rsid w:val="002D6BD6"/>
    <w:rsid w:val="002D712B"/>
    <w:rsid w:val="002D7ADA"/>
    <w:rsid w:val="002D7C6B"/>
    <w:rsid w:val="002D7E87"/>
    <w:rsid w:val="002E1018"/>
    <w:rsid w:val="002E1225"/>
    <w:rsid w:val="002E17C9"/>
    <w:rsid w:val="002E1D72"/>
    <w:rsid w:val="002E2193"/>
    <w:rsid w:val="002E312F"/>
    <w:rsid w:val="002E435C"/>
    <w:rsid w:val="002E6542"/>
    <w:rsid w:val="002E6C83"/>
    <w:rsid w:val="002F07D8"/>
    <w:rsid w:val="002F0A00"/>
    <w:rsid w:val="002F0AB6"/>
    <w:rsid w:val="002F2208"/>
    <w:rsid w:val="002F22FB"/>
    <w:rsid w:val="002F2E0D"/>
    <w:rsid w:val="002F333F"/>
    <w:rsid w:val="002F392F"/>
    <w:rsid w:val="002F4940"/>
    <w:rsid w:val="002F4AE9"/>
    <w:rsid w:val="002F4E17"/>
    <w:rsid w:val="002F513B"/>
    <w:rsid w:val="002F5721"/>
    <w:rsid w:val="002F594B"/>
    <w:rsid w:val="002F6B6D"/>
    <w:rsid w:val="002F71A0"/>
    <w:rsid w:val="002F71A4"/>
    <w:rsid w:val="00300BEF"/>
    <w:rsid w:val="00301090"/>
    <w:rsid w:val="003015F3"/>
    <w:rsid w:val="00302BBA"/>
    <w:rsid w:val="00302E1B"/>
    <w:rsid w:val="00303220"/>
    <w:rsid w:val="00303C5A"/>
    <w:rsid w:val="0030548B"/>
    <w:rsid w:val="003058FA"/>
    <w:rsid w:val="00305DDA"/>
    <w:rsid w:val="003061C6"/>
    <w:rsid w:val="0030685E"/>
    <w:rsid w:val="0030732B"/>
    <w:rsid w:val="00307582"/>
    <w:rsid w:val="00307A56"/>
    <w:rsid w:val="003107D0"/>
    <w:rsid w:val="00311BEE"/>
    <w:rsid w:val="00312406"/>
    <w:rsid w:val="00312A81"/>
    <w:rsid w:val="00313221"/>
    <w:rsid w:val="003153F8"/>
    <w:rsid w:val="00315450"/>
    <w:rsid w:val="003166D5"/>
    <w:rsid w:val="003170E7"/>
    <w:rsid w:val="003177F1"/>
    <w:rsid w:val="00320964"/>
    <w:rsid w:val="00321A1E"/>
    <w:rsid w:val="003221C6"/>
    <w:rsid w:val="003230C9"/>
    <w:rsid w:val="00323F48"/>
    <w:rsid w:val="003242E2"/>
    <w:rsid w:val="003243A4"/>
    <w:rsid w:val="003248A9"/>
    <w:rsid w:val="00325401"/>
    <w:rsid w:val="00326EC7"/>
    <w:rsid w:val="003323E7"/>
    <w:rsid w:val="00333175"/>
    <w:rsid w:val="00333318"/>
    <w:rsid w:val="0033368C"/>
    <w:rsid w:val="0033413F"/>
    <w:rsid w:val="003353BB"/>
    <w:rsid w:val="00335503"/>
    <w:rsid w:val="00335563"/>
    <w:rsid w:val="00335EBD"/>
    <w:rsid w:val="00336573"/>
    <w:rsid w:val="00336742"/>
    <w:rsid w:val="00336F2C"/>
    <w:rsid w:val="00337132"/>
    <w:rsid w:val="00337B9D"/>
    <w:rsid w:val="003406BA"/>
    <w:rsid w:val="0034134F"/>
    <w:rsid w:val="0034203B"/>
    <w:rsid w:val="00342FDF"/>
    <w:rsid w:val="00343B38"/>
    <w:rsid w:val="00344641"/>
    <w:rsid w:val="003446A1"/>
    <w:rsid w:val="0034484B"/>
    <w:rsid w:val="003459BB"/>
    <w:rsid w:val="00345DE3"/>
    <w:rsid w:val="00345E0F"/>
    <w:rsid w:val="003462EE"/>
    <w:rsid w:val="00347AB6"/>
    <w:rsid w:val="00347CA7"/>
    <w:rsid w:val="0035041B"/>
    <w:rsid w:val="00350B88"/>
    <w:rsid w:val="00350BC9"/>
    <w:rsid w:val="00350CE9"/>
    <w:rsid w:val="00351B00"/>
    <w:rsid w:val="00352B4B"/>
    <w:rsid w:val="0035314B"/>
    <w:rsid w:val="003531C6"/>
    <w:rsid w:val="00353AC9"/>
    <w:rsid w:val="00353D94"/>
    <w:rsid w:val="0035459B"/>
    <w:rsid w:val="003546F4"/>
    <w:rsid w:val="00356464"/>
    <w:rsid w:val="00357615"/>
    <w:rsid w:val="0036267B"/>
    <w:rsid w:val="00362C71"/>
    <w:rsid w:val="00364507"/>
    <w:rsid w:val="00364B1B"/>
    <w:rsid w:val="00365073"/>
    <w:rsid w:val="00365406"/>
    <w:rsid w:val="00365716"/>
    <w:rsid w:val="00365CF6"/>
    <w:rsid w:val="00366A00"/>
    <w:rsid w:val="00366CD8"/>
    <w:rsid w:val="00367CA1"/>
    <w:rsid w:val="00367FF7"/>
    <w:rsid w:val="00371693"/>
    <w:rsid w:val="00371D82"/>
    <w:rsid w:val="00371EA6"/>
    <w:rsid w:val="003722FF"/>
    <w:rsid w:val="00372CC5"/>
    <w:rsid w:val="003735B1"/>
    <w:rsid w:val="00373F69"/>
    <w:rsid w:val="00374053"/>
    <w:rsid w:val="00374ABC"/>
    <w:rsid w:val="0037581B"/>
    <w:rsid w:val="003761B5"/>
    <w:rsid w:val="00376571"/>
    <w:rsid w:val="00377040"/>
    <w:rsid w:val="003806C3"/>
    <w:rsid w:val="003809C1"/>
    <w:rsid w:val="00381F80"/>
    <w:rsid w:val="0038282B"/>
    <w:rsid w:val="00384049"/>
    <w:rsid w:val="00384DB2"/>
    <w:rsid w:val="00384FA1"/>
    <w:rsid w:val="00385005"/>
    <w:rsid w:val="003852CF"/>
    <w:rsid w:val="00385BF4"/>
    <w:rsid w:val="00385D01"/>
    <w:rsid w:val="003879A8"/>
    <w:rsid w:val="0039026C"/>
    <w:rsid w:val="00390819"/>
    <w:rsid w:val="00391196"/>
    <w:rsid w:val="003911F4"/>
    <w:rsid w:val="00393ECA"/>
    <w:rsid w:val="00394147"/>
    <w:rsid w:val="003942E7"/>
    <w:rsid w:val="00394780"/>
    <w:rsid w:val="00394A94"/>
    <w:rsid w:val="00394B15"/>
    <w:rsid w:val="00397990"/>
    <w:rsid w:val="00397A31"/>
    <w:rsid w:val="003A1B61"/>
    <w:rsid w:val="003A24F1"/>
    <w:rsid w:val="003A2AA7"/>
    <w:rsid w:val="003A2B13"/>
    <w:rsid w:val="003A30D6"/>
    <w:rsid w:val="003A3674"/>
    <w:rsid w:val="003A3991"/>
    <w:rsid w:val="003A4836"/>
    <w:rsid w:val="003A51FD"/>
    <w:rsid w:val="003A58BE"/>
    <w:rsid w:val="003A5A97"/>
    <w:rsid w:val="003A5E37"/>
    <w:rsid w:val="003A604E"/>
    <w:rsid w:val="003A6351"/>
    <w:rsid w:val="003A6738"/>
    <w:rsid w:val="003A6EDF"/>
    <w:rsid w:val="003A79B1"/>
    <w:rsid w:val="003A7F70"/>
    <w:rsid w:val="003B0976"/>
    <w:rsid w:val="003B1D06"/>
    <w:rsid w:val="003B1D41"/>
    <w:rsid w:val="003B2839"/>
    <w:rsid w:val="003B3413"/>
    <w:rsid w:val="003B3971"/>
    <w:rsid w:val="003B3D36"/>
    <w:rsid w:val="003B452B"/>
    <w:rsid w:val="003B56B4"/>
    <w:rsid w:val="003B6752"/>
    <w:rsid w:val="003B7359"/>
    <w:rsid w:val="003B7431"/>
    <w:rsid w:val="003B7829"/>
    <w:rsid w:val="003C0149"/>
    <w:rsid w:val="003C02AA"/>
    <w:rsid w:val="003C03F7"/>
    <w:rsid w:val="003C115C"/>
    <w:rsid w:val="003C16D3"/>
    <w:rsid w:val="003C1806"/>
    <w:rsid w:val="003C364D"/>
    <w:rsid w:val="003C3C4D"/>
    <w:rsid w:val="003C534A"/>
    <w:rsid w:val="003C625B"/>
    <w:rsid w:val="003C64A1"/>
    <w:rsid w:val="003C6E7A"/>
    <w:rsid w:val="003C7423"/>
    <w:rsid w:val="003C75B9"/>
    <w:rsid w:val="003C76B0"/>
    <w:rsid w:val="003C7E36"/>
    <w:rsid w:val="003D04D3"/>
    <w:rsid w:val="003D090E"/>
    <w:rsid w:val="003D0C6D"/>
    <w:rsid w:val="003D146E"/>
    <w:rsid w:val="003D1C6F"/>
    <w:rsid w:val="003D3153"/>
    <w:rsid w:val="003D364E"/>
    <w:rsid w:val="003D3CCF"/>
    <w:rsid w:val="003D5AD3"/>
    <w:rsid w:val="003D7397"/>
    <w:rsid w:val="003D7FF0"/>
    <w:rsid w:val="003E00A8"/>
    <w:rsid w:val="003E1293"/>
    <w:rsid w:val="003E13ED"/>
    <w:rsid w:val="003E147D"/>
    <w:rsid w:val="003E310C"/>
    <w:rsid w:val="003E490E"/>
    <w:rsid w:val="003E5920"/>
    <w:rsid w:val="003E6C01"/>
    <w:rsid w:val="003E6F1A"/>
    <w:rsid w:val="003E750D"/>
    <w:rsid w:val="003E7523"/>
    <w:rsid w:val="003E763F"/>
    <w:rsid w:val="003F0942"/>
    <w:rsid w:val="003F2670"/>
    <w:rsid w:val="003F2A29"/>
    <w:rsid w:val="003F2D37"/>
    <w:rsid w:val="003F30ED"/>
    <w:rsid w:val="003F339E"/>
    <w:rsid w:val="003F3EE2"/>
    <w:rsid w:val="003F4EB1"/>
    <w:rsid w:val="003F5922"/>
    <w:rsid w:val="003F598B"/>
    <w:rsid w:val="003F5D04"/>
    <w:rsid w:val="003F64A4"/>
    <w:rsid w:val="003F6880"/>
    <w:rsid w:val="003F6C91"/>
    <w:rsid w:val="003F71AD"/>
    <w:rsid w:val="003F76CC"/>
    <w:rsid w:val="003F79EF"/>
    <w:rsid w:val="003F7CED"/>
    <w:rsid w:val="004003C9"/>
    <w:rsid w:val="00400907"/>
    <w:rsid w:val="004025DD"/>
    <w:rsid w:val="004029E2"/>
    <w:rsid w:val="00403EC8"/>
    <w:rsid w:val="00404839"/>
    <w:rsid w:val="00404B64"/>
    <w:rsid w:val="004059BB"/>
    <w:rsid w:val="00405C04"/>
    <w:rsid w:val="00410406"/>
    <w:rsid w:val="00410E80"/>
    <w:rsid w:val="004112D3"/>
    <w:rsid w:val="0041252C"/>
    <w:rsid w:val="00412CAC"/>
    <w:rsid w:val="004139C5"/>
    <w:rsid w:val="00413C50"/>
    <w:rsid w:val="004141B5"/>
    <w:rsid w:val="004141C0"/>
    <w:rsid w:val="004141C3"/>
    <w:rsid w:val="00414508"/>
    <w:rsid w:val="00416062"/>
    <w:rsid w:val="00416677"/>
    <w:rsid w:val="00416896"/>
    <w:rsid w:val="00416D5B"/>
    <w:rsid w:val="00416E37"/>
    <w:rsid w:val="004179CE"/>
    <w:rsid w:val="004179FB"/>
    <w:rsid w:val="00420388"/>
    <w:rsid w:val="00420947"/>
    <w:rsid w:val="004214A3"/>
    <w:rsid w:val="00421BE0"/>
    <w:rsid w:val="00422085"/>
    <w:rsid w:val="00423352"/>
    <w:rsid w:val="00423536"/>
    <w:rsid w:val="004246E6"/>
    <w:rsid w:val="00426675"/>
    <w:rsid w:val="00426ED1"/>
    <w:rsid w:val="0042712D"/>
    <w:rsid w:val="00431254"/>
    <w:rsid w:val="004333BD"/>
    <w:rsid w:val="00433C9B"/>
    <w:rsid w:val="00434687"/>
    <w:rsid w:val="00435256"/>
    <w:rsid w:val="004352C3"/>
    <w:rsid w:val="004361CD"/>
    <w:rsid w:val="00436664"/>
    <w:rsid w:val="0043673C"/>
    <w:rsid w:val="00436DE8"/>
    <w:rsid w:val="00440022"/>
    <w:rsid w:val="00440074"/>
    <w:rsid w:val="004409FE"/>
    <w:rsid w:val="00440A2A"/>
    <w:rsid w:val="00441B4F"/>
    <w:rsid w:val="00441F90"/>
    <w:rsid w:val="00442243"/>
    <w:rsid w:val="0044295C"/>
    <w:rsid w:val="004434BC"/>
    <w:rsid w:val="00443574"/>
    <w:rsid w:val="00443654"/>
    <w:rsid w:val="00443D1A"/>
    <w:rsid w:val="004454B5"/>
    <w:rsid w:val="0044552F"/>
    <w:rsid w:val="00446900"/>
    <w:rsid w:val="00446B46"/>
    <w:rsid w:val="00447575"/>
    <w:rsid w:val="00447B58"/>
    <w:rsid w:val="00447C6D"/>
    <w:rsid w:val="00450624"/>
    <w:rsid w:val="00450A56"/>
    <w:rsid w:val="00450CDC"/>
    <w:rsid w:val="0045134F"/>
    <w:rsid w:val="00451BC6"/>
    <w:rsid w:val="0045211C"/>
    <w:rsid w:val="004525FC"/>
    <w:rsid w:val="0045305F"/>
    <w:rsid w:val="00453233"/>
    <w:rsid w:val="00454E3E"/>
    <w:rsid w:val="00454FC6"/>
    <w:rsid w:val="004551D4"/>
    <w:rsid w:val="0045541D"/>
    <w:rsid w:val="00456620"/>
    <w:rsid w:val="00456969"/>
    <w:rsid w:val="00456A84"/>
    <w:rsid w:val="00456B44"/>
    <w:rsid w:val="00456C5A"/>
    <w:rsid w:val="00456D31"/>
    <w:rsid w:val="00457A6C"/>
    <w:rsid w:val="00457D05"/>
    <w:rsid w:val="00460396"/>
    <w:rsid w:val="00460AE8"/>
    <w:rsid w:val="00461058"/>
    <w:rsid w:val="00461713"/>
    <w:rsid w:val="00462958"/>
    <w:rsid w:val="0046305D"/>
    <w:rsid w:val="00463B1B"/>
    <w:rsid w:val="004650C5"/>
    <w:rsid w:val="00465329"/>
    <w:rsid w:val="0046551D"/>
    <w:rsid w:val="00466025"/>
    <w:rsid w:val="0046618B"/>
    <w:rsid w:val="0046669A"/>
    <w:rsid w:val="004666AB"/>
    <w:rsid w:val="004673EA"/>
    <w:rsid w:val="00467F84"/>
    <w:rsid w:val="00470316"/>
    <w:rsid w:val="004711FA"/>
    <w:rsid w:val="004712BE"/>
    <w:rsid w:val="00471E58"/>
    <w:rsid w:val="004724C8"/>
    <w:rsid w:val="00472734"/>
    <w:rsid w:val="004728D4"/>
    <w:rsid w:val="00473341"/>
    <w:rsid w:val="00473D7E"/>
    <w:rsid w:val="00474655"/>
    <w:rsid w:val="0047582B"/>
    <w:rsid w:val="00475E07"/>
    <w:rsid w:val="004761B0"/>
    <w:rsid w:val="0047634F"/>
    <w:rsid w:val="00476905"/>
    <w:rsid w:val="00476D28"/>
    <w:rsid w:val="004770F6"/>
    <w:rsid w:val="004775C5"/>
    <w:rsid w:val="00477E3B"/>
    <w:rsid w:val="00477F45"/>
    <w:rsid w:val="00480871"/>
    <w:rsid w:val="00480F23"/>
    <w:rsid w:val="00481D16"/>
    <w:rsid w:val="00481EE2"/>
    <w:rsid w:val="0048228B"/>
    <w:rsid w:val="004837AB"/>
    <w:rsid w:val="00483921"/>
    <w:rsid w:val="00483FAE"/>
    <w:rsid w:val="00484038"/>
    <w:rsid w:val="0048589E"/>
    <w:rsid w:val="00485AFF"/>
    <w:rsid w:val="00485B38"/>
    <w:rsid w:val="0048664E"/>
    <w:rsid w:val="00486A74"/>
    <w:rsid w:val="00486D84"/>
    <w:rsid w:val="00486E50"/>
    <w:rsid w:val="00487159"/>
    <w:rsid w:val="00491931"/>
    <w:rsid w:val="00491C04"/>
    <w:rsid w:val="00492BD4"/>
    <w:rsid w:val="00492CFF"/>
    <w:rsid w:val="00494B2C"/>
    <w:rsid w:val="00495971"/>
    <w:rsid w:val="00497F85"/>
    <w:rsid w:val="004A0198"/>
    <w:rsid w:val="004A06DC"/>
    <w:rsid w:val="004A0784"/>
    <w:rsid w:val="004A0A96"/>
    <w:rsid w:val="004A2E8A"/>
    <w:rsid w:val="004A3006"/>
    <w:rsid w:val="004A3427"/>
    <w:rsid w:val="004A3C6A"/>
    <w:rsid w:val="004A4828"/>
    <w:rsid w:val="004A4FFA"/>
    <w:rsid w:val="004A66E2"/>
    <w:rsid w:val="004A7970"/>
    <w:rsid w:val="004B01A9"/>
    <w:rsid w:val="004B0255"/>
    <w:rsid w:val="004B0604"/>
    <w:rsid w:val="004B08F5"/>
    <w:rsid w:val="004B307F"/>
    <w:rsid w:val="004B31F8"/>
    <w:rsid w:val="004B3432"/>
    <w:rsid w:val="004B4A89"/>
    <w:rsid w:val="004B63E0"/>
    <w:rsid w:val="004B65EB"/>
    <w:rsid w:val="004B6947"/>
    <w:rsid w:val="004B7A92"/>
    <w:rsid w:val="004B7CFB"/>
    <w:rsid w:val="004C2230"/>
    <w:rsid w:val="004C2C64"/>
    <w:rsid w:val="004C30BE"/>
    <w:rsid w:val="004C363A"/>
    <w:rsid w:val="004C3C2D"/>
    <w:rsid w:val="004C3F96"/>
    <w:rsid w:val="004C5CC9"/>
    <w:rsid w:val="004C65EF"/>
    <w:rsid w:val="004C6F0E"/>
    <w:rsid w:val="004C7485"/>
    <w:rsid w:val="004C75B6"/>
    <w:rsid w:val="004D054C"/>
    <w:rsid w:val="004D0A82"/>
    <w:rsid w:val="004D14FA"/>
    <w:rsid w:val="004D1EB8"/>
    <w:rsid w:val="004D2F12"/>
    <w:rsid w:val="004D331C"/>
    <w:rsid w:val="004D40A4"/>
    <w:rsid w:val="004D447B"/>
    <w:rsid w:val="004D530A"/>
    <w:rsid w:val="004D5CD6"/>
    <w:rsid w:val="004D66B5"/>
    <w:rsid w:val="004D712C"/>
    <w:rsid w:val="004D7328"/>
    <w:rsid w:val="004D77B7"/>
    <w:rsid w:val="004D7C6D"/>
    <w:rsid w:val="004D7CCD"/>
    <w:rsid w:val="004E0B4A"/>
    <w:rsid w:val="004E0BEF"/>
    <w:rsid w:val="004E1132"/>
    <w:rsid w:val="004E1487"/>
    <w:rsid w:val="004E1722"/>
    <w:rsid w:val="004E30D2"/>
    <w:rsid w:val="004E4DB8"/>
    <w:rsid w:val="004E4F28"/>
    <w:rsid w:val="004E57C4"/>
    <w:rsid w:val="004F06A2"/>
    <w:rsid w:val="004F07B1"/>
    <w:rsid w:val="004F156C"/>
    <w:rsid w:val="004F267D"/>
    <w:rsid w:val="004F3C1A"/>
    <w:rsid w:val="004F43B4"/>
    <w:rsid w:val="004F4BD9"/>
    <w:rsid w:val="004F4EE2"/>
    <w:rsid w:val="004F619D"/>
    <w:rsid w:val="004F6CAB"/>
    <w:rsid w:val="004F71AA"/>
    <w:rsid w:val="004F75DC"/>
    <w:rsid w:val="004F7884"/>
    <w:rsid w:val="005005E4"/>
    <w:rsid w:val="00500A37"/>
    <w:rsid w:val="0050179D"/>
    <w:rsid w:val="00501BA5"/>
    <w:rsid w:val="00503435"/>
    <w:rsid w:val="0050396F"/>
    <w:rsid w:val="00503CF7"/>
    <w:rsid w:val="00503FC8"/>
    <w:rsid w:val="00504CB5"/>
    <w:rsid w:val="0050545E"/>
    <w:rsid w:val="005056E8"/>
    <w:rsid w:val="0050644A"/>
    <w:rsid w:val="005070F0"/>
    <w:rsid w:val="00507111"/>
    <w:rsid w:val="00510290"/>
    <w:rsid w:val="00511242"/>
    <w:rsid w:val="00511C0E"/>
    <w:rsid w:val="0051238F"/>
    <w:rsid w:val="00512589"/>
    <w:rsid w:val="00512987"/>
    <w:rsid w:val="00513215"/>
    <w:rsid w:val="0051343D"/>
    <w:rsid w:val="005136A3"/>
    <w:rsid w:val="0051428B"/>
    <w:rsid w:val="0051476B"/>
    <w:rsid w:val="0051489D"/>
    <w:rsid w:val="00516C62"/>
    <w:rsid w:val="00517050"/>
    <w:rsid w:val="00520537"/>
    <w:rsid w:val="005230AC"/>
    <w:rsid w:val="005236CF"/>
    <w:rsid w:val="00523715"/>
    <w:rsid w:val="005242B8"/>
    <w:rsid w:val="005246D7"/>
    <w:rsid w:val="005258B3"/>
    <w:rsid w:val="00526742"/>
    <w:rsid w:val="00526A52"/>
    <w:rsid w:val="00527564"/>
    <w:rsid w:val="005279EE"/>
    <w:rsid w:val="00527A5D"/>
    <w:rsid w:val="00527D93"/>
    <w:rsid w:val="00530542"/>
    <w:rsid w:val="0053117F"/>
    <w:rsid w:val="00533696"/>
    <w:rsid w:val="005338C1"/>
    <w:rsid w:val="0053421C"/>
    <w:rsid w:val="00534695"/>
    <w:rsid w:val="005363B9"/>
    <w:rsid w:val="0053734C"/>
    <w:rsid w:val="00537C13"/>
    <w:rsid w:val="005403C6"/>
    <w:rsid w:val="005407B4"/>
    <w:rsid w:val="00540A03"/>
    <w:rsid w:val="0054173C"/>
    <w:rsid w:val="00541AE0"/>
    <w:rsid w:val="00542D2E"/>
    <w:rsid w:val="005445A6"/>
    <w:rsid w:val="00544C0D"/>
    <w:rsid w:val="0054527F"/>
    <w:rsid w:val="005453AD"/>
    <w:rsid w:val="00545630"/>
    <w:rsid w:val="005466DC"/>
    <w:rsid w:val="005470E9"/>
    <w:rsid w:val="0054765E"/>
    <w:rsid w:val="0054799D"/>
    <w:rsid w:val="00550BC7"/>
    <w:rsid w:val="00550DC6"/>
    <w:rsid w:val="00550E6F"/>
    <w:rsid w:val="00551371"/>
    <w:rsid w:val="00551998"/>
    <w:rsid w:val="00552231"/>
    <w:rsid w:val="0055249E"/>
    <w:rsid w:val="00552B8A"/>
    <w:rsid w:val="00553073"/>
    <w:rsid w:val="005534D9"/>
    <w:rsid w:val="00554A28"/>
    <w:rsid w:val="0055609A"/>
    <w:rsid w:val="005561F9"/>
    <w:rsid w:val="00556F5D"/>
    <w:rsid w:val="00557BCE"/>
    <w:rsid w:val="00557C35"/>
    <w:rsid w:val="00560743"/>
    <w:rsid w:val="00560B59"/>
    <w:rsid w:val="005618AC"/>
    <w:rsid w:val="00565392"/>
    <w:rsid w:val="0056790A"/>
    <w:rsid w:val="00567C5A"/>
    <w:rsid w:val="005707E8"/>
    <w:rsid w:val="00570BDC"/>
    <w:rsid w:val="00570C2D"/>
    <w:rsid w:val="00571869"/>
    <w:rsid w:val="00571DCE"/>
    <w:rsid w:val="0057391D"/>
    <w:rsid w:val="005740BD"/>
    <w:rsid w:val="005741B6"/>
    <w:rsid w:val="00574406"/>
    <w:rsid w:val="005752F3"/>
    <w:rsid w:val="005764A6"/>
    <w:rsid w:val="00576961"/>
    <w:rsid w:val="005769C7"/>
    <w:rsid w:val="00577C39"/>
    <w:rsid w:val="0058021E"/>
    <w:rsid w:val="0058073E"/>
    <w:rsid w:val="00580C6F"/>
    <w:rsid w:val="00580E02"/>
    <w:rsid w:val="00582103"/>
    <w:rsid w:val="0058329B"/>
    <w:rsid w:val="00583D2A"/>
    <w:rsid w:val="0058503D"/>
    <w:rsid w:val="00585B99"/>
    <w:rsid w:val="005861A7"/>
    <w:rsid w:val="00586EC4"/>
    <w:rsid w:val="005879BB"/>
    <w:rsid w:val="00591072"/>
    <w:rsid w:val="005925E5"/>
    <w:rsid w:val="00592DDA"/>
    <w:rsid w:val="00593190"/>
    <w:rsid w:val="00593B18"/>
    <w:rsid w:val="00595520"/>
    <w:rsid w:val="00596FAF"/>
    <w:rsid w:val="005971D3"/>
    <w:rsid w:val="005A07B2"/>
    <w:rsid w:val="005A0B22"/>
    <w:rsid w:val="005A2263"/>
    <w:rsid w:val="005A22CA"/>
    <w:rsid w:val="005A248A"/>
    <w:rsid w:val="005A2516"/>
    <w:rsid w:val="005A2784"/>
    <w:rsid w:val="005A2879"/>
    <w:rsid w:val="005A2A48"/>
    <w:rsid w:val="005A2E22"/>
    <w:rsid w:val="005A3C5E"/>
    <w:rsid w:val="005A3EFF"/>
    <w:rsid w:val="005A47AA"/>
    <w:rsid w:val="005A5057"/>
    <w:rsid w:val="005A5452"/>
    <w:rsid w:val="005A6B3A"/>
    <w:rsid w:val="005A76BF"/>
    <w:rsid w:val="005B19E1"/>
    <w:rsid w:val="005B2BE6"/>
    <w:rsid w:val="005B3273"/>
    <w:rsid w:val="005B32DD"/>
    <w:rsid w:val="005B4907"/>
    <w:rsid w:val="005B4F1F"/>
    <w:rsid w:val="005B5285"/>
    <w:rsid w:val="005B541E"/>
    <w:rsid w:val="005B576C"/>
    <w:rsid w:val="005B6179"/>
    <w:rsid w:val="005B70C7"/>
    <w:rsid w:val="005C04E3"/>
    <w:rsid w:val="005C090D"/>
    <w:rsid w:val="005C16A5"/>
    <w:rsid w:val="005C1789"/>
    <w:rsid w:val="005C1AF7"/>
    <w:rsid w:val="005C26E2"/>
    <w:rsid w:val="005C43CF"/>
    <w:rsid w:val="005C52FB"/>
    <w:rsid w:val="005C57B4"/>
    <w:rsid w:val="005C5DDB"/>
    <w:rsid w:val="005C64FA"/>
    <w:rsid w:val="005C6696"/>
    <w:rsid w:val="005C7639"/>
    <w:rsid w:val="005D0BBC"/>
    <w:rsid w:val="005D1297"/>
    <w:rsid w:val="005D1EC1"/>
    <w:rsid w:val="005D2AF0"/>
    <w:rsid w:val="005D30B8"/>
    <w:rsid w:val="005D3DFB"/>
    <w:rsid w:val="005D6298"/>
    <w:rsid w:val="005D673A"/>
    <w:rsid w:val="005D6CF8"/>
    <w:rsid w:val="005E01BE"/>
    <w:rsid w:val="005E0ADD"/>
    <w:rsid w:val="005E11DD"/>
    <w:rsid w:val="005E159F"/>
    <w:rsid w:val="005E1F95"/>
    <w:rsid w:val="005E2A48"/>
    <w:rsid w:val="005E2EAB"/>
    <w:rsid w:val="005E3D52"/>
    <w:rsid w:val="005E3FD5"/>
    <w:rsid w:val="005E4323"/>
    <w:rsid w:val="005E4CBE"/>
    <w:rsid w:val="005E538C"/>
    <w:rsid w:val="005E5983"/>
    <w:rsid w:val="005E5A23"/>
    <w:rsid w:val="005E714B"/>
    <w:rsid w:val="005F061C"/>
    <w:rsid w:val="005F105C"/>
    <w:rsid w:val="005F144E"/>
    <w:rsid w:val="005F161E"/>
    <w:rsid w:val="005F2972"/>
    <w:rsid w:val="005F2A9C"/>
    <w:rsid w:val="005F3DE1"/>
    <w:rsid w:val="005F62C5"/>
    <w:rsid w:val="005F7A8E"/>
    <w:rsid w:val="005F7AFB"/>
    <w:rsid w:val="00600E09"/>
    <w:rsid w:val="0060184C"/>
    <w:rsid w:val="006031CF"/>
    <w:rsid w:val="00603C11"/>
    <w:rsid w:val="006040DE"/>
    <w:rsid w:val="00604F19"/>
    <w:rsid w:val="00605444"/>
    <w:rsid w:val="00605838"/>
    <w:rsid w:val="00605A0D"/>
    <w:rsid w:val="00605D2D"/>
    <w:rsid w:val="00605ED2"/>
    <w:rsid w:val="00610181"/>
    <w:rsid w:val="00610DAA"/>
    <w:rsid w:val="00610E5C"/>
    <w:rsid w:val="00611D3F"/>
    <w:rsid w:val="0061270B"/>
    <w:rsid w:val="00612B4F"/>
    <w:rsid w:val="00614167"/>
    <w:rsid w:val="00614D02"/>
    <w:rsid w:val="0061525C"/>
    <w:rsid w:val="00615A20"/>
    <w:rsid w:val="00616781"/>
    <w:rsid w:val="00616888"/>
    <w:rsid w:val="00616A91"/>
    <w:rsid w:val="00616B37"/>
    <w:rsid w:val="00616F4F"/>
    <w:rsid w:val="0061760E"/>
    <w:rsid w:val="006176C4"/>
    <w:rsid w:val="00617F4C"/>
    <w:rsid w:val="00620447"/>
    <w:rsid w:val="006206E7"/>
    <w:rsid w:val="006208EC"/>
    <w:rsid w:val="0062182E"/>
    <w:rsid w:val="00621B89"/>
    <w:rsid w:val="00621EEF"/>
    <w:rsid w:val="00622DFD"/>
    <w:rsid w:val="00622F42"/>
    <w:rsid w:val="006230AD"/>
    <w:rsid w:val="0062385D"/>
    <w:rsid w:val="00624AC0"/>
    <w:rsid w:val="00625BDC"/>
    <w:rsid w:val="0062654B"/>
    <w:rsid w:val="00626C53"/>
    <w:rsid w:val="00627F53"/>
    <w:rsid w:val="00630C03"/>
    <w:rsid w:val="006314D1"/>
    <w:rsid w:val="0063197F"/>
    <w:rsid w:val="006322CB"/>
    <w:rsid w:val="00632367"/>
    <w:rsid w:val="00633FBB"/>
    <w:rsid w:val="00634499"/>
    <w:rsid w:val="00634E0A"/>
    <w:rsid w:val="00637402"/>
    <w:rsid w:val="00637DBC"/>
    <w:rsid w:val="00640BD2"/>
    <w:rsid w:val="00640C04"/>
    <w:rsid w:val="00641E78"/>
    <w:rsid w:val="00641EC5"/>
    <w:rsid w:val="0064311B"/>
    <w:rsid w:val="00644587"/>
    <w:rsid w:val="00644594"/>
    <w:rsid w:val="00644756"/>
    <w:rsid w:val="00644FC0"/>
    <w:rsid w:val="00645DD8"/>
    <w:rsid w:val="00646FE8"/>
    <w:rsid w:val="00650560"/>
    <w:rsid w:val="006518C2"/>
    <w:rsid w:val="00651F56"/>
    <w:rsid w:val="00652698"/>
    <w:rsid w:val="0065289D"/>
    <w:rsid w:val="006531C3"/>
    <w:rsid w:val="006531EB"/>
    <w:rsid w:val="006532DC"/>
    <w:rsid w:val="00653463"/>
    <w:rsid w:val="006535ED"/>
    <w:rsid w:val="0065436B"/>
    <w:rsid w:val="006556CC"/>
    <w:rsid w:val="00656BAB"/>
    <w:rsid w:val="00660E9D"/>
    <w:rsid w:val="00661CA5"/>
    <w:rsid w:val="00661F57"/>
    <w:rsid w:val="006624DB"/>
    <w:rsid w:val="00662F04"/>
    <w:rsid w:val="00663282"/>
    <w:rsid w:val="006635DB"/>
    <w:rsid w:val="00663AEE"/>
    <w:rsid w:val="00663E3B"/>
    <w:rsid w:val="00663F20"/>
    <w:rsid w:val="00664C61"/>
    <w:rsid w:val="006651CB"/>
    <w:rsid w:val="00665840"/>
    <w:rsid w:val="00665DF5"/>
    <w:rsid w:val="006677AB"/>
    <w:rsid w:val="006711F4"/>
    <w:rsid w:val="00671E02"/>
    <w:rsid w:val="006727BF"/>
    <w:rsid w:val="0067285E"/>
    <w:rsid w:val="00672E79"/>
    <w:rsid w:val="00673E33"/>
    <w:rsid w:val="0067548D"/>
    <w:rsid w:val="0067587E"/>
    <w:rsid w:val="006760A8"/>
    <w:rsid w:val="00676E99"/>
    <w:rsid w:val="006807D7"/>
    <w:rsid w:val="00680CB3"/>
    <w:rsid w:val="00680E6F"/>
    <w:rsid w:val="006814EF"/>
    <w:rsid w:val="00682D29"/>
    <w:rsid w:val="006840A4"/>
    <w:rsid w:val="00684FC5"/>
    <w:rsid w:val="006859D2"/>
    <w:rsid w:val="00685B3F"/>
    <w:rsid w:val="00686C16"/>
    <w:rsid w:val="00691FBD"/>
    <w:rsid w:val="00692437"/>
    <w:rsid w:val="006928B4"/>
    <w:rsid w:val="00693635"/>
    <w:rsid w:val="00693F38"/>
    <w:rsid w:val="00694AE5"/>
    <w:rsid w:val="00694DD3"/>
    <w:rsid w:val="006957E0"/>
    <w:rsid w:val="006957F7"/>
    <w:rsid w:val="00696743"/>
    <w:rsid w:val="006974AA"/>
    <w:rsid w:val="006978AC"/>
    <w:rsid w:val="006A047F"/>
    <w:rsid w:val="006A1012"/>
    <w:rsid w:val="006A2294"/>
    <w:rsid w:val="006A28B6"/>
    <w:rsid w:val="006A3C19"/>
    <w:rsid w:val="006A52E4"/>
    <w:rsid w:val="006A6DC0"/>
    <w:rsid w:val="006A75FA"/>
    <w:rsid w:val="006A7976"/>
    <w:rsid w:val="006B0405"/>
    <w:rsid w:val="006B0DE7"/>
    <w:rsid w:val="006B0E7F"/>
    <w:rsid w:val="006B10C6"/>
    <w:rsid w:val="006B12B5"/>
    <w:rsid w:val="006B132F"/>
    <w:rsid w:val="006B1399"/>
    <w:rsid w:val="006B1610"/>
    <w:rsid w:val="006B1FBE"/>
    <w:rsid w:val="006B222D"/>
    <w:rsid w:val="006B25F3"/>
    <w:rsid w:val="006B3128"/>
    <w:rsid w:val="006B4368"/>
    <w:rsid w:val="006B46F8"/>
    <w:rsid w:val="006B49D1"/>
    <w:rsid w:val="006B4C0C"/>
    <w:rsid w:val="006B4E5A"/>
    <w:rsid w:val="006B51F5"/>
    <w:rsid w:val="006B579D"/>
    <w:rsid w:val="006B6297"/>
    <w:rsid w:val="006B639E"/>
    <w:rsid w:val="006B74E9"/>
    <w:rsid w:val="006B79F4"/>
    <w:rsid w:val="006C21C8"/>
    <w:rsid w:val="006C2359"/>
    <w:rsid w:val="006C27A6"/>
    <w:rsid w:val="006C2B8E"/>
    <w:rsid w:val="006C2F0D"/>
    <w:rsid w:val="006C4034"/>
    <w:rsid w:val="006C5477"/>
    <w:rsid w:val="006C5C92"/>
    <w:rsid w:val="006C798E"/>
    <w:rsid w:val="006D0B60"/>
    <w:rsid w:val="006D0B90"/>
    <w:rsid w:val="006D16B6"/>
    <w:rsid w:val="006D4243"/>
    <w:rsid w:val="006D456A"/>
    <w:rsid w:val="006D473F"/>
    <w:rsid w:val="006D55C6"/>
    <w:rsid w:val="006D608F"/>
    <w:rsid w:val="006D6617"/>
    <w:rsid w:val="006D6806"/>
    <w:rsid w:val="006D6D94"/>
    <w:rsid w:val="006D7EEB"/>
    <w:rsid w:val="006E04B1"/>
    <w:rsid w:val="006E219E"/>
    <w:rsid w:val="006E29CD"/>
    <w:rsid w:val="006E2C1D"/>
    <w:rsid w:val="006E342E"/>
    <w:rsid w:val="006E34A9"/>
    <w:rsid w:val="006E4DA6"/>
    <w:rsid w:val="006E5D74"/>
    <w:rsid w:val="006E60E8"/>
    <w:rsid w:val="006E6576"/>
    <w:rsid w:val="006F0E4E"/>
    <w:rsid w:val="006F0FDD"/>
    <w:rsid w:val="006F142F"/>
    <w:rsid w:val="006F15D5"/>
    <w:rsid w:val="006F2C12"/>
    <w:rsid w:val="006F33A4"/>
    <w:rsid w:val="006F3EE8"/>
    <w:rsid w:val="006F3F00"/>
    <w:rsid w:val="006F4000"/>
    <w:rsid w:val="006F5526"/>
    <w:rsid w:val="006F571B"/>
    <w:rsid w:val="006F58D4"/>
    <w:rsid w:val="006F6227"/>
    <w:rsid w:val="006F7480"/>
    <w:rsid w:val="006F7C25"/>
    <w:rsid w:val="00701B46"/>
    <w:rsid w:val="00703165"/>
    <w:rsid w:val="0070433A"/>
    <w:rsid w:val="00704E67"/>
    <w:rsid w:val="00706316"/>
    <w:rsid w:val="00706803"/>
    <w:rsid w:val="00706F56"/>
    <w:rsid w:val="00710046"/>
    <w:rsid w:val="0071007D"/>
    <w:rsid w:val="00710E97"/>
    <w:rsid w:val="00710F40"/>
    <w:rsid w:val="00711E8B"/>
    <w:rsid w:val="00712176"/>
    <w:rsid w:val="00712C04"/>
    <w:rsid w:val="00713808"/>
    <w:rsid w:val="00714172"/>
    <w:rsid w:val="00714774"/>
    <w:rsid w:val="00715AF6"/>
    <w:rsid w:val="007170D2"/>
    <w:rsid w:val="007174AA"/>
    <w:rsid w:val="00717ECC"/>
    <w:rsid w:val="0072029A"/>
    <w:rsid w:val="00723065"/>
    <w:rsid w:val="00723F8E"/>
    <w:rsid w:val="007251E1"/>
    <w:rsid w:val="00726D95"/>
    <w:rsid w:val="0072789D"/>
    <w:rsid w:val="00727995"/>
    <w:rsid w:val="007303EC"/>
    <w:rsid w:val="00730AEA"/>
    <w:rsid w:val="00732572"/>
    <w:rsid w:val="0073439D"/>
    <w:rsid w:val="00734D18"/>
    <w:rsid w:val="007361C9"/>
    <w:rsid w:val="00736F4F"/>
    <w:rsid w:val="00737052"/>
    <w:rsid w:val="007405F5"/>
    <w:rsid w:val="00741A36"/>
    <w:rsid w:val="00741F88"/>
    <w:rsid w:val="00742BB6"/>
    <w:rsid w:val="007433A6"/>
    <w:rsid w:val="007439A4"/>
    <w:rsid w:val="00743BC5"/>
    <w:rsid w:val="00744B7D"/>
    <w:rsid w:val="007458CB"/>
    <w:rsid w:val="00745F00"/>
    <w:rsid w:val="00746246"/>
    <w:rsid w:val="00746295"/>
    <w:rsid w:val="007467FC"/>
    <w:rsid w:val="00746DF4"/>
    <w:rsid w:val="00747C0C"/>
    <w:rsid w:val="0075080E"/>
    <w:rsid w:val="007521BA"/>
    <w:rsid w:val="00753899"/>
    <w:rsid w:val="00753A94"/>
    <w:rsid w:val="0075405D"/>
    <w:rsid w:val="007540E1"/>
    <w:rsid w:val="00755B49"/>
    <w:rsid w:val="00755CA7"/>
    <w:rsid w:val="0075646E"/>
    <w:rsid w:val="0075662B"/>
    <w:rsid w:val="00756ABA"/>
    <w:rsid w:val="00756AE0"/>
    <w:rsid w:val="00756C7B"/>
    <w:rsid w:val="0075786C"/>
    <w:rsid w:val="007579D4"/>
    <w:rsid w:val="00757E1D"/>
    <w:rsid w:val="007609E6"/>
    <w:rsid w:val="0076152E"/>
    <w:rsid w:val="00762FF5"/>
    <w:rsid w:val="00763842"/>
    <w:rsid w:val="00763FF5"/>
    <w:rsid w:val="0076413E"/>
    <w:rsid w:val="00766024"/>
    <w:rsid w:val="007660BD"/>
    <w:rsid w:val="00767BA5"/>
    <w:rsid w:val="007711D4"/>
    <w:rsid w:val="0077387E"/>
    <w:rsid w:val="00773C03"/>
    <w:rsid w:val="007745FF"/>
    <w:rsid w:val="007756AC"/>
    <w:rsid w:val="00775E48"/>
    <w:rsid w:val="00776757"/>
    <w:rsid w:val="0077687D"/>
    <w:rsid w:val="007802B7"/>
    <w:rsid w:val="00780302"/>
    <w:rsid w:val="007803FA"/>
    <w:rsid w:val="00781218"/>
    <w:rsid w:val="007812C1"/>
    <w:rsid w:val="00781968"/>
    <w:rsid w:val="0078276F"/>
    <w:rsid w:val="00782DBF"/>
    <w:rsid w:val="0078305A"/>
    <w:rsid w:val="007831DB"/>
    <w:rsid w:val="0078324C"/>
    <w:rsid w:val="0078388B"/>
    <w:rsid w:val="00783942"/>
    <w:rsid w:val="00783BAB"/>
    <w:rsid w:val="00783FDB"/>
    <w:rsid w:val="00785182"/>
    <w:rsid w:val="007852BE"/>
    <w:rsid w:val="007863C0"/>
    <w:rsid w:val="00786901"/>
    <w:rsid w:val="00786F61"/>
    <w:rsid w:val="00787867"/>
    <w:rsid w:val="00787FA3"/>
    <w:rsid w:val="00790AFF"/>
    <w:rsid w:val="00790CA3"/>
    <w:rsid w:val="00790FF1"/>
    <w:rsid w:val="00792FDB"/>
    <w:rsid w:val="00793590"/>
    <w:rsid w:val="00793ACC"/>
    <w:rsid w:val="00794D29"/>
    <w:rsid w:val="00795DFD"/>
    <w:rsid w:val="007967AF"/>
    <w:rsid w:val="007978FE"/>
    <w:rsid w:val="007A0616"/>
    <w:rsid w:val="007A0726"/>
    <w:rsid w:val="007A3114"/>
    <w:rsid w:val="007A32D1"/>
    <w:rsid w:val="007A49CE"/>
    <w:rsid w:val="007A4A70"/>
    <w:rsid w:val="007A4F91"/>
    <w:rsid w:val="007A54A9"/>
    <w:rsid w:val="007A55DD"/>
    <w:rsid w:val="007A5872"/>
    <w:rsid w:val="007A59D0"/>
    <w:rsid w:val="007A6465"/>
    <w:rsid w:val="007A7337"/>
    <w:rsid w:val="007A75AB"/>
    <w:rsid w:val="007A7E39"/>
    <w:rsid w:val="007B0EC7"/>
    <w:rsid w:val="007B1047"/>
    <w:rsid w:val="007B1240"/>
    <w:rsid w:val="007B23B5"/>
    <w:rsid w:val="007B2C30"/>
    <w:rsid w:val="007B319A"/>
    <w:rsid w:val="007B4F17"/>
    <w:rsid w:val="007B5AA4"/>
    <w:rsid w:val="007B5AC9"/>
    <w:rsid w:val="007B6B47"/>
    <w:rsid w:val="007C03A8"/>
    <w:rsid w:val="007C09C2"/>
    <w:rsid w:val="007C0FB5"/>
    <w:rsid w:val="007C1317"/>
    <w:rsid w:val="007C13DA"/>
    <w:rsid w:val="007C1BE5"/>
    <w:rsid w:val="007C371F"/>
    <w:rsid w:val="007C4C3D"/>
    <w:rsid w:val="007C4D14"/>
    <w:rsid w:val="007C4D97"/>
    <w:rsid w:val="007C6A71"/>
    <w:rsid w:val="007C6E77"/>
    <w:rsid w:val="007C7159"/>
    <w:rsid w:val="007C791A"/>
    <w:rsid w:val="007C7A5F"/>
    <w:rsid w:val="007D0498"/>
    <w:rsid w:val="007D2D93"/>
    <w:rsid w:val="007D34E8"/>
    <w:rsid w:val="007D3786"/>
    <w:rsid w:val="007D476E"/>
    <w:rsid w:val="007D56AD"/>
    <w:rsid w:val="007D5DD4"/>
    <w:rsid w:val="007D6CCA"/>
    <w:rsid w:val="007D78B2"/>
    <w:rsid w:val="007D7C97"/>
    <w:rsid w:val="007E0222"/>
    <w:rsid w:val="007E08E9"/>
    <w:rsid w:val="007E1BE7"/>
    <w:rsid w:val="007E26C3"/>
    <w:rsid w:val="007E34DF"/>
    <w:rsid w:val="007E3D96"/>
    <w:rsid w:val="007E41BF"/>
    <w:rsid w:val="007E43F9"/>
    <w:rsid w:val="007E4AA8"/>
    <w:rsid w:val="007E5B03"/>
    <w:rsid w:val="007E71A2"/>
    <w:rsid w:val="007E78F6"/>
    <w:rsid w:val="007F1651"/>
    <w:rsid w:val="007F1866"/>
    <w:rsid w:val="007F28ED"/>
    <w:rsid w:val="007F2ACB"/>
    <w:rsid w:val="007F2D79"/>
    <w:rsid w:val="007F2E50"/>
    <w:rsid w:val="007F38E5"/>
    <w:rsid w:val="007F3A33"/>
    <w:rsid w:val="007F3E6C"/>
    <w:rsid w:val="007F53CA"/>
    <w:rsid w:val="007F5617"/>
    <w:rsid w:val="007F5645"/>
    <w:rsid w:val="007F5680"/>
    <w:rsid w:val="007F5758"/>
    <w:rsid w:val="007F6E10"/>
    <w:rsid w:val="007F6FDD"/>
    <w:rsid w:val="007F71BB"/>
    <w:rsid w:val="007F7298"/>
    <w:rsid w:val="007F7EC8"/>
    <w:rsid w:val="008018E0"/>
    <w:rsid w:val="00802AE3"/>
    <w:rsid w:val="0080411E"/>
    <w:rsid w:val="008045DA"/>
    <w:rsid w:val="00804D1E"/>
    <w:rsid w:val="00804E78"/>
    <w:rsid w:val="00805F05"/>
    <w:rsid w:val="00810FCF"/>
    <w:rsid w:val="00811880"/>
    <w:rsid w:val="00811C0B"/>
    <w:rsid w:val="008126BB"/>
    <w:rsid w:val="00812B12"/>
    <w:rsid w:val="008136EF"/>
    <w:rsid w:val="00813A6C"/>
    <w:rsid w:val="00814FF5"/>
    <w:rsid w:val="008150D0"/>
    <w:rsid w:val="008153B4"/>
    <w:rsid w:val="00815AF6"/>
    <w:rsid w:val="00816474"/>
    <w:rsid w:val="008166EA"/>
    <w:rsid w:val="008174BF"/>
    <w:rsid w:val="008203B3"/>
    <w:rsid w:val="00822714"/>
    <w:rsid w:val="00823517"/>
    <w:rsid w:val="0082460B"/>
    <w:rsid w:val="00825C62"/>
    <w:rsid w:val="008261CA"/>
    <w:rsid w:val="0082645B"/>
    <w:rsid w:val="00826899"/>
    <w:rsid w:val="00826C61"/>
    <w:rsid w:val="00826F0F"/>
    <w:rsid w:val="00827170"/>
    <w:rsid w:val="00830F30"/>
    <w:rsid w:val="0083152B"/>
    <w:rsid w:val="00831F98"/>
    <w:rsid w:val="008328FC"/>
    <w:rsid w:val="0083293F"/>
    <w:rsid w:val="00834129"/>
    <w:rsid w:val="008341D6"/>
    <w:rsid w:val="008345F3"/>
    <w:rsid w:val="0083502F"/>
    <w:rsid w:val="0083668E"/>
    <w:rsid w:val="008375B6"/>
    <w:rsid w:val="00837ED0"/>
    <w:rsid w:val="0084056E"/>
    <w:rsid w:val="00840DBC"/>
    <w:rsid w:val="008414E6"/>
    <w:rsid w:val="00842323"/>
    <w:rsid w:val="008437B3"/>
    <w:rsid w:val="00844167"/>
    <w:rsid w:val="008444E4"/>
    <w:rsid w:val="0084485F"/>
    <w:rsid w:val="00845864"/>
    <w:rsid w:val="008460F2"/>
    <w:rsid w:val="00846E29"/>
    <w:rsid w:val="00846ED3"/>
    <w:rsid w:val="008472FA"/>
    <w:rsid w:val="0084752D"/>
    <w:rsid w:val="00847B80"/>
    <w:rsid w:val="008505D6"/>
    <w:rsid w:val="008511E3"/>
    <w:rsid w:val="00851CC8"/>
    <w:rsid w:val="008520A5"/>
    <w:rsid w:val="00852180"/>
    <w:rsid w:val="008522C2"/>
    <w:rsid w:val="008532A7"/>
    <w:rsid w:val="008537DD"/>
    <w:rsid w:val="0085380B"/>
    <w:rsid w:val="008553D4"/>
    <w:rsid w:val="00855425"/>
    <w:rsid w:val="008556AD"/>
    <w:rsid w:val="00856A30"/>
    <w:rsid w:val="00856BF5"/>
    <w:rsid w:val="00856E54"/>
    <w:rsid w:val="008609DF"/>
    <w:rsid w:val="00860F58"/>
    <w:rsid w:val="0086159E"/>
    <w:rsid w:val="00862657"/>
    <w:rsid w:val="00862BA7"/>
    <w:rsid w:val="008634C8"/>
    <w:rsid w:val="00863819"/>
    <w:rsid w:val="00864219"/>
    <w:rsid w:val="008642AE"/>
    <w:rsid w:val="00867053"/>
    <w:rsid w:val="008671D6"/>
    <w:rsid w:val="0087095B"/>
    <w:rsid w:val="00870D40"/>
    <w:rsid w:val="008738C8"/>
    <w:rsid w:val="00873E9F"/>
    <w:rsid w:val="0087451F"/>
    <w:rsid w:val="00874DD9"/>
    <w:rsid w:val="00875733"/>
    <w:rsid w:val="00876508"/>
    <w:rsid w:val="008773C7"/>
    <w:rsid w:val="0088046F"/>
    <w:rsid w:val="00880A85"/>
    <w:rsid w:val="00880D07"/>
    <w:rsid w:val="0088144C"/>
    <w:rsid w:val="0088146F"/>
    <w:rsid w:val="0088152A"/>
    <w:rsid w:val="008816F7"/>
    <w:rsid w:val="008822CD"/>
    <w:rsid w:val="00883038"/>
    <w:rsid w:val="0088315A"/>
    <w:rsid w:val="008833B1"/>
    <w:rsid w:val="008845C0"/>
    <w:rsid w:val="0088568F"/>
    <w:rsid w:val="00886C3F"/>
    <w:rsid w:val="0089110A"/>
    <w:rsid w:val="00891240"/>
    <w:rsid w:val="00891679"/>
    <w:rsid w:val="00891742"/>
    <w:rsid w:val="00891BE7"/>
    <w:rsid w:val="0089263B"/>
    <w:rsid w:val="00892765"/>
    <w:rsid w:val="00894800"/>
    <w:rsid w:val="0089515D"/>
    <w:rsid w:val="008958BC"/>
    <w:rsid w:val="00896E6F"/>
    <w:rsid w:val="00897277"/>
    <w:rsid w:val="00897CC7"/>
    <w:rsid w:val="00897DCB"/>
    <w:rsid w:val="008A0A0C"/>
    <w:rsid w:val="008A1BB7"/>
    <w:rsid w:val="008A26C3"/>
    <w:rsid w:val="008A2A0D"/>
    <w:rsid w:val="008A36A1"/>
    <w:rsid w:val="008A36FD"/>
    <w:rsid w:val="008A3831"/>
    <w:rsid w:val="008A408A"/>
    <w:rsid w:val="008A4137"/>
    <w:rsid w:val="008A6288"/>
    <w:rsid w:val="008B0C87"/>
    <w:rsid w:val="008B102A"/>
    <w:rsid w:val="008B1C22"/>
    <w:rsid w:val="008B1F62"/>
    <w:rsid w:val="008B28E4"/>
    <w:rsid w:val="008B42B9"/>
    <w:rsid w:val="008B471F"/>
    <w:rsid w:val="008B51B5"/>
    <w:rsid w:val="008B6D50"/>
    <w:rsid w:val="008B74AE"/>
    <w:rsid w:val="008B7677"/>
    <w:rsid w:val="008B77F1"/>
    <w:rsid w:val="008B7A39"/>
    <w:rsid w:val="008C1F9F"/>
    <w:rsid w:val="008C2671"/>
    <w:rsid w:val="008C3691"/>
    <w:rsid w:val="008C4B0C"/>
    <w:rsid w:val="008C660A"/>
    <w:rsid w:val="008C67F9"/>
    <w:rsid w:val="008C746E"/>
    <w:rsid w:val="008C7854"/>
    <w:rsid w:val="008C79A2"/>
    <w:rsid w:val="008C7A7F"/>
    <w:rsid w:val="008D060B"/>
    <w:rsid w:val="008D0918"/>
    <w:rsid w:val="008D15B3"/>
    <w:rsid w:val="008D160F"/>
    <w:rsid w:val="008D1B07"/>
    <w:rsid w:val="008D2476"/>
    <w:rsid w:val="008D26DE"/>
    <w:rsid w:val="008D3735"/>
    <w:rsid w:val="008D3AEE"/>
    <w:rsid w:val="008D417C"/>
    <w:rsid w:val="008D59BE"/>
    <w:rsid w:val="008D6899"/>
    <w:rsid w:val="008D70CE"/>
    <w:rsid w:val="008D7B42"/>
    <w:rsid w:val="008D7B43"/>
    <w:rsid w:val="008E0916"/>
    <w:rsid w:val="008E12FE"/>
    <w:rsid w:val="008E1C15"/>
    <w:rsid w:val="008E1CE1"/>
    <w:rsid w:val="008E1F99"/>
    <w:rsid w:val="008E2001"/>
    <w:rsid w:val="008E285C"/>
    <w:rsid w:val="008E2DD7"/>
    <w:rsid w:val="008E3CFF"/>
    <w:rsid w:val="008E4BBC"/>
    <w:rsid w:val="008E59A0"/>
    <w:rsid w:val="008E5B6F"/>
    <w:rsid w:val="008E5EF3"/>
    <w:rsid w:val="008E6E06"/>
    <w:rsid w:val="008E7656"/>
    <w:rsid w:val="008E7D67"/>
    <w:rsid w:val="008E7D7D"/>
    <w:rsid w:val="008F039F"/>
    <w:rsid w:val="008F0821"/>
    <w:rsid w:val="008F1600"/>
    <w:rsid w:val="008F25D3"/>
    <w:rsid w:val="008F2A3C"/>
    <w:rsid w:val="008F32CD"/>
    <w:rsid w:val="008F39EC"/>
    <w:rsid w:val="008F3E2F"/>
    <w:rsid w:val="008F4640"/>
    <w:rsid w:val="008F534A"/>
    <w:rsid w:val="008F58C4"/>
    <w:rsid w:val="008F758F"/>
    <w:rsid w:val="008F7B05"/>
    <w:rsid w:val="00900905"/>
    <w:rsid w:val="00901517"/>
    <w:rsid w:val="00902696"/>
    <w:rsid w:val="009028F3"/>
    <w:rsid w:val="00902DFA"/>
    <w:rsid w:val="00903E38"/>
    <w:rsid w:val="00904577"/>
    <w:rsid w:val="00905CD8"/>
    <w:rsid w:val="00906065"/>
    <w:rsid w:val="0090631A"/>
    <w:rsid w:val="0090675F"/>
    <w:rsid w:val="009072F0"/>
    <w:rsid w:val="00907851"/>
    <w:rsid w:val="00911ABA"/>
    <w:rsid w:val="00911F37"/>
    <w:rsid w:val="00912784"/>
    <w:rsid w:val="00913954"/>
    <w:rsid w:val="0091403F"/>
    <w:rsid w:val="00915243"/>
    <w:rsid w:val="00915470"/>
    <w:rsid w:val="009167E2"/>
    <w:rsid w:val="00916915"/>
    <w:rsid w:val="00920ED9"/>
    <w:rsid w:val="00921E0F"/>
    <w:rsid w:val="00923503"/>
    <w:rsid w:val="00924031"/>
    <w:rsid w:val="0092498D"/>
    <w:rsid w:val="00925D3F"/>
    <w:rsid w:val="00927ABE"/>
    <w:rsid w:val="00930052"/>
    <w:rsid w:val="0093016E"/>
    <w:rsid w:val="009302AF"/>
    <w:rsid w:val="00930C00"/>
    <w:rsid w:val="00930C9E"/>
    <w:rsid w:val="00930E31"/>
    <w:rsid w:val="00931467"/>
    <w:rsid w:val="00932814"/>
    <w:rsid w:val="00932A8E"/>
    <w:rsid w:val="00932CB9"/>
    <w:rsid w:val="009331AC"/>
    <w:rsid w:val="009338AD"/>
    <w:rsid w:val="00933ABE"/>
    <w:rsid w:val="00933C41"/>
    <w:rsid w:val="00933F6A"/>
    <w:rsid w:val="00934EFD"/>
    <w:rsid w:val="0093584F"/>
    <w:rsid w:val="009359EA"/>
    <w:rsid w:val="00935CAB"/>
    <w:rsid w:val="00936252"/>
    <w:rsid w:val="009364C4"/>
    <w:rsid w:val="009364FE"/>
    <w:rsid w:val="00936BD1"/>
    <w:rsid w:val="00937984"/>
    <w:rsid w:val="00937EB0"/>
    <w:rsid w:val="0094091B"/>
    <w:rsid w:val="00940BAC"/>
    <w:rsid w:val="00942444"/>
    <w:rsid w:val="00942621"/>
    <w:rsid w:val="009429B0"/>
    <w:rsid w:val="00943211"/>
    <w:rsid w:val="0094325C"/>
    <w:rsid w:val="0094387E"/>
    <w:rsid w:val="009448FA"/>
    <w:rsid w:val="00945727"/>
    <w:rsid w:val="00945F4D"/>
    <w:rsid w:val="00946289"/>
    <w:rsid w:val="00946396"/>
    <w:rsid w:val="0094675B"/>
    <w:rsid w:val="009469A2"/>
    <w:rsid w:val="00946FD4"/>
    <w:rsid w:val="0094729B"/>
    <w:rsid w:val="00947702"/>
    <w:rsid w:val="009508C2"/>
    <w:rsid w:val="00950C00"/>
    <w:rsid w:val="00951093"/>
    <w:rsid w:val="0095153A"/>
    <w:rsid w:val="0095302D"/>
    <w:rsid w:val="00953C26"/>
    <w:rsid w:val="00954052"/>
    <w:rsid w:val="009547B4"/>
    <w:rsid w:val="00954CA2"/>
    <w:rsid w:val="0095512E"/>
    <w:rsid w:val="00957330"/>
    <w:rsid w:val="009576B4"/>
    <w:rsid w:val="00960466"/>
    <w:rsid w:val="009610BE"/>
    <w:rsid w:val="00962C0E"/>
    <w:rsid w:val="00962DA7"/>
    <w:rsid w:val="00963623"/>
    <w:rsid w:val="00963F68"/>
    <w:rsid w:val="00966046"/>
    <w:rsid w:val="009665CF"/>
    <w:rsid w:val="009669AF"/>
    <w:rsid w:val="00966A76"/>
    <w:rsid w:val="009673C4"/>
    <w:rsid w:val="00967C5D"/>
    <w:rsid w:val="009701D5"/>
    <w:rsid w:val="00970E23"/>
    <w:rsid w:val="00972674"/>
    <w:rsid w:val="00972869"/>
    <w:rsid w:val="00972AA4"/>
    <w:rsid w:val="00972D7A"/>
    <w:rsid w:val="0097329B"/>
    <w:rsid w:val="0097340F"/>
    <w:rsid w:val="00974410"/>
    <w:rsid w:val="009758F8"/>
    <w:rsid w:val="00975C63"/>
    <w:rsid w:val="00976464"/>
    <w:rsid w:val="00976F57"/>
    <w:rsid w:val="0097750C"/>
    <w:rsid w:val="00977AED"/>
    <w:rsid w:val="00980A21"/>
    <w:rsid w:val="00984F4A"/>
    <w:rsid w:val="00985327"/>
    <w:rsid w:val="00985714"/>
    <w:rsid w:val="00986729"/>
    <w:rsid w:val="00986973"/>
    <w:rsid w:val="00986B3E"/>
    <w:rsid w:val="00986C82"/>
    <w:rsid w:val="00987B69"/>
    <w:rsid w:val="00987E18"/>
    <w:rsid w:val="0099199A"/>
    <w:rsid w:val="009932CD"/>
    <w:rsid w:val="00993D2C"/>
    <w:rsid w:val="009958A5"/>
    <w:rsid w:val="00995D8F"/>
    <w:rsid w:val="009973EA"/>
    <w:rsid w:val="009A0251"/>
    <w:rsid w:val="009A1B3D"/>
    <w:rsid w:val="009A3F59"/>
    <w:rsid w:val="009A3FF2"/>
    <w:rsid w:val="009A428B"/>
    <w:rsid w:val="009A4354"/>
    <w:rsid w:val="009A4A46"/>
    <w:rsid w:val="009A561A"/>
    <w:rsid w:val="009A628E"/>
    <w:rsid w:val="009A6771"/>
    <w:rsid w:val="009B0D23"/>
    <w:rsid w:val="009B1A4B"/>
    <w:rsid w:val="009B2C3D"/>
    <w:rsid w:val="009B41E3"/>
    <w:rsid w:val="009B4EA2"/>
    <w:rsid w:val="009B4FE6"/>
    <w:rsid w:val="009B524D"/>
    <w:rsid w:val="009B5B29"/>
    <w:rsid w:val="009B67AF"/>
    <w:rsid w:val="009B7DCD"/>
    <w:rsid w:val="009C0ED3"/>
    <w:rsid w:val="009C104D"/>
    <w:rsid w:val="009C1363"/>
    <w:rsid w:val="009C19DA"/>
    <w:rsid w:val="009C292D"/>
    <w:rsid w:val="009C324B"/>
    <w:rsid w:val="009C37B0"/>
    <w:rsid w:val="009C3DED"/>
    <w:rsid w:val="009C45C7"/>
    <w:rsid w:val="009C472D"/>
    <w:rsid w:val="009C51FD"/>
    <w:rsid w:val="009C53DE"/>
    <w:rsid w:val="009C7640"/>
    <w:rsid w:val="009D0BC4"/>
    <w:rsid w:val="009D0D71"/>
    <w:rsid w:val="009D0FE9"/>
    <w:rsid w:val="009D1073"/>
    <w:rsid w:val="009D1150"/>
    <w:rsid w:val="009D1527"/>
    <w:rsid w:val="009D2211"/>
    <w:rsid w:val="009D2516"/>
    <w:rsid w:val="009D3B51"/>
    <w:rsid w:val="009D4690"/>
    <w:rsid w:val="009D479F"/>
    <w:rsid w:val="009D4F42"/>
    <w:rsid w:val="009D5A5C"/>
    <w:rsid w:val="009D5B83"/>
    <w:rsid w:val="009D5DB0"/>
    <w:rsid w:val="009D60D3"/>
    <w:rsid w:val="009D716F"/>
    <w:rsid w:val="009D71B4"/>
    <w:rsid w:val="009D7B3F"/>
    <w:rsid w:val="009D7BF3"/>
    <w:rsid w:val="009E12F2"/>
    <w:rsid w:val="009E164E"/>
    <w:rsid w:val="009E1DD8"/>
    <w:rsid w:val="009E1E69"/>
    <w:rsid w:val="009E2E4A"/>
    <w:rsid w:val="009E353F"/>
    <w:rsid w:val="009E4496"/>
    <w:rsid w:val="009E459E"/>
    <w:rsid w:val="009E53CE"/>
    <w:rsid w:val="009E58C2"/>
    <w:rsid w:val="009E627D"/>
    <w:rsid w:val="009E7782"/>
    <w:rsid w:val="009E782C"/>
    <w:rsid w:val="009F1218"/>
    <w:rsid w:val="009F164F"/>
    <w:rsid w:val="009F1F7F"/>
    <w:rsid w:val="009F2BF9"/>
    <w:rsid w:val="009F3000"/>
    <w:rsid w:val="009F3494"/>
    <w:rsid w:val="009F3B18"/>
    <w:rsid w:val="009F5544"/>
    <w:rsid w:val="009F6AAC"/>
    <w:rsid w:val="00A0022F"/>
    <w:rsid w:val="00A0059D"/>
    <w:rsid w:val="00A017CA"/>
    <w:rsid w:val="00A01D21"/>
    <w:rsid w:val="00A02087"/>
    <w:rsid w:val="00A02C56"/>
    <w:rsid w:val="00A034E1"/>
    <w:rsid w:val="00A0389E"/>
    <w:rsid w:val="00A03F83"/>
    <w:rsid w:val="00A0558E"/>
    <w:rsid w:val="00A05DD1"/>
    <w:rsid w:val="00A061B7"/>
    <w:rsid w:val="00A06A01"/>
    <w:rsid w:val="00A075C6"/>
    <w:rsid w:val="00A07A55"/>
    <w:rsid w:val="00A07B2E"/>
    <w:rsid w:val="00A10908"/>
    <w:rsid w:val="00A12AEC"/>
    <w:rsid w:val="00A137C0"/>
    <w:rsid w:val="00A13E5B"/>
    <w:rsid w:val="00A1408C"/>
    <w:rsid w:val="00A1513E"/>
    <w:rsid w:val="00A15272"/>
    <w:rsid w:val="00A15CE5"/>
    <w:rsid w:val="00A15DC5"/>
    <w:rsid w:val="00A160C5"/>
    <w:rsid w:val="00A20494"/>
    <w:rsid w:val="00A205D6"/>
    <w:rsid w:val="00A20F0D"/>
    <w:rsid w:val="00A2266D"/>
    <w:rsid w:val="00A2279A"/>
    <w:rsid w:val="00A227A3"/>
    <w:rsid w:val="00A22D36"/>
    <w:rsid w:val="00A23387"/>
    <w:rsid w:val="00A23391"/>
    <w:rsid w:val="00A24501"/>
    <w:rsid w:val="00A24670"/>
    <w:rsid w:val="00A2555D"/>
    <w:rsid w:val="00A26D73"/>
    <w:rsid w:val="00A27499"/>
    <w:rsid w:val="00A30D98"/>
    <w:rsid w:val="00A31AB7"/>
    <w:rsid w:val="00A323E4"/>
    <w:rsid w:val="00A32538"/>
    <w:rsid w:val="00A32848"/>
    <w:rsid w:val="00A32891"/>
    <w:rsid w:val="00A32A76"/>
    <w:rsid w:val="00A32E44"/>
    <w:rsid w:val="00A3333F"/>
    <w:rsid w:val="00A34C22"/>
    <w:rsid w:val="00A350BB"/>
    <w:rsid w:val="00A35798"/>
    <w:rsid w:val="00A35A90"/>
    <w:rsid w:val="00A36DAF"/>
    <w:rsid w:val="00A371E7"/>
    <w:rsid w:val="00A37FC1"/>
    <w:rsid w:val="00A4007C"/>
    <w:rsid w:val="00A40614"/>
    <w:rsid w:val="00A41427"/>
    <w:rsid w:val="00A423D9"/>
    <w:rsid w:val="00A424F2"/>
    <w:rsid w:val="00A42C55"/>
    <w:rsid w:val="00A4449F"/>
    <w:rsid w:val="00A45781"/>
    <w:rsid w:val="00A467EB"/>
    <w:rsid w:val="00A469E2"/>
    <w:rsid w:val="00A517C4"/>
    <w:rsid w:val="00A51F31"/>
    <w:rsid w:val="00A52852"/>
    <w:rsid w:val="00A52ADC"/>
    <w:rsid w:val="00A5318F"/>
    <w:rsid w:val="00A537FE"/>
    <w:rsid w:val="00A53954"/>
    <w:rsid w:val="00A552A6"/>
    <w:rsid w:val="00A56952"/>
    <w:rsid w:val="00A56A7C"/>
    <w:rsid w:val="00A57431"/>
    <w:rsid w:val="00A57F14"/>
    <w:rsid w:val="00A608B2"/>
    <w:rsid w:val="00A60947"/>
    <w:rsid w:val="00A60D67"/>
    <w:rsid w:val="00A613B9"/>
    <w:rsid w:val="00A616CB"/>
    <w:rsid w:val="00A61C61"/>
    <w:rsid w:val="00A622C4"/>
    <w:rsid w:val="00A6276C"/>
    <w:rsid w:val="00A63528"/>
    <w:rsid w:val="00A63ED5"/>
    <w:rsid w:val="00A6449C"/>
    <w:rsid w:val="00A64E27"/>
    <w:rsid w:val="00A669F7"/>
    <w:rsid w:val="00A705A8"/>
    <w:rsid w:val="00A725DC"/>
    <w:rsid w:val="00A7260D"/>
    <w:rsid w:val="00A727BD"/>
    <w:rsid w:val="00A72F5A"/>
    <w:rsid w:val="00A73219"/>
    <w:rsid w:val="00A7362E"/>
    <w:rsid w:val="00A75CDA"/>
    <w:rsid w:val="00A775A6"/>
    <w:rsid w:val="00A77D61"/>
    <w:rsid w:val="00A80640"/>
    <w:rsid w:val="00A80A4F"/>
    <w:rsid w:val="00A80E1A"/>
    <w:rsid w:val="00A82C56"/>
    <w:rsid w:val="00A84672"/>
    <w:rsid w:val="00A851FA"/>
    <w:rsid w:val="00A8662A"/>
    <w:rsid w:val="00A8764A"/>
    <w:rsid w:val="00A87E37"/>
    <w:rsid w:val="00A92868"/>
    <w:rsid w:val="00A936E8"/>
    <w:rsid w:val="00A93D24"/>
    <w:rsid w:val="00A93D8F"/>
    <w:rsid w:val="00A94C64"/>
    <w:rsid w:val="00A9599F"/>
    <w:rsid w:val="00A95B98"/>
    <w:rsid w:val="00A95C73"/>
    <w:rsid w:val="00A95D36"/>
    <w:rsid w:val="00A966F8"/>
    <w:rsid w:val="00A96786"/>
    <w:rsid w:val="00A97198"/>
    <w:rsid w:val="00AA0C6B"/>
    <w:rsid w:val="00AA1794"/>
    <w:rsid w:val="00AA2540"/>
    <w:rsid w:val="00AA275C"/>
    <w:rsid w:val="00AA2A04"/>
    <w:rsid w:val="00AA3F8C"/>
    <w:rsid w:val="00AA5063"/>
    <w:rsid w:val="00AA64DE"/>
    <w:rsid w:val="00AA65FF"/>
    <w:rsid w:val="00AA6BA3"/>
    <w:rsid w:val="00AB03B5"/>
    <w:rsid w:val="00AB0B7E"/>
    <w:rsid w:val="00AB184F"/>
    <w:rsid w:val="00AB23A7"/>
    <w:rsid w:val="00AB25C5"/>
    <w:rsid w:val="00AB2DB7"/>
    <w:rsid w:val="00AB2E44"/>
    <w:rsid w:val="00AB3388"/>
    <w:rsid w:val="00AB365B"/>
    <w:rsid w:val="00AB3751"/>
    <w:rsid w:val="00AB3B39"/>
    <w:rsid w:val="00AB4353"/>
    <w:rsid w:val="00AB4C8B"/>
    <w:rsid w:val="00AB4CAB"/>
    <w:rsid w:val="00AB5B1B"/>
    <w:rsid w:val="00AB6635"/>
    <w:rsid w:val="00AC1573"/>
    <w:rsid w:val="00AC15C3"/>
    <w:rsid w:val="00AC16BB"/>
    <w:rsid w:val="00AC18B0"/>
    <w:rsid w:val="00AC1EBF"/>
    <w:rsid w:val="00AC24D4"/>
    <w:rsid w:val="00AC2573"/>
    <w:rsid w:val="00AC280E"/>
    <w:rsid w:val="00AC33F9"/>
    <w:rsid w:val="00AC37F8"/>
    <w:rsid w:val="00AC4FDC"/>
    <w:rsid w:val="00AC6032"/>
    <w:rsid w:val="00AC6C8A"/>
    <w:rsid w:val="00AC73E4"/>
    <w:rsid w:val="00AC74E5"/>
    <w:rsid w:val="00AC784D"/>
    <w:rsid w:val="00AC7B08"/>
    <w:rsid w:val="00AD0098"/>
    <w:rsid w:val="00AD0687"/>
    <w:rsid w:val="00AD1AB2"/>
    <w:rsid w:val="00AD23DA"/>
    <w:rsid w:val="00AD44ED"/>
    <w:rsid w:val="00AD4935"/>
    <w:rsid w:val="00AD4AE0"/>
    <w:rsid w:val="00AD551F"/>
    <w:rsid w:val="00AD68CF"/>
    <w:rsid w:val="00AD798E"/>
    <w:rsid w:val="00AD7F41"/>
    <w:rsid w:val="00AE04C5"/>
    <w:rsid w:val="00AE09B6"/>
    <w:rsid w:val="00AE1026"/>
    <w:rsid w:val="00AE1220"/>
    <w:rsid w:val="00AE162C"/>
    <w:rsid w:val="00AE1AE3"/>
    <w:rsid w:val="00AE1DE4"/>
    <w:rsid w:val="00AE1E29"/>
    <w:rsid w:val="00AE2058"/>
    <w:rsid w:val="00AE39AE"/>
    <w:rsid w:val="00AE3BAE"/>
    <w:rsid w:val="00AE4DE5"/>
    <w:rsid w:val="00AE5A04"/>
    <w:rsid w:val="00AE5EA5"/>
    <w:rsid w:val="00AE675C"/>
    <w:rsid w:val="00AE6861"/>
    <w:rsid w:val="00AF1630"/>
    <w:rsid w:val="00AF17F5"/>
    <w:rsid w:val="00AF28DA"/>
    <w:rsid w:val="00AF3033"/>
    <w:rsid w:val="00AF376B"/>
    <w:rsid w:val="00AF3865"/>
    <w:rsid w:val="00AF38E8"/>
    <w:rsid w:val="00AF4167"/>
    <w:rsid w:val="00AF4C54"/>
    <w:rsid w:val="00AF5663"/>
    <w:rsid w:val="00AF59C9"/>
    <w:rsid w:val="00AF6283"/>
    <w:rsid w:val="00AF65AD"/>
    <w:rsid w:val="00AF7A1C"/>
    <w:rsid w:val="00AF7F27"/>
    <w:rsid w:val="00AF7FC2"/>
    <w:rsid w:val="00B01548"/>
    <w:rsid w:val="00B04067"/>
    <w:rsid w:val="00B04E68"/>
    <w:rsid w:val="00B05605"/>
    <w:rsid w:val="00B06B54"/>
    <w:rsid w:val="00B07868"/>
    <w:rsid w:val="00B07880"/>
    <w:rsid w:val="00B10119"/>
    <w:rsid w:val="00B10A82"/>
    <w:rsid w:val="00B10B72"/>
    <w:rsid w:val="00B11870"/>
    <w:rsid w:val="00B11AAE"/>
    <w:rsid w:val="00B11F17"/>
    <w:rsid w:val="00B11F1E"/>
    <w:rsid w:val="00B11FAE"/>
    <w:rsid w:val="00B1241C"/>
    <w:rsid w:val="00B13297"/>
    <w:rsid w:val="00B13852"/>
    <w:rsid w:val="00B13D1A"/>
    <w:rsid w:val="00B13D8B"/>
    <w:rsid w:val="00B142FF"/>
    <w:rsid w:val="00B1458D"/>
    <w:rsid w:val="00B1471C"/>
    <w:rsid w:val="00B14BC6"/>
    <w:rsid w:val="00B14D60"/>
    <w:rsid w:val="00B14EF8"/>
    <w:rsid w:val="00B14EFB"/>
    <w:rsid w:val="00B16675"/>
    <w:rsid w:val="00B16991"/>
    <w:rsid w:val="00B17369"/>
    <w:rsid w:val="00B174A4"/>
    <w:rsid w:val="00B20734"/>
    <w:rsid w:val="00B209A7"/>
    <w:rsid w:val="00B2111C"/>
    <w:rsid w:val="00B22F56"/>
    <w:rsid w:val="00B236FF"/>
    <w:rsid w:val="00B238BA"/>
    <w:rsid w:val="00B23B1F"/>
    <w:rsid w:val="00B24231"/>
    <w:rsid w:val="00B245F8"/>
    <w:rsid w:val="00B25497"/>
    <w:rsid w:val="00B26232"/>
    <w:rsid w:val="00B26AC1"/>
    <w:rsid w:val="00B26BE8"/>
    <w:rsid w:val="00B27252"/>
    <w:rsid w:val="00B272FA"/>
    <w:rsid w:val="00B2787D"/>
    <w:rsid w:val="00B27BC4"/>
    <w:rsid w:val="00B27E24"/>
    <w:rsid w:val="00B27F7B"/>
    <w:rsid w:val="00B3066B"/>
    <w:rsid w:val="00B30D87"/>
    <w:rsid w:val="00B31733"/>
    <w:rsid w:val="00B327D2"/>
    <w:rsid w:val="00B3301A"/>
    <w:rsid w:val="00B334AE"/>
    <w:rsid w:val="00B3395C"/>
    <w:rsid w:val="00B339B3"/>
    <w:rsid w:val="00B35112"/>
    <w:rsid w:val="00B35757"/>
    <w:rsid w:val="00B36D78"/>
    <w:rsid w:val="00B37337"/>
    <w:rsid w:val="00B40590"/>
    <w:rsid w:val="00B40D66"/>
    <w:rsid w:val="00B41287"/>
    <w:rsid w:val="00B4290C"/>
    <w:rsid w:val="00B4372E"/>
    <w:rsid w:val="00B441D1"/>
    <w:rsid w:val="00B44640"/>
    <w:rsid w:val="00B4486D"/>
    <w:rsid w:val="00B44FAC"/>
    <w:rsid w:val="00B4550C"/>
    <w:rsid w:val="00B469E0"/>
    <w:rsid w:val="00B46F56"/>
    <w:rsid w:val="00B475E0"/>
    <w:rsid w:val="00B476B1"/>
    <w:rsid w:val="00B479A8"/>
    <w:rsid w:val="00B47B73"/>
    <w:rsid w:val="00B514F3"/>
    <w:rsid w:val="00B51615"/>
    <w:rsid w:val="00B516F6"/>
    <w:rsid w:val="00B51CFE"/>
    <w:rsid w:val="00B52C9B"/>
    <w:rsid w:val="00B53E96"/>
    <w:rsid w:val="00B55053"/>
    <w:rsid w:val="00B55059"/>
    <w:rsid w:val="00B553D5"/>
    <w:rsid w:val="00B5555B"/>
    <w:rsid w:val="00B55694"/>
    <w:rsid w:val="00B56346"/>
    <w:rsid w:val="00B57014"/>
    <w:rsid w:val="00B5767F"/>
    <w:rsid w:val="00B605B7"/>
    <w:rsid w:val="00B6160A"/>
    <w:rsid w:val="00B61B80"/>
    <w:rsid w:val="00B63565"/>
    <w:rsid w:val="00B63741"/>
    <w:rsid w:val="00B63E44"/>
    <w:rsid w:val="00B63EF1"/>
    <w:rsid w:val="00B63F06"/>
    <w:rsid w:val="00B64D78"/>
    <w:rsid w:val="00B65446"/>
    <w:rsid w:val="00B65752"/>
    <w:rsid w:val="00B6690E"/>
    <w:rsid w:val="00B67DFD"/>
    <w:rsid w:val="00B70355"/>
    <w:rsid w:val="00B71374"/>
    <w:rsid w:val="00B71445"/>
    <w:rsid w:val="00B717B8"/>
    <w:rsid w:val="00B71EE7"/>
    <w:rsid w:val="00B72C00"/>
    <w:rsid w:val="00B72D9C"/>
    <w:rsid w:val="00B73281"/>
    <w:rsid w:val="00B73A4D"/>
    <w:rsid w:val="00B75C4B"/>
    <w:rsid w:val="00B77094"/>
    <w:rsid w:val="00B77317"/>
    <w:rsid w:val="00B77959"/>
    <w:rsid w:val="00B800CF"/>
    <w:rsid w:val="00B81119"/>
    <w:rsid w:val="00B816C5"/>
    <w:rsid w:val="00B826EC"/>
    <w:rsid w:val="00B833BC"/>
    <w:rsid w:val="00B83ADD"/>
    <w:rsid w:val="00B83EA7"/>
    <w:rsid w:val="00B84693"/>
    <w:rsid w:val="00B84DF7"/>
    <w:rsid w:val="00B84F40"/>
    <w:rsid w:val="00B85629"/>
    <w:rsid w:val="00B86411"/>
    <w:rsid w:val="00B86787"/>
    <w:rsid w:val="00B86E16"/>
    <w:rsid w:val="00B87184"/>
    <w:rsid w:val="00B876D2"/>
    <w:rsid w:val="00B922D3"/>
    <w:rsid w:val="00B9275E"/>
    <w:rsid w:val="00B92A84"/>
    <w:rsid w:val="00B93BBE"/>
    <w:rsid w:val="00B93DB6"/>
    <w:rsid w:val="00B94484"/>
    <w:rsid w:val="00B97667"/>
    <w:rsid w:val="00B97747"/>
    <w:rsid w:val="00BA05B6"/>
    <w:rsid w:val="00BA108D"/>
    <w:rsid w:val="00BA1501"/>
    <w:rsid w:val="00BA17CA"/>
    <w:rsid w:val="00BA1B40"/>
    <w:rsid w:val="00BA1E6D"/>
    <w:rsid w:val="00BA254A"/>
    <w:rsid w:val="00BA32D3"/>
    <w:rsid w:val="00BA3A41"/>
    <w:rsid w:val="00BA466B"/>
    <w:rsid w:val="00BA4E4E"/>
    <w:rsid w:val="00BA72E7"/>
    <w:rsid w:val="00BA72F1"/>
    <w:rsid w:val="00BA7A21"/>
    <w:rsid w:val="00BB116C"/>
    <w:rsid w:val="00BB1810"/>
    <w:rsid w:val="00BB1E59"/>
    <w:rsid w:val="00BB278A"/>
    <w:rsid w:val="00BB2970"/>
    <w:rsid w:val="00BB2BEC"/>
    <w:rsid w:val="00BB4153"/>
    <w:rsid w:val="00BB4594"/>
    <w:rsid w:val="00BB4712"/>
    <w:rsid w:val="00BB4A75"/>
    <w:rsid w:val="00BB4ABD"/>
    <w:rsid w:val="00BB4FAD"/>
    <w:rsid w:val="00BB69B8"/>
    <w:rsid w:val="00BB69C6"/>
    <w:rsid w:val="00BB7CE2"/>
    <w:rsid w:val="00BC084A"/>
    <w:rsid w:val="00BC103F"/>
    <w:rsid w:val="00BC1104"/>
    <w:rsid w:val="00BC147F"/>
    <w:rsid w:val="00BC1AEB"/>
    <w:rsid w:val="00BC1F31"/>
    <w:rsid w:val="00BC2136"/>
    <w:rsid w:val="00BC2424"/>
    <w:rsid w:val="00BC4B6B"/>
    <w:rsid w:val="00BC4CA3"/>
    <w:rsid w:val="00BC4E5B"/>
    <w:rsid w:val="00BC4EA7"/>
    <w:rsid w:val="00BC652A"/>
    <w:rsid w:val="00BD0D30"/>
    <w:rsid w:val="00BD0E03"/>
    <w:rsid w:val="00BD0EAF"/>
    <w:rsid w:val="00BD18CB"/>
    <w:rsid w:val="00BD1EE6"/>
    <w:rsid w:val="00BD344C"/>
    <w:rsid w:val="00BD4456"/>
    <w:rsid w:val="00BD476B"/>
    <w:rsid w:val="00BD48E2"/>
    <w:rsid w:val="00BD4B1F"/>
    <w:rsid w:val="00BD5612"/>
    <w:rsid w:val="00BD5DC2"/>
    <w:rsid w:val="00BD608E"/>
    <w:rsid w:val="00BD64A2"/>
    <w:rsid w:val="00BD68D6"/>
    <w:rsid w:val="00BD6F05"/>
    <w:rsid w:val="00BD7045"/>
    <w:rsid w:val="00BD71C1"/>
    <w:rsid w:val="00BE0B2E"/>
    <w:rsid w:val="00BE19BC"/>
    <w:rsid w:val="00BE1B90"/>
    <w:rsid w:val="00BE1CAE"/>
    <w:rsid w:val="00BE2002"/>
    <w:rsid w:val="00BE2095"/>
    <w:rsid w:val="00BE2801"/>
    <w:rsid w:val="00BE34D5"/>
    <w:rsid w:val="00BE3818"/>
    <w:rsid w:val="00BE45C8"/>
    <w:rsid w:val="00BE5155"/>
    <w:rsid w:val="00BE51B6"/>
    <w:rsid w:val="00BE7B10"/>
    <w:rsid w:val="00BE7D33"/>
    <w:rsid w:val="00BF011E"/>
    <w:rsid w:val="00BF213C"/>
    <w:rsid w:val="00BF227C"/>
    <w:rsid w:val="00BF2BEC"/>
    <w:rsid w:val="00BF2D46"/>
    <w:rsid w:val="00BF2F16"/>
    <w:rsid w:val="00BF3210"/>
    <w:rsid w:val="00BF407D"/>
    <w:rsid w:val="00BF4DAD"/>
    <w:rsid w:val="00BF5B0A"/>
    <w:rsid w:val="00BF70B9"/>
    <w:rsid w:val="00BF79B9"/>
    <w:rsid w:val="00BF7C57"/>
    <w:rsid w:val="00C0011C"/>
    <w:rsid w:val="00C00AFB"/>
    <w:rsid w:val="00C01D35"/>
    <w:rsid w:val="00C026F5"/>
    <w:rsid w:val="00C030F9"/>
    <w:rsid w:val="00C03447"/>
    <w:rsid w:val="00C03CCE"/>
    <w:rsid w:val="00C04354"/>
    <w:rsid w:val="00C04496"/>
    <w:rsid w:val="00C05C70"/>
    <w:rsid w:val="00C05D24"/>
    <w:rsid w:val="00C05DFD"/>
    <w:rsid w:val="00C06090"/>
    <w:rsid w:val="00C06F75"/>
    <w:rsid w:val="00C07C87"/>
    <w:rsid w:val="00C07FA2"/>
    <w:rsid w:val="00C11D55"/>
    <w:rsid w:val="00C1228D"/>
    <w:rsid w:val="00C13741"/>
    <w:rsid w:val="00C137A0"/>
    <w:rsid w:val="00C13DBD"/>
    <w:rsid w:val="00C13F4C"/>
    <w:rsid w:val="00C1437E"/>
    <w:rsid w:val="00C1468A"/>
    <w:rsid w:val="00C147D4"/>
    <w:rsid w:val="00C14C1B"/>
    <w:rsid w:val="00C14E4C"/>
    <w:rsid w:val="00C16C80"/>
    <w:rsid w:val="00C17410"/>
    <w:rsid w:val="00C17CC5"/>
    <w:rsid w:val="00C21390"/>
    <w:rsid w:val="00C21952"/>
    <w:rsid w:val="00C238DA"/>
    <w:rsid w:val="00C23B06"/>
    <w:rsid w:val="00C23DF0"/>
    <w:rsid w:val="00C26502"/>
    <w:rsid w:val="00C2696A"/>
    <w:rsid w:val="00C271F5"/>
    <w:rsid w:val="00C272C5"/>
    <w:rsid w:val="00C27367"/>
    <w:rsid w:val="00C312BD"/>
    <w:rsid w:val="00C31354"/>
    <w:rsid w:val="00C314E5"/>
    <w:rsid w:val="00C31D8F"/>
    <w:rsid w:val="00C3282A"/>
    <w:rsid w:val="00C32D0A"/>
    <w:rsid w:val="00C369DE"/>
    <w:rsid w:val="00C36E10"/>
    <w:rsid w:val="00C37857"/>
    <w:rsid w:val="00C40EEA"/>
    <w:rsid w:val="00C41125"/>
    <w:rsid w:val="00C41501"/>
    <w:rsid w:val="00C41986"/>
    <w:rsid w:val="00C43093"/>
    <w:rsid w:val="00C43789"/>
    <w:rsid w:val="00C43865"/>
    <w:rsid w:val="00C445FA"/>
    <w:rsid w:val="00C4559B"/>
    <w:rsid w:val="00C4677E"/>
    <w:rsid w:val="00C46A59"/>
    <w:rsid w:val="00C46FE8"/>
    <w:rsid w:val="00C47A89"/>
    <w:rsid w:val="00C50D99"/>
    <w:rsid w:val="00C516C1"/>
    <w:rsid w:val="00C51B07"/>
    <w:rsid w:val="00C527DA"/>
    <w:rsid w:val="00C52D4B"/>
    <w:rsid w:val="00C52DFE"/>
    <w:rsid w:val="00C534A8"/>
    <w:rsid w:val="00C537EA"/>
    <w:rsid w:val="00C5400F"/>
    <w:rsid w:val="00C54052"/>
    <w:rsid w:val="00C5424D"/>
    <w:rsid w:val="00C5433A"/>
    <w:rsid w:val="00C545C1"/>
    <w:rsid w:val="00C576CC"/>
    <w:rsid w:val="00C576DD"/>
    <w:rsid w:val="00C616A5"/>
    <w:rsid w:val="00C61C30"/>
    <w:rsid w:val="00C61DA5"/>
    <w:rsid w:val="00C62089"/>
    <w:rsid w:val="00C62320"/>
    <w:rsid w:val="00C63039"/>
    <w:rsid w:val="00C632DE"/>
    <w:rsid w:val="00C63AA5"/>
    <w:rsid w:val="00C63FEF"/>
    <w:rsid w:val="00C656B5"/>
    <w:rsid w:val="00C66783"/>
    <w:rsid w:val="00C6697E"/>
    <w:rsid w:val="00C70383"/>
    <w:rsid w:val="00C70724"/>
    <w:rsid w:val="00C71085"/>
    <w:rsid w:val="00C7134E"/>
    <w:rsid w:val="00C71516"/>
    <w:rsid w:val="00C7405F"/>
    <w:rsid w:val="00C759C9"/>
    <w:rsid w:val="00C759F0"/>
    <w:rsid w:val="00C75A67"/>
    <w:rsid w:val="00C75AC5"/>
    <w:rsid w:val="00C7657B"/>
    <w:rsid w:val="00C776BE"/>
    <w:rsid w:val="00C8082B"/>
    <w:rsid w:val="00C80C4D"/>
    <w:rsid w:val="00C8156A"/>
    <w:rsid w:val="00C81777"/>
    <w:rsid w:val="00C81E79"/>
    <w:rsid w:val="00C82845"/>
    <w:rsid w:val="00C82D48"/>
    <w:rsid w:val="00C82F60"/>
    <w:rsid w:val="00C84314"/>
    <w:rsid w:val="00C84371"/>
    <w:rsid w:val="00C854FE"/>
    <w:rsid w:val="00C85C59"/>
    <w:rsid w:val="00C8638A"/>
    <w:rsid w:val="00C86438"/>
    <w:rsid w:val="00C869E2"/>
    <w:rsid w:val="00C86D6D"/>
    <w:rsid w:val="00C86FC1"/>
    <w:rsid w:val="00C872F9"/>
    <w:rsid w:val="00C87591"/>
    <w:rsid w:val="00C87DBE"/>
    <w:rsid w:val="00C926A2"/>
    <w:rsid w:val="00C926C9"/>
    <w:rsid w:val="00C92BA1"/>
    <w:rsid w:val="00C92C63"/>
    <w:rsid w:val="00C934FC"/>
    <w:rsid w:val="00C93880"/>
    <w:rsid w:val="00C93C4C"/>
    <w:rsid w:val="00C9440E"/>
    <w:rsid w:val="00C94E30"/>
    <w:rsid w:val="00C955D2"/>
    <w:rsid w:val="00C96BB2"/>
    <w:rsid w:val="00C97FD0"/>
    <w:rsid w:val="00CA00D9"/>
    <w:rsid w:val="00CA0B40"/>
    <w:rsid w:val="00CA2384"/>
    <w:rsid w:val="00CA2EF0"/>
    <w:rsid w:val="00CA2F87"/>
    <w:rsid w:val="00CA33A2"/>
    <w:rsid w:val="00CA47BC"/>
    <w:rsid w:val="00CA48B3"/>
    <w:rsid w:val="00CA63B3"/>
    <w:rsid w:val="00CA69E9"/>
    <w:rsid w:val="00CA7D2D"/>
    <w:rsid w:val="00CB05FB"/>
    <w:rsid w:val="00CB07D5"/>
    <w:rsid w:val="00CB13C7"/>
    <w:rsid w:val="00CB1B23"/>
    <w:rsid w:val="00CB1FF0"/>
    <w:rsid w:val="00CB3A68"/>
    <w:rsid w:val="00CB47B3"/>
    <w:rsid w:val="00CB4E86"/>
    <w:rsid w:val="00CB508C"/>
    <w:rsid w:val="00CB5280"/>
    <w:rsid w:val="00CB657B"/>
    <w:rsid w:val="00CB7E51"/>
    <w:rsid w:val="00CB7E57"/>
    <w:rsid w:val="00CC05DC"/>
    <w:rsid w:val="00CC0A6F"/>
    <w:rsid w:val="00CC1859"/>
    <w:rsid w:val="00CC1AC1"/>
    <w:rsid w:val="00CC21D4"/>
    <w:rsid w:val="00CC3295"/>
    <w:rsid w:val="00CC41BC"/>
    <w:rsid w:val="00CC5420"/>
    <w:rsid w:val="00CC547D"/>
    <w:rsid w:val="00CC5EF4"/>
    <w:rsid w:val="00CC62A6"/>
    <w:rsid w:val="00CC66A6"/>
    <w:rsid w:val="00CC7831"/>
    <w:rsid w:val="00CC7E10"/>
    <w:rsid w:val="00CC7F55"/>
    <w:rsid w:val="00CD19A8"/>
    <w:rsid w:val="00CD1E05"/>
    <w:rsid w:val="00CD344E"/>
    <w:rsid w:val="00CD3945"/>
    <w:rsid w:val="00CD3DC8"/>
    <w:rsid w:val="00CD4F1A"/>
    <w:rsid w:val="00CD62C7"/>
    <w:rsid w:val="00CD660F"/>
    <w:rsid w:val="00CD6846"/>
    <w:rsid w:val="00CD7881"/>
    <w:rsid w:val="00CD7C9C"/>
    <w:rsid w:val="00CE059E"/>
    <w:rsid w:val="00CE0BC8"/>
    <w:rsid w:val="00CE0CFB"/>
    <w:rsid w:val="00CE11C6"/>
    <w:rsid w:val="00CE1452"/>
    <w:rsid w:val="00CE1A19"/>
    <w:rsid w:val="00CE1FB4"/>
    <w:rsid w:val="00CE2512"/>
    <w:rsid w:val="00CE259D"/>
    <w:rsid w:val="00CE2DAB"/>
    <w:rsid w:val="00CE308F"/>
    <w:rsid w:val="00CE32E2"/>
    <w:rsid w:val="00CE42FF"/>
    <w:rsid w:val="00CE7926"/>
    <w:rsid w:val="00CE7C83"/>
    <w:rsid w:val="00CF03B9"/>
    <w:rsid w:val="00CF0C4C"/>
    <w:rsid w:val="00CF0C70"/>
    <w:rsid w:val="00CF0EDA"/>
    <w:rsid w:val="00CF1590"/>
    <w:rsid w:val="00CF176A"/>
    <w:rsid w:val="00CF2218"/>
    <w:rsid w:val="00CF28B1"/>
    <w:rsid w:val="00CF435D"/>
    <w:rsid w:val="00CF4B65"/>
    <w:rsid w:val="00CF4D92"/>
    <w:rsid w:val="00CF4EA1"/>
    <w:rsid w:val="00CF5178"/>
    <w:rsid w:val="00CF565D"/>
    <w:rsid w:val="00CF5A9D"/>
    <w:rsid w:val="00CF5D3C"/>
    <w:rsid w:val="00CF7338"/>
    <w:rsid w:val="00CF7859"/>
    <w:rsid w:val="00D00A04"/>
    <w:rsid w:val="00D0169B"/>
    <w:rsid w:val="00D0176D"/>
    <w:rsid w:val="00D02B04"/>
    <w:rsid w:val="00D036F0"/>
    <w:rsid w:val="00D040A3"/>
    <w:rsid w:val="00D042C4"/>
    <w:rsid w:val="00D04909"/>
    <w:rsid w:val="00D050BC"/>
    <w:rsid w:val="00D05A92"/>
    <w:rsid w:val="00D0656F"/>
    <w:rsid w:val="00D07792"/>
    <w:rsid w:val="00D07A27"/>
    <w:rsid w:val="00D1030D"/>
    <w:rsid w:val="00D11EE8"/>
    <w:rsid w:val="00D12167"/>
    <w:rsid w:val="00D1240F"/>
    <w:rsid w:val="00D13785"/>
    <w:rsid w:val="00D13886"/>
    <w:rsid w:val="00D14CEB"/>
    <w:rsid w:val="00D152CE"/>
    <w:rsid w:val="00D154EB"/>
    <w:rsid w:val="00D16DDF"/>
    <w:rsid w:val="00D17EE9"/>
    <w:rsid w:val="00D203A9"/>
    <w:rsid w:val="00D2053B"/>
    <w:rsid w:val="00D20A80"/>
    <w:rsid w:val="00D20F0C"/>
    <w:rsid w:val="00D20FD1"/>
    <w:rsid w:val="00D212F3"/>
    <w:rsid w:val="00D213FB"/>
    <w:rsid w:val="00D225C5"/>
    <w:rsid w:val="00D229BF"/>
    <w:rsid w:val="00D23D81"/>
    <w:rsid w:val="00D241BD"/>
    <w:rsid w:val="00D24308"/>
    <w:rsid w:val="00D276D6"/>
    <w:rsid w:val="00D27800"/>
    <w:rsid w:val="00D278B0"/>
    <w:rsid w:val="00D27AB8"/>
    <w:rsid w:val="00D30100"/>
    <w:rsid w:val="00D30A9A"/>
    <w:rsid w:val="00D30AF3"/>
    <w:rsid w:val="00D30B0F"/>
    <w:rsid w:val="00D31139"/>
    <w:rsid w:val="00D316B4"/>
    <w:rsid w:val="00D3197D"/>
    <w:rsid w:val="00D32031"/>
    <w:rsid w:val="00D32708"/>
    <w:rsid w:val="00D336B7"/>
    <w:rsid w:val="00D346CA"/>
    <w:rsid w:val="00D35413"/>
    <w:rsid w:val="00D36013"/>
    <w:rsid w:val="00D36450"/>
    <w:rsid w:val="00D36783"/>
    <w:rsid w:val="00D40750"/>
    <w:rsid w:val="00D40780"/>
    <w:rsid w:val="00D40A3C"/>
    <w:rsid w:val="00D4103A"/>
    <w:rsid w:val="00D416A1"/>
    <w:rsid w:val="00D4176A"/>
    <w:rsid w:val="00D41EEE"/>
    <w:rsid w:val="00D41F5F"/>
    <w:rsid w:val="00D424D1"/>
    <w:rsid w:val="00D42BEB"/>
    <w:rsid w:val="00D43062"/>
    <w:rsid w:val="00D431E8"/>
    <w:rsid w:val="00D44BEC"/>
    <w:rsid w:val="00D45947"/>
    <w:rsid w:val="00D466E7"/>
    <w:rsid w:val="00D46F6A"/>
    <w:rsid w:val="00D477EA"/>
    <w:rsid w:val="00D47AC2"/>
    <w:rsid w:val="00D50A52"/>
    <w:rsid w:val="00D52675"/>
    <w:rsid w:val="00D528B6"/>
    <w:rsid w:val="00D53392"/>
    <w:rsid w:val="00D5411D"/>
    <w:rsid w:val="00D549C6"/>
    <w:rsid w:val="00D55084"/>
    <w:rsid w:val="00D55A8C"/>
    <w:rsid w:val="00D55D77"/>
    <w:rsid w:val="00D56AD7"/>
    <w:rsid w:val="00D56B7F"/>
    <w:rsid w:val="00D57429"/>
    <w:rsid w:val="00D60D8B"/>
    <w:rsid w:val="00D6148F"/>
    <w:rsid w:val="00D618BB"/>
    <w:rsid w:val="00D62250"/>
    <w:rsid w:val="00D63050"/>
    <w:rsid w:val="00D636A6"/>
    <w:rsid w:val="00D63A00"/>
    <w:rsid w:val="00D64A6D"/>
    <w:rsid w:val="00D64FD5"/>
    <w:rsid w:val="00D6560B"/>
    <w:rsid w:val="00D65778"/>
    <w:rsid w:val="00D66983"/>
    <w:rsid w:val="00D672E0"/>
    <w:rsid w:val="00D675E1"/>
    <w:rsid w:val="00D6767C"/>
    <w:rsid w:val="00D67CBC"/>
    <w:rsid w:val="00D70A1A"/>
    <w:rsid w:val="00D70DAB"/>
    <w:rsid w:val="00D70EAA"/>
    <w:rsid w:val="00D70F0A"/>
    <w:rsid w:val="00D71E1E"/>
    <w:rsid w:val="00D7212D"/>
    <w:rsid w:val="00D72561"/>
    <w:rsid w:val="00D7279D"/>
    <w:rsid w:val="00D73BFC"/>
    <w:rsid w:val="00D7417A"/>
    <w:rsid w:val="00D74EBF"/>
    <w:rsid w:val="00D7520C"/>
    <w:rsid w:val="00D75E1B"/>
    <w:rsid w:val="00D7679B"/>
    <w:rsid w:val="00D77374"/>
    <w:rsid w:val="00D77B9B"/>
    <w:rsid w:val="00D77FB1"/>
    <w:rsid w:val="00D814EC"/>
    <w:rsid w:val="00D829AE"/>
    <w:rsid w:val="00D846CE"/>
    <w:rsid w:val="00D84996"/>
    <w:rsid w:val="00D84F8F"/>
    <w:rsid w:val="00D8509B"/>
    <w:rsid w:val="00D8562F"/>
    <w:rsid w:val="00D8565C"/>
    <w:rsid w:val="00D856A9"/>
    <w:rsid w:val="00D85B2A"/>
    <w:rsid w:val="00D86423"/>
    <w:rsid w:val="00D872C9"/>
    <w:rsid w:val="00D90D05"/>
    <w:rsid w:val="00D91B99"/>
    <w:rsid w:val="00D92C3E"/>
    <w:rsid w:val="00D94286"/>
    <w:rsid w:val="00D944DF"/>
    <w:rsid w:val="00D95CA2"/>
    <w:rsid w:val="00D9672E"/>
    <w:rsid w:val="00D97723"/>
    <w:rsid w:val="00D97DAD"/>
    <w:rsid w:val="00DA025E"/>
    <w:rsid w:val="00DA0BD4"/>
    <w:rsid w:val="00DA27CF"/>
    <w:rsid w:val="00DA298E"/>
    <w:rsid w:val="00DA36E1"/>
    <w:rsid w:val="00DA3933"/>
    <w:rsid w:val="00DA3AB4"/>
    <w:rsid w:val="00DA3DAD"/>
    <w:rsid w:val="00DA42F0"/>
    <w:rsid w:val="00DA44F0"/>
    <w:rsid w:val="00DA48A3"/>
    <w:rsid w:val="00DA5459"/>
    <w:rsid w:val="00DA5644"/>
    <w:rsid w:val="00DA57DF"/>
    <w:rsid w:val="00DA5B3B"/>
    <w:rsid w:val="00DA6BA3"/>
    <w:rsid w:val="00DB0529"/>
    <w:rsid w:val="00DB0580"/>
    <w:rsid w:val="00DB06C6"/>
    <w:rsid w:val="00DB0EF7"/>
    <w:rsid w:val="00DB180B"/>
    <w:rsid w:val="00DB1BF6"/>
    <w:rsid w:val="00DB373F"/>
    <w:rsid w:val="00DB4100"/>
    <w:rsid w:val="00DB4EA8"/>
    <w:rsid w:val="00DB546C"/>
    <w:rsid w:val="00DB5E86"/>
    <w:rsid w:val="00DB7947"/>
    <w:rsid w:val="00DC0AF1"/>
    <w:rsid w:val="00DC0E8A"/>
    <w:rsid w:val="00DC1B22"/>
    <w:rsid w:val="00DC1F7E"/>
    <w:rsid w:val="00DC22AC"/>
    <w:rsid w:val="00DC3231"/>
    <w:rsid w:val="00DC3267"/>
    <w:rsid w:val="00DC3909"/>
    <w:rsid w:val="00DC47D3"/>
    <w:rsid w:val="00DC6495"/>
    <w:rsid w:val="00DC65A7"/>
    <w:rsid w:val="00DD0155"/>
    <w:rsid w:val="00DD1B76"/>
    <w:rsid w:val="00DD249B"/>
    <w:rsid w:val="00DD2599"/>
    <w:rsid w:val="00DD2F7B"/>
    <w:rsid w:val="00DD390A"/>
    <w:rsid w:val="00DD43D8"/>
    <w:rsid w:val="00DD4FD6"/>
    <w:rsid w:val="00DD5294"/>
    <w:rsid w:val="00DD5ED7"/>
    <w:rsid w:val="00DD63AA"/>
    <w:rsid w:val="00DD6DB7"/>
    <w:rsid w:val="00DD7238"/>
    <w:rsid w:val="00DE05F9"/>
    <w:rsid w:val="00DE1109"/>
    <w:rsid w:val="00DE15C2"/>
    <w:rsid w:val="00DE25D2"/>
    <w:rsid w:val="00DE32DC"/>
    <w:rsid w:val="00DE34EE"/>
    <w:rsid w:val="00DE3A9A"/>
    <w:rsid w:val="00DE3B32"/>
    <w:rsid w:val="00DE4232"/>
    <w:rsid w:val="00DE4E14"/>
    <w:rsid w:val="00DE4EBB"/>
    <w:rsid w:val="00DE5155"/>
    <w:rsid w:val="00DE5C79"/>
    <w:rsid w:val="00DE5CFA"/>
    <w:rsid w:val="00DE6153"/>
    <w:rsid w:val="00DE7274"/>
    <w:rsid w:val="00DF04B2"/>
    <w:rsid w:val="00DF10B8"/>
    <w:rsid w:val="00DF1225"/>
    <w:rsid w:val="00DF1AE8"/>
    <w:rsid w:val="00DF1EBD"/>
    <w:rsid w:val="00DF22BB"/>
    <w:rsid w:val="00DF26B7"/>
    <w:rsid w:val="00DF3A11"/>
    <w:rsid w:val="00DF3F97"/>
    <w:rsid w:val="00DF455B"/>
    <w:rsid w:val="00DF4609"/>
    <w:rsid w:val="00DF461C"/>
    <w:rsid w:val="00DF4909"/>
    <w:rsid w:val="00DF548C"/>
    <w:rsid w:val="00DF60CC"/>
    <w:rsid w:val="00DF6C9E"/>
    <w:rsid w:val="00E00177"/>
    <w:rsid w:val="00E00E39"/>
    <w:rsid w:val="00E01FF7"/>
    <w:rsid w:val="00E02627"/>
    <w:rsid w:val="00E06433"/>
    <w:rsid w:val="00E0685A"/>
    <w:rsid w:val="00E0737E"/>
    <w:rsid w:val="00E10239"/>
    <w:rsid w:val="00E10375"/>
    <w:rsid w:val="00E106B6"/>
    <w:rsid w:val="00E10C99"/>
    <w:rsid w:val="00E10FE7"/>
    <w:rsid w:val="00E110E9"/>
    <w:rsid w:val="00E112A1"/>
    <w:rsid w:val="00E12519"/>
    <w:rsid w:val="00E12542"/>
    <w:rsid w:val="00E126A5"/>
    <w:rsid w:val="00E12875"/>
    <w:rsid w:val="00E12AAA"/>
    <w:rsid w:val="00E13397"/>
    <w:rsid w:val="00E14C41"/>
    <w:rsid w:val="00E152F5"/>
    <w:rsid w:val="00E168A2"/>
    <w:rsid w:val="00E2036D"/>
    <w:rsid w:val="00E21116"/>
    <w:rsid w:val="00E2196A"/>
    <w:rsid w:val="00E21BAD"/>
    <w:rsid w:val="00E21CD6"/>
    <w:rsid w:val="00E225BD"/>
    <w:rsid w:val="00E22A7C"/>
    <w:rsid w:val="00E24088"/>
    <w:rsid w:val="00E24FCA"/>
    <w:rsid w:val="00E25965"/>
    <w:rsid w:val="00E25BE7"/>
    <w:rsid w:val="00E26E90"/>
    <w:rsid w:val="00E2734C"/>
    <w:rsid w:val="00E27F56"/>
    <w:rsid w:val="00E306FD"/>
    <w:rsid w:val="00E3073A"/>
    <w:rsid w:val="00E31B8D"/>
    <w:rsid w:val="00E31D90"/>
    <w:rsid w:val="00E3234C"/>
    <w:rsid w:val="00E35E40"/>
    <w:rsid w:val="00E36320"/>
    <w:rsid w:val="00E363DA"/>
    <w:rsid w:val="00E36F31"/>
    <w:rsid w:val="00E37DA6"/>
    <w:rsid w:val="00E4236A"/>
    <w:rsid w:val="00E4286E"/>
    <w:rsid w:val="00E429AA"/>
    <w:rsid w:val="00E42A31"/>
    <w:rsid w:val="00E42F8A"/>
    <w:rsid w:val="00E43FA5"/>
    <w:rsid w:val="00E44647"/>
    <w:rsid w:val="00E4498A"/>
    <w:rsid w:val="00E44E72"/>
    <w:rsid w:val="00E45411"/>
    <w:rsid w:val="00E4602A"/>
    <w:rsid w:val="00E50036"/>
    <w:rsid w:val="00E5036F"/>
    <w:rsid w:val="00E503C8"/>
    <w:rsid w:val="00E51FB2"/>
    <w:rsid w:val="00E52040"/>
    <w:rsid w:val="00E523DD"/>
    <w:rsid w:val="00E54367"/>
    <w:rsid w:val="00E55158"/>
    <w:rsid w:val="00E55943"/>
    <w:rsid w:val="00E57C36"/>
    <w:rsid w:val="00E57F53"/>
    <w:rsid w:val="00E60014"/>
    <w:rsid w:val="00E60580"/>
    <w:rsid w:val="00E60A28"/>
    <w:rsid w:val="00E61E42"/>
    <w:rsid w:val="00E62510"/>
    <w:rsid w:val="00E627B0"/>
    <w:rsid w:val="00E630D8"/>
    <w:rsid w:val="00E63550"/>
    <w:rsid w:val="00E63C73"/>
    <w:rsid w:val="00E63FD1"/>
    <w:rsid w:val="00E662A5"/>
    <w:rsid w:val="00E67345"/>
    <w:rsid w:val="00E673D8"/>
    <w:rsid w:val="00E67834"/>
    <w:rsid w:val="00E678AF"/>
    <w:rsid w:val="00E6790B"/>
    <w:rsid w:val="00E67E63"/>
    <w:rsid w:val="00E67FA6"/>
    <w:rsid w:val="00E714FD"/>
    <w:rsid w:val="00E71961"/>
    <w:rsid w:val="00E71E0F"/>
    <w:rsid w:val="00E72412"/>
    <w:rsid w:val="00E72658"/>
    <w:rsid w:val="00E7460D"/>
    <w:rsid w:val="00E747E3"/>
    <w:rsid w:val="00E74939"/>
    <w:rsid w:val="00E7493C"/>
    <w:rsid w:val="00E74F08"/>
    <w:rsid w:val="00E75047"/>
    <w:rsid w:val="00E751DE"/>
    <w:rsid w:val="00E756BF"/>
    <w:rsid w:val="00E762B1"/>
    <w:rsid w:val="00E77037"/>
    <w:rsid w:val="00E7726F"/>
    <w:rsid w:val="00E80A70"/>
    <w:rsid w:val="00E80CCC"/>
    <w:rsid w:val="00E80E94"/>
    <w:rsid w:val="00E820B5"/>
    <w:rsid w:val="00E82207"/>
    <w:rsid w:val="00E83779"/>
    <w:rsid w:val="00E84474"/>
    <w:rsid w:val="00E8457E"/>
    <w:rsid w:val="00E84E3B"/>
    <w:rsid w:val="00E85398"/>
    <w:rsid w:val="00E8551C"/>
    <w:rsid w:val="00E857E6"/>
    <w:rsid w:val="00E871C2"/>
    <w:rsid w:val="00E875BA"/>
    <w:rsid w:val="00E87F16"/>
    <w:rsid w:val="00E9198F"/>
    <w:rsid w:val="00E92788"/>
    <w:rsid w:val="00E929C6"/>
    <w:rsid w:val="00E92CDD"/>
    <w:rsid w:val="00E94C5C"/>
    <w:rsid w:val="00E950BA"/>
    <w:rsid w:val="00E951F0"/>
    <w:rsid w:val="00E961E7"/>
    <w:rsid w:val="00E96366"/>
    <w:rsid w:val="00E96409"/>
    <w:rsid w:val="00E971D4"/>
    <w:rsid w:val="00E979EB"/>
    <w:rsid w:val="00E97C98"/>
    <w:rsid w:val="00E97CC1"/>
    <w:rsid w:val="00EA00A2"/>
    <w:rsid w:val="00EA0A63"/>
    <w:rsid w:val="00EA0B2D"/>
    <w:rsid w:val="00EA0DA7"/>
    <w:rsid w:val="00EA12CD"/>
    <w:rsid w:val="00EA2BD3"/>
    <w:rsid w:val="00EA2D05"/>
    <w:rsid w:val="00EA355C"/>
    <w:rsid w:val="00EA38E2"/>
    <w:rsid w:val="00EA3FC8"/>
    <w:rsid w:val="00EA4623"/>
    <w:rsid w:val="00EA4680"/>
    <w:rsid w:val="00EA4808"/>
    <w:rsid w:val="00EA4B0B"/>
    <w:rsid w:val="00EA4E45"/>
    <w:rsid w:val="00EA5262"/>
    <w:rsid w:val="00EA611B"/>
    <w:rsid w:val="00EA61EB"/>
    <w:rsid w:val="00EA791E"/>
    <w:rsid w:val="00EB0D90"/>
    <w:rsid w:val="00EB121E"/>
    <w:rsid w:val="00EB15BE"/>
    <w:rsid w:val="00EB1B29"/>
    <w:rsid w:val="00EB208D"/>
    <w:rsid w:val="00EB21FF"/>
    <w:rsid w:val="00EB2A3D"/>
    <w:rsid w:val="00EB55E4"/>
    <w:rsid w:val="00EB61C9"/>
    <w:rsid w:val="00EB62BC"/>
    <w:rsid w:val="00EB6D7E"/>
    <w:rsid w:val="00EC0A64"/>
    <w:rsid w:val="00EC13D5"/>
    <w:rsid w:val="00EC1B7C"/>
    <w:rsid w:val="00EC266B"/>
    <w:rsid w:val="00EC28FB"/>
    <w:rsid w:val="00EC29DF"/>
    <w:rsid w:val="00EC2AD1"/>
    <w:rsid w:val="00EC3763"/>
    <w:rsid w:val="00EC3B02"/>
    <w:rsid w:val="00EC3CE2"/>
    <w:rsid w:val="00EC5135"/>
    <w:rsid w:val="00EC57CB"/>
    <w:rsid w:val="00EC5E96"/>
    <w:rsid w:val="00EC5FD1"/>
    <w:rsid w:val="00EC6A69"/>
    <w:rsid w:val="00EC7BF4"/>
    <w:rsid w:val="00ED02DF"/>
    <w:rsid w:val="00ED0901"/>
    <w:rsid w:val="00ED189B"/>
    <w:rsid w:val="00ED18B5"/>
    <w:rsid w:val="00ED243B"/>
    <w:rsid w:val="00ED2DAB"/>
    <w:rsid w:val="00ED3FC7"/>
    <w:rsid w:val="00ED465E"/>
    <w:rsid w:val="00ED506A"/>
    <w:rsid w:val="00ED7949"/>
    <w:rsid w:val="00ED7ED2"/>
    <w:rsid w:val="00EE02D6"/>
    <w:rsid w:val="00EE08BB"/>
    <w:rsid w:val="00EE0D82"/>
    <w:rsid w:val="00EE1084"/>
    <w:rsid w:val="00EE19F5"/>
    <w:rsid w:val="00EE1E2C"/>
    <w:rsid w:val="00EE422E"/>
    <w:rsid w:val="00EE42A6"/>
    <w:rsid w:val="00EE45CC"/>
    <w:rsid w:val="00EE49FE"/>
    <w:rsid w:val="00EE4F2B"/>
    <w:rsid w:val="00EE52A6"/>
    <w:rsid w:val="00EE63C3"/>
    <w:rsid w:val="00EE67D2"/>
    <w:rsid w:val="00EE712E"/>
    <w:rsid w:val="00EE727A"/>
    <w:rsid w:val="00EE78A7"/>
    <w:rsid w:val="00EE7F2F"/>
    <w:rsid w:val="00EE7FE2"/>
    <w:rsid w:val="00EF030C"/>
    <w:rsid w:val="00EF04B9"/>
    <w:rsid w:val="00EF0863"/>
    <w:rsid w:val="00EF10DA"/>
    <w:rsid w:val="00EF1E9D"/>
    <w:rsid w:val="00EF2B4F"/>
    <w:rsid w:val="00EF2C69"/>
    <w:rsid w:val="00EF3B8B"/>
    <w:rsid w:val="00EF4A78"/>
    <w:rsid w:val="00EF6529"/>
    <w:rsid w:val="00EF6F9F"/>
    <w:rsid w:val="00F003D5"/>
    <w:rsid w:val="00F00714"/>
    <w:rsid w:val="00F018E5"/>
    <w:rsid w:val="00F01B0E"/>
    <w:rsid w:val="00F029A0"/>
    <w:rsid w:val="00F03006"/>
    <w:rsid w:val="00F040F5"/>
    <w:rsid w:val="00F04C38"/>
    <w:rsid w:val="00F0544E"/>
    <w:rsid w:val="00F05E69"/>
    <w:rsid w:val="00F061F5"/>
    <w:rsid w:val="00F0627A"/>
    <w:rsid w:val="00F067AC"/>
    <w:rsid w:val="00F07AA6"/>
    <w:rsid w:val="00F07FA0"/>
    <w:rsid w:val="00F07FDF"/>
    <w:rsid w:val="00F101C3"/>
    <w:rsid w:val="00F118F8"/>
    <w:rsid w:val="00F12001"/>
    <w:rsid w:val="00F127C8"/>
    <w:rsid w:val="00F12C0F"/>
    <w:rsid w:val="00F138E1"/>
    <w:rsid w:val="00F145DA"/>
    <w:rsid w:val="00F14843"/>
    <w:rsid w:val="00F14B94"/>
    <w:rsid w:val="00F16196"/>
    <w:rsid w:val="00F16B58"/>
    <w:rsid w:val="00F16D42"/>
    <w:rsid w:val="00F16DEB"/>
    <w:rsid w:val="00F1717D"/>
    <w:rsid w:val="00F17266"/>
    <w:rsid w:val="00F17298"/>
    <w:rsid w:val="00F179A7"/>
    <w:rsid w:val="00F200F7"/>
    <w:rsid w:val="00F2016D"/>
    <w:rsid w:val="00F204F5"/>
    <w:rsid w:val="00F214C2"/>
    <w:rsid w:val="00F21F91"/>
    <w:rsid w:val="00F22344"/>
    <w:rsid w:val="00F230D5"/>
    <w:rsid w:val="00F23251"/>
    <w:rsid w:val="00F23ABF"/>
    <w:rsid w:val="00F23C1F"/>
    <w:rsid w:val="00F23E82"/>
    <w:rsid w:val="00F2401B"/>
    <w:rsid w:val="00F24278"/>
    <w:rsid w:val="00F2441C"/>
    <w:rsid w:val="00F24759"/>
    <w:rsid w:val="00F248C6"/>
    <w:rsid w:val="00F24AA6"/>
    <w:rsid w:val="00F24F30"/>
    <w:rsid w:val="00F25B75"/>
    <w:rsid w:val="00F25F9B"/>
    <w:rsid w:val="00F2664E"/>
    <w:rsid w:val="00F26994"/>
    <w:rsid w:val="00F26CC5"/>
    <w:rsid w:val="00F26CE8"/>
    <w:rsid w:val="00F27EAD"/>
    <w:rsid w:val="00F30005"/>
    <w:rsid w:val="00F30B7F"/>
    <w:rsid w:val="00F3118F"/>
    <w:rsid w:val="00F313B1"/>
    <w:rsid w:val="00F315B7"/>
    <w:rsid w:val="00F3197F"/>
    <w:rsid w:val="00F31F6E"/>
    <w:rsid w:val="00F322F7"/>
    <w:rsid w:val="00F325C6"/>
    <w:rsid w:val="00F32C94"/>
    <w:rsid w:val="00F34623"/>
    <w:rsid w:val="00F3598E"/>
    <w:rsid w:val="00F35F30"/>
    <w:rsid w:val="00F36810"/>
    <w:rsid w:val="00F37355"/>
    <w:rsid w:val="00F37693"/>
    <w:rsid w:val="00F405A0"/>
    <w:rsid w:val="00F40689"/>
    <w:rsid w:val="00F40879"/>
    <w:rsid w:val="00F40B55"/>
    <w:rsid w:val="00F40E57"/>
    <w:rsid w:val="00F411C5"/>
    <w:rsid w:val="00F4193B"/>
    <w:rsid w:val="00F41D30"/>
    <w:rsid w:val="00F41DC0"/>
    <w:rsid w:val="00F422D6"/>
    <w:rsid w:val="00F42E33"/>
    <w:rsid w:val="00F4338F"/>
    <w:rsid w:val="00F44C4E"/>
    <w:rsid w:val="00F44DDD"/>
    <w:rsid w:val="00F4507B"/>
    <w:rsid w:val="00F45532"/>
    <w:rsid w:val="00F459E7"/>
    <w:rsid w:val="00F47A03"/>
    <w:rsid w:val="00F50E9C"/>
    <w:rsid w:val="00F50EC3"/>
    <w:rsid w:val="00F54140"/>
    <w:rsid w:val="00F55C02"/>
    <w:rsid w:val="00F574DE"/>
    <w:rsid w:val="00F57DDD"/>
    <w:rsid w:val="00F60BB4"/>
    <w:rsid w:val="00F60EFF"/>
    <w:rsid w:val="00F6215C"/>
    <w:rsid w:val="00F623B6"/>
    <w:rsid w:val="00F6264B"/>
    <w:rsid w:val="00F62693"/>
    <w:rsid w:val="00F6280A"/>
    <w:rsid w:val="00F62A26"/>
    <w:rsid w:val="00F64CF4"/>
    <w:rsid w:val="00F651AB"/>
    <w:rsid w:val="00F664F5"/>
    <w:rsid w:val="00F6683F"/>
    <w:rsid w:val="00F66CF0"/>
    <w:rsid w:val="00F67032"/>
    <w:rsid w:val="00F704D1"/>
    <w:rsid w:val="00F71591"/>
    <w:rsid w:val="00F716A7"/>
    <w:rsid w:val="00F716B8"/>
    <w:rsid w:val="00F716DA"/>
    <w:rsid w:val="00F738E0"/>
    <w:rsid w:val="00F744CA"/>
    <w:rsid w:val="00F74829"/>
    <w:rsid w:val="00F74D81"/>
    <w:rsid w:val="00F7550E"/>
    <w:rsid w:val="00F7664A"/>
    <w:rsid w:val="00F7679D"/>
    <w:rsid w:val="00F76972"/>
    <w:rsid w:val="00F76AA0"/>
    <w:rsid w:val="00F809E6"/>
    <w:rsid w:val="00F8135D"/>
    <w:rsid w:val="00F81542"/>
    <w:rsid w:val="00F815D0"/>
    <w:rsid w:val="00F81A93"/>
    <w:rsid w:val="00F83120"/>
    <w:rsid w:val="00F835C7"/>
    <w:rsid w:val="00F836DD"/>
    <w:rsid w:val="00F836F2"/>
    <w:rsid w:val="00F8433C"/>
    <w:rsid w:val="00F85724"/>
    <w:rsid w:val="00F859B1"/>
    <w:rsid w:val="00F8635C"/>
    <w:rsid w:val="00F86C39"/>
    <w:rsid w:val="00F8721E"/>
    <w:rsid w:val="00F872B1"/>
    <w:rsid w:val="00F875CE"/>
    <w:rsid w:val="00F90435"/>
    <w:rsid w:val="00F90589"/>
    <w:rsid w:val="00F91532"/>
    <w:rsid w:val="00F922E2"/>
    <w:rsid w:val="00F92C23"/>
    <w:rsid w:val="00F93CE8"/>
    <w:rsid w:val="00F94166"/>
    <w:rsid w:val="00F94ABA"/>
    <w:rsid w:val="00F951B4"/>
    <w:rsid w:val="00F95D20"/>
    <w:rsid w:val="00F9660E"/>
    <w:rsid w:val="00FA0133"/>
    <w:rsid w:val="00FA0540"/>
    <w:rsid w:val="00FA0868"/>
    <w:rsid w:val="00FA1015"/>
    <w:rsid w:val="00FA20E6"/>
    <w:rsid w:val="00FA250C"/>
    <w:rsid w:val="00FA2529"/>
    <w:rsid w:val="00FA34CB"/>
    <w:rsid w:val="00FA3B6A"/>
    <w:rsid w:val="00FA542F"/>
    <w:rsid w:val="00FA6A8A"/>
    <w:rsid w:val="00FA6C44"/>
    <w:rsid w:val="00FA7E89"/>
    <w:rsid w:val="00FB00DE"/>
    <w:rsid w:val="00FB0986"/>
    <w:rsid w:val="00FB1507"/>
    <w:rsid w:val="00FB3FE7"/>
    <w:rsid w:val="00FB4B28"/>
    <w:rsid w:val="00FB4C56"/>
    <w:rsid w:val="00FB52D8"/>
    <w:rsid w:val="00FB6D87"/>
    <w:rsid w:val="00FB719F"/>
    <w:rsid w:val="00FB7556"/>
    <w:rsid w:val="00FC0151"/>
    <w:rsid w:val="00FC11FC"/>
    <w:rsid w:val="00FC17B6"/>
    <w:rsid w:val="00FC2178"/>
    <w:rsid w:val="00FC37D5"/>
    <w:rsid w:val="00FC433E"/>
    <w:rsid w:val="00FC4F8C"/>
    <w:rsid w:val="00FC5512"/>
    <w:rsid w:val="00FC5A7D"/>
    <w:rsid w:val="00FC5C21"/>
    <w:rsid w:val="00FC5CD9"/>
    <w:rsid w:val="00FC629B"/>
    <w:rsid w:val="00FC6AEF"/>
    <w:rsid w:val="00FC7ED2"/>
    <w:rsid w:val="00FC7F55"/>
    <w:rsid w:val="00FD028A"/>
    <w:rsid w:val="00FD02C8"/>
    <w:rsid w:val="00FD0EE5"/>
    <w:rsid w:val="00FD199A"/>
    <w:rsid w:val="00FD2803"/>
    <w:rsid w:val="00FD2CB9"/>
    <w:rsid w:val="00FD3298"/>
    <w:rsid w:val="00FD338A"/>
    <w:rsid w:val="00FD3899"/>
    <w:rsid w:val="00FD3D72"/>
    <w:rsid w:val="00FD40A3"/>
    <w:rsid w:val="00FD4F12"/>
    <w:rsid w:val="00FD534C"/>
    <w:rsid w:val="00FD563B"/>
    <w:rsid w:val="00FD5BB0"/>
    <w:rsid w:val="00FD5E87"/>
    <w:rsid w:val="00FD60D7"/>
    <w:rsid w:val="00FD77C7"/>
    <w:rsid w:val="00FE013E"/>
    <w:rsid w:val="00FE02D5"/>
    <w:rsid w:val="00FE0A08"/>
    <w:rsid w:val="00FE0D14"/>
    <w:rsid w:val="00FE14E4"/>
    <w:rsid w:val="00FE1BBC"/>
    <w:rsid w:val="00FE2FA1"/>
    <w:rsid w:val="00FE3EB2"/>
    <w:rsid w:val="00FE43D4"/>
    <w:rsid w:val="00FE51B3"/>
    <w:rsid w:val="00FE5679"/>
    <w:rsid w:val="00FE56DB"/>
    <w:rsid w:val="00FE6186"/>
    <w:rsid w:val="00FE72E0"/>
    <w:rsid w:val="00FE73B0"/>
    <w:rsid w:val="00FF016C"/>
    <w:rsid w:val="00FF06A2"/>
    <w:rsid w:val="00FF2176"/>
    <w:rsid w:val="00FF2925"/>
    <w:rsid w:val="00FF2D4F"/>
    <w:rsid w:val="00FF314E"/>
    <w:rsid w:val="00FF3428"/>
    <w:rsid w:val="00FF4548"/>
    <w:rsid w:val="00FF4FC0"/>
    <w:rsid w:val="00FF4FEF"/>
    <w:rsid w:val="00FF76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D60D3E"/>
  <w15:docId w15:val="{01AFF922-D55D-B648-95B5-57B5AB8CFB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0259"/>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D213FB"/>
    <w:pPr>
      <w:outlineLvl w:val="0"/>
    </w:pPr>
    <w:rPr>
      <w:rFonts w:ascii="Arial" w:hAnsi="Arial" w:cs="Arial"/>
      <w:b/>
      <w:bCs/>
      <w:sz w:val="22"/>
      <w:szCs w:val="22"/>
    </w:rPr>
  </w:style>
  <w:style w:type="paragraph" w:styleId="Heading2">
    <w:name w:val="heading 2"/>
    <w:basedOn w:val="NormalWeb"/>
    <w:next w:val="Normal"/>
    <w:link w:val="Heading2Char"/>
    <w:uiPriority w:val="9"/>
    <w:unhideWhenUsed/>
    <w:qFormat/>
    <w:rsid w:val="00D46F6A"/>
    <w:pPr>
      <w:spacing w:before="0" w:beforeAutospacing="0" w:after="0" w:afterAutospacing="0"/>
      <w:jc w:val="both"/>
      <w:outlineLvl w:val="1"/>
    </w:pPr>
    <w:rPr>
      <w:rFonts w:ascii="Arial" w:hAnsi="Arial" w:cs="Arial"/>
      <w:i/>
      <w:iCs/>
      <w:color w:val="000000"/>
      <w:sz w:val="22"/>
      <w:szCs w:val="22"/>
    </w:rPr>
  </w:style>
  <w:style w:type="paragraph" w:styleId="Heading4">
    <w:name w:val="heading 4"/>
    <w:basedOn w:val="Normal"/>
    <w:next w:val="Normal"/>
    <w:link w:val="Heading4Char"/>
    <w:uiPriority w:val="9"/>
    <w:semiHidden/>
    <w:unhideWhenUsed/>
    <w:qFormat/>
    <w:rsid w:val="00026076"/>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1463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A423D9"/>
    <w:pPr>
      <w:tabs>
        <w:tab w:val="center" w:pos="4680"/>
        <w:tab w:val="right" w:pos="9360"/>
      </w:tabs>
    </w:pPr>
  </w:style>
  <w:style w:type="character" w:customStyle="1" w:styleId="FooterChar">
    <w:name w:val="Footer Char"/>
    <w:basedOn w:val="DefaultParagraphFont"/>
    <w:link w:val="Footer"/>
    <w:uiPriority w:val="99"/>
    <w:rsid w:val="00A423D9"/>
  </w:style>
  <w:style w:type="character" w:styleId="PageNumber">
    <w:name w:val="page number"/>
    <w:basedOn w:val="DefaultParagraphFont"/>
    <w:uiPriority w:val="99"/>
    <w:semiHidden/>
    <w:unhideWhenUsed/>
    <w:rsid w:val="00A423D9"/>
  </w:style>
  <w:style w:type="paragraph" w:styleId="NormalWeb">
    <w:name w:val="Normal (Web)"/>
    <w:basedOn w:val="Normal"/>
    <w:uiPriority w:val="99"/>
    <w:unhideWhenUsed/>
    <w:rsid w:val="00A423D9"/>
    <w:pPr>
      <w:spacing w:before="100" w:beforeAutospacing="1" w:after="100" w:afterAutospacing="1"/>
    </w:pPr>
  </w:style>
  <w:style w:type="character" w:customStyle="1" w:styleId="apple-tab-span">
    <w:name w:val="apple-tab-span"/>
    <w:basedOn w:val="DefaultParagraphFont"/>
    <w:rsid w:val="00F313B1"/>
  </w:style>
  <w:style w:type="character" w:styleId="Hyperlink">
    <w:name w:val="Hyperlink"/>
    <w:basedOn w:val="DefaultParagraphFont"/>
    <w:uiPriority w:val="99"/>
    <w:unhideWhenUsed/>
    <w:rsid w:val="00F313B1"/>
    <w:rPr>
      <w:color w:val="0563C1" w:themeColor="hyperlink"/>
      <w:u w:val="single"/>
    </w:rPr>
  </w:style>
  <w:style w:type="character" w:styleId="UnresolvedMention">
    <w:name w:val="Unresolved Mention"/>
    <w:basedOn w:val="DefaultParagraphFont"/>
    <w:uiPriority w:val="99"/>
    <w:semiHidden/>
    <w:unhideWhenUsed/>
    <w:rsid w:val="00F313B1"/>
    <w:rPr>
      <w:color w:val="605E5C"/>
      <w:shd w:val="clear" w:color="auto" w:fill="E1DFDD"/>
    </w:rPr>
  </w:style>
  <w:style w:type="character" w:customStyle="1" w:styleId="Heading1Char">
    <w:name w:val="Heading 1 Char"/>
    <w:basedOn w:val="DefaultParagraphFont"/>
    <w:link w:val="Heading1"/>
    <w:uiPriority w:val="9"/>
    <w:rsid w:val="00D213FB"/>
    <w:rPr>
      <w:rFonts w:ascii="Arial" w:eastAsia="Times New Roman" w:hAnsi="Arial" w:cs="Arial"/>
      <w:b/>
      <w:bCs/>
      <w:kern w:val="0"/>
      <w:sz w:val="22"/>
      <w:szCs w:val="22"/>
      <w14:ligatures w14:val="none"/>
    </w:rPr>
  </w:style>
  <w:style w:type="paragraph" w:styleId="TOCHeading">
    <w:name w:val="TOC Heading"/>
    <w:basedOn w:val="Heading1"/>
    <w:next w:val="Normal"/>
    <w:uiPriority w:val="39"/>
    <w:unhideWhenUsed/>
    <w:qFormat/>
    <w:rsid w:val="00BD71C1"/>
    <w:pPr>
      <w:spacing w:before="480" w:line="276" w:lineRule="auto"/>
      <w:outlineLvl w:val="9"/>
    </w:pPr>
    <w:rPr>
      <w:b w:val="0"/>
      <w:bCs w:val="0"/>
      <w:sz w:val="28"/>
      <w:szCs w:val="28"/>
    </w:rPr>
  </w:style>
  <w:style w:type="paragraph" w:styleId="TOC1">
    <w:name w:val="toc 1"/>
    <w:basedOn w:val="Normal"/>
    <w:next w:val="Normal"/>
    <w:autoRedefine/>
    <w:uiPriority w:val="39"/>
    <w:unhideWhenUsed/>
    <w:rsid w:val="00477F45"/>
    <w:pPr>
      <w:tabs>
        <w:tab w:val="right" w:leader="dot" w:pos="14390"/>
      </w:tabs>
      <w:spacing w:before="240" w:after="120"/>
    </w:pPr>
    <w:rPr>
      <w:rFonts w:asciiTheme="minorHAnsi" w:hAnsiTheme="minorHAnsi" w:cstheme="minorHAnsi"/>
      <w:b/>
      <w:bCs/>
      <w:sz w:val="20"/>
      <w:szCs w:val="20"/>
    </w:rPr>
  </w:style>
  <w:style w:type="paragraph" w:styleId="TOC2">
    <w:name w:val="toc 2"/>
    <w:basedOn w:val="Normal"/>
    <w:next w:val="Normal"/>
    <w:autoRedefine/>
    <w:uiPriority w:val="39"/>
    <w:unhideWhenUsed/>
    <w:rsid w:val="00BD71C1"/>
    <w:pPr>
      <w:spacing w:before="120"/>
      <w:ind w:left="240"/>
    </w:pPr>
    <w:rPr>
      <w:rFonts w:asciiTheme="minorHAnsi" w:hAnsiTheme="minorHAnsi" w:cstheme="minorHAnsi"/>
      <w:i/>
      <w:iCs/>
      <w:sz w:val="20"/>
      <w:szCs w:val="20"/>
    </w:rPr>
  </w:style>
  <w:style w:type="paragraph" w:styleId="TOC3">
    <w:name w:val="toc 3"/>
    <w:basedOn w:val="Normal"/>
    <w:next w:val="Normal"/>
    <w:autoRedefine/>
    <w:uiPriority w:val="39"/>
    <w:unhideWhenUsed/>
    <w:rsid w:val="00BD71C1"/>
    <w:pPr>
      <w:ind w:left="480"/>
    </w:pPr>
    <w:rPr>
      <w:rFonts w:asciiTheme="minorHAnsi" w:hAnsiTheme="minorHAnsi" w:cstheme="minorHAnsi"/>
      <w:sz w:val="20"/>
      <w:szCs w:val="20"/>
    </w:rPr>
  </w:style>
  <w:style w:type="paragraph" w:styleId="TOC4">
    <w:name w:val="toc 4"/>
    <w:basedOn w:val="Normal"/>
    <w:next w:val="Normal"/>
    <w:autoRedefine/>
    <w:uiPriority w:val="39"/>
    <w:unhideWhenUsed/>
    <w:rsid w:val="00BD71C1"/>
    <w:pPr>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BD71C1"/>
    <w:pPr>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BD71C1"/>
    <w:pPr>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BD71C1"/>
    <w:pPr>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BD71C1"/>
    <w:pPr>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BD71C1"/>
    <w:pPr>
      <w:ind w:left="1920"/>
    </w:pPr>
    <w:rPr>
      <w:rFonts w:asciiTheme="minorHAnsi" w:hAnsiTheme="minorHAnsi" w:cstheme="minorHAnsi"/>
      <w:sz w:val="20"/>
      <w:szCs w:val="20"/>
    </w:rPr>
  </w:style>
  <w:style w:type="character" w:customStyle="1" w:styleId="Heading2Char">
    <w:name w:val="Heading 2 Char"/>
    <w:basedOn w:val="DefaultParagraphFont"/>
    <w:link w:val="Heading2"/>
    <w:uiPriority w:val="9"/>
    <w:rsid w:val="00D46F6A"/>
    <w:rPr>
      <w:rFonts w:ascii="Arial" w:eastAsia="Times New Roman" w:hAnsi="Arial" w:cs="Arial"/>
      <w:i/>
      <w:iCs/>
      <w:color w:val="000000"/>
      <w:kern w:val="0"/>
      <w:sz w:val="22"/>
      <w:szCs w:val="22"/>
      <w14:ligatures w14:val="none"/>
    </w:rPr>
  </w:style>
  <w:style w:type="paragraph" w:styleId="ListParagraph">
    <w:name w:val="List Paragraph"/>
    <w:basedOn w:val="Normal"/>
    <w:uiPriority w:val="34"/>
    <w:qFormat/>
    <w:rsid w:val="004141C3"/>
    <w:pPr>
      <w:ind w:left="720"/>
      <w:contextualSpacing/>
    </w:pPr>
  </w:style>
  <w:style w:type="paragraph" w:styleId="Header">
    <w:name w:val="header"/>
    <w:basedOn w:val="Normal"/>
    <w:link w:val="HeaderChar"/>
    <w:uiPriority w:val="99"/>
    <w:unhideWhenUsed/>
    <w:rsid w:val="007802B7"/>
    <w:pPr>
      <w:tabs>
        <w:tab w:val="center" w:pos="4680"/>
        <w:tab w:val="right" w:pos="9360"/>
      </w:tabs>
    </w:pPr>
  </w:style>
  <w:style w:type="character" w:customStyle="1" w:styleId="HeaderChar">
    <w:name w:val="Header Char"/>
    <w:basedOn w:val="DefaultParagraphFont"/>
    <w:link w:val="Header"/>
    <w:uiPriority w:val="99"/>
    <w:rsid w:val="007802B7"/>
    <w:rPr>
      <w:rFonts w:ascii="Times New Roman" w:eastAsia="Times New Roman" w:hAnsi="Times New Roman" w:cs="Times New Roman"/>
      <w:kern w:val="0"/>
      <w14:ligatures w14:val="none"/>
    </w:rPr>
  </w:style>
  <w:style w:type="paragraph" w:styleId="HTMLPreformatted">
    <w:name w:val="HTML Preformatted"/>
    <w:basedOn w:val="Normal"/>
    <w:link w:val="HTMLPreformattedChar"/>
    <w:uiPriority w:val="99"/>
    <w:semiHidden/>
    <w:unhideWhenUsed/>
    <w:rsid w:val="00B75C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B75C4B"/>
    <w:rPr>
      <w:rFonts w:ascii="Courier New" w:eastAsia="Times New Roman" w:hAnsi="Courier New" w:cs="Courier New"/>
      <w:kern w:val="0"/>
      <w:sz w:val="20"/>
      <w:szCs w:val="20"/>
      <w14:ligatures w14:val="none"/>
    </w:rPr>
  </w:style>
  <w:style w:type="character" w:styleId="FollowedHyperlink">
    <w:name w:val="FollowedHyperlink"/>
    <w:basedOn w:val="DefaultParagraphFont"/>
    <w:uiPriority w:val="99"/>
    <w:semiHidden/>
    <w:unhideWhenUsed/>
    <w:rsid w:val="007F2E50"/>
    <w:rPr>
      <w:color w:val="954F72" w:themeColor="followedHyperlink"/>
      <w:u w:val="single"/>
    </w:rPr>
  </w:style>
  <w:style w:type="character" w:styleId="CommentReference">
    <w:name w:val="annotation reference"/>
    <w:basedOn w:val="DefaultParagraphFont"/>
    <w:uiPriority w:val="99"/>
    <w:semiHidden/>
    <w:unhideWhenUsed/>
    <w:rsid w:val="00486E50"/>
    <w:rPr>
      <w:sz w:val="16"/>
      <w:szCs w:val="16"/>
    </w:rPr>
  </w:style>
  <w:style w:type="paragraph" w:styleId="CommentText">
    <w:name w:val="annotation text"/>
    <w:basedOn w:val="Normal"/>
    <w:link w:val="CommentTextChar"/>
    <w:uiPriority w:val="99"/>
    <w:semiHidden/>
    <w:unhideWhenUsed/>
    <w:rsid w:val="00486E50"/>
    <w:rPr>
      <w:sz w:val="20"/>
      <w:szCs w:val="20"/>
    </w:rPr>
  </w:style>
  <w:style w:type="character" w:customStyle="1" w:styleId="CommentTextChar">
    <w:name w:val="Comment Text Char"/>
    <w:basedOn w:val="DefaultParagraphFont"/>
    <w:link w:val="CommentText"/>
    <w:uiPriority w:val="99"/>
    <w:semiHidden/>
    <w:rsid w:val="00486E50"/>
    <w:rPr>
      <w:rFonts w:ascii="Times New Roman" w:eastAsia="Times New Roman" w:hAnsi="Times New Roman"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486E50"/>
    <w:rPr>
      <w:b/>
      <w:bCs/>
    </w:rPr>
  </w:style>
  <w:style w:type="character" w:customStyle="1" w:styleId="CommentSubjectChar">
    <w:name w:val="Comment Subject Char"/>
    <w:basedOn w:val="CommentTextChar"/>
    <w:link w:val="CommentSubject"/>
    <w:uiPriority w:val="99"/>
    <w:semiHidden/>
    <w:rsid w:val="00486E50"/>
    <w:rPr>
      <w:rFonts w:ascii="Times New Roman" w:eastAsia="Times New Roman" w:hAnsi="Times New Roman" w:cs="Times New Roman"/>
      <w:b/>
      <w:bCs/>
      <w:kern w:val="0"/>
      <w:sz w:val="20"/>
      <w:szCs w:val="20"/>
      <w14:ligatures w14:val="none"/>
    </w:rPr>
  </w:style>
  <w:style w:type="paragraph" w:styleId="Bibliography">
    <w:name w:val="Bibliography"/>
    <w:basedOn w:val="Normal"/>
    <w:next w:val="Normal"/>
    <w:uiPriority w:val="37"/>
    <w:unhideWhenUsed/>
    <w:rsid w:val="00217E9E"/>
    <w:pPr>
      <w:tabs>
        <w:tab w:val="left" w:pos="380"/>
        <w:tab w:val="left" w:pos="500"/>
      </w:tabs>
      <w:spacing w:after="240"/>
      <w:ind w:left="504" w:hanging="504"/>
    </w:pPr>
  </w:style>
  <w:style w:type="character" w:customStyle="1" w:styleId="Heading4Char">
    <w:name w:val="Heading 4 Char"/>
    <w:basedOn w:val="DefaultParagraphFont"/>
    <w:link w:val="Heading4"/>
    <w:uiPriority w:val="9"/>
    <w:semiHidden/>
    <w:rsid w:val="00026076"/>
    <w:rPr>
      <w:rFonts w:asciiTheme="majorHAnsi" w:eastAsiaTheme="majorEastAsia" w:hAnsiTheme="majorHAnsi" w:cstheme="majorBidi"/>
      <w:i/>
      <w:iCs/>
      <w:color w:val="2F5496" w:themeColor="accent1" w:themeShade="BF"/>
      <w:kern w:val="0"/>
      <w14:ligatures w14:val="none"/>
    </w:rPr>
  </w:style>
  <w:style w:type="paragraph" w:styleId="Revision">
    <w:name w:val="Revision"/>
    <w:hidden/>
    <w:uiPriority w:val="99"/>
    <w:semiHidden/>
    <w:rsid w:val="0048664E"/>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76061">
      <w:bodyDiv w:val="1"/>
      <w:marLeft w:val="0"/>
      <w:marRight w:val="0"/>
      <w:marTop w:val="0"/>
      <w:marBottom w:val="0"/>
      <w:divBdr>
        <w:top w:val="none" w:sz="0" w:space="0" w:color="auto"/>
        <w:left w:val="none" w:sz="0" w:space="0" w:color="auto"/>
        <w:bottom w:val="none" w:sz="0" w:space="0" w:color="auto"/>
        <w:right w:val="none" w:sz="0" w:space="0" w:color="auto"/>
      </w:divBdr>
    </w:div>
    <w:div w:id="18901258">
      <w:bodyDiv w:val="1"/>
      <w:marLeft w:val="0"/>
      <w:marRight w:val="0"/>
      <w:marTop w:val="0"/>
      <w:marBottom w:val="0"/>
      <w:divBdr>
        <w:top w:val="none" w:sz="0" w:space="0" w:color="auto"/>
        <w:left w:val="none" w:sz="0" w:space="0" w:color="auto"/>
        <w:bottom w:val="none" w:sz="0" w:space="0" w:color="auto"/>
        <w:right w:val="none" w:sz="0" w:space="0" w:color="auto"/>
      </w:divBdr>
      <w:divsChild>
        <w:div w:id="491994642">
          <w:marLeft w:val="0"/>
          <w:marRight w:val="0"/>
          <w:marTop w:val="0"/>
          <w:marBottom w:val="0"/>
          <w:divBdr>
            <w:top w:val="single" w:sz="2" w:space="0" w:color="E3E3E3"/>
            <w:left w:val="single" w:sz="2" w:space="0" w:color="E3E3E3"/>
            <w:bottom w:val="single" w:sz="2" w:space="0" w:color="E3E3E3"/>
            <w:right w:val="single" w:sz="2" w:space="0" w:color="E3E3E3"/>
          </w:divBdr>
          <w:divsChild>
            <w:div w:id="1721519610">
              <w:marLeft w:val="0"/>
              <w:marRight w:val="0"/>
              <w:marTop w:val="0"/>
              <w:marBottom w:val="0"/>
              <w:divBdr>
                <w:top w:val="single" w:sz="2" w:space="0" w:color="E3E3E3"/>
                <w:left w:val="single" w:sz="2" w:space="0" w:color="E3E3E3"/>
                <w:bottom w:val="single" w:sz="2" w:space="0" w:color="E3E3E3"/>
                <w:right w:val="single" w:sz="2" w:space="0" w:color="E3E3E3"/>
              </w:divBdr>
              <w:divsChild>
                <w:div w:id="80145935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944915055">
          <w:marLeft w:val="0"/>
          <w:marRight w:val="0"/>
          <w:marTop w:val="0"/>
          <w:marBottom w:val="0"/>
          <w:divBdr>
            <w:top w:val="single" w:sz="2" w:space="0" w:color="E3E3E3"/>
            <w:left w:val="single" w:sz="2" w:space="0" w:color="E3E3E3"/>
            <w:bottom w:val="single" w:sz="2" w:space="0" w:color="E3E3E3"/>
            <w:right w:val="single" w:sz="2" w:space="0" w:color="E3E3E3"/>
          </w:divBdr>
          <w:divsChild>
            <w:div w:id="132346388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40326333">
      <w:bodyDiv w:val="1"/>
      <w:marLeft w:val="0"/>
      <w:marRight w:val="0"/>
      <w:marTop w:val="0"/>
      <w:marBottom w:val="0"/>
      <w:divBdr>
        <w:top w:val="none" w:sz="0" w:space="0" w:color="auto"/>
        <w:left w:val="none" w:sz="0" w:space="0" w:color="auto"/>
        <w:bottom w:val="none" w:sz="0" w:space="0" w:color="auto"/>
        <w:right w:val="none" w:sz="0" w:space="0" w:color="auto"/>
      </w:divBdr>
    </w:div>
    <w:div w:id="79834347">
      <w:bodyDiv w:val="1"/>
      <w:marLeft w:val="0"/>
      <w:marRight w:val="0"/>
      <w:marTop w:val="0"/>
      <w:marBottom w:val="0"/>
      <w:divBdr>
        <w:top w:val="none" w:sz="0" w:space="0" w:color="auto"/>
        <w:left w:val="none" w:sz="0" w:space="0" w:color="auto"/>
        <w:bottom w:val="none" w:sz="0" w:space="0" w:color="auto"/>
        <w:right w:val="none" w:sz="0" w:space="0" w:color="auto"/>
      </w:divBdr>
      <w:divsChild>
        <w:div w:id="373390926">
          <w:marLeft w:val="0"/>
          <w:marRight w:val="0"/>
          <w:marTop w:val="0"/>
          <w:marBottom w:val="0"/>
          <w:divBdr>
            <w:top w:val="single" w:sz="2" w:space="0" w:color="E3E3E3"/>
            <w:left w:val="single" w:sz="2" w:space="0" w:color="E3E3E3"/>
            <w:bottom w:val="single" w:sz="2" w:space="0" w:color="E3E3E3"/>
            <w:right w:val="single" w:sz="2" w:space="0" w:color="E3E3E3"/>
          </w:divBdr>
          <w:divsChild>
            <w:div w:id="1837529410">
              <w:marLeft w:val="0"/>
              <w:marRight w:val="0"/>
              <w:marTop w:val="0"/>
              <w:marBottom w:val="0"/>
              <w:divBdr>
                <w:top w:val="single" w:sz="2" w:space="0" w:color="E3E3E3"/>
                <w:left w:val="single" w:sz="2" w:space="0" w:color="E3E3E3"/>
                <w:bottom w:val="single" w:sz="2" w:space="0" w:color="E3E3E3"/>
                <w:right w:val="single" w:sz="2" w:space="0" w:color="E3E3E3"/>
              </w:divBdr>
              <w:divsChild>
                <w:div w:id="133156800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202018167">
          <w:marLeft w:val="0"/>
          <w:marRight w:val="0"/>
          <w:marTop w:val="0"/>
          <w:marBottom w:val="0"/>
          <w:divBdr>
            <w:top w:val="single" w:sz="2" w:space="0" w:color="E3E3E3"/>
            <w:left w:val="single" w:sz="2" w:space="0" w:color="E3E3E3"/>
            <w:bottom w:val="single" w:sz="2" w:space="0" w:color="E3E3E3"/>
            <w:right w:val="single" w:sz="2" w:space="0" w:color="E3E3E3"/>
          </w:divBdr>
          <w:divsChild>
            <w:div w:id="39382118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29129611">
      <w:bodyDiv w:val="1"/>
      <w:marLeft w:val="0"/>
      <w:marRight w:val="0"/>
      <w:marTop w:val="0"/>
      <w:marBottom w:val="0"/>
      <w:divBdr>
        <w:top w:val="none" w:sz="0" w:space="0" w:color="auto"/>
        <w:left w:val="none" w:sz="0" w:space="0" w:color="auto"/>
        <w:bottom w:val="none" w:sz="0" w:space="0" w:color="auto"/>
        <w:right w:val="none" w:sz="0" w:space="0" w:color="auto"/>
      </w:divBdr>
      <w:divsChild>
        <w:div w:id="280963823">
          <w:marLeft w:val="0"/>
          <w:marRight w:val="0"/>
          <w:marTop w:val="0"/>
          <w:marBottom w:val="0"/>
          <w:divBdr>
            <w:top w:val="single" w:sz="2" w:space="0" w:color="D9D9E3"/>
            <w:left w:val="single" w:sz="2" w:space="0" w:color="D9D9E3"/>
            <w:bottom w:val="single" w:sz="2" w:space="0" w:color="D9D9E3"/>
            <w:right w:val="single" w:sz="2" w:space="0" w:color="D9D9E3"/>
          </w:divBdr>
          <w:divsChild>
            <w:div w:id="1542203318">
              <w:marLeft w:val="0"/>
              <w:marRight w:val="0"/>
              <w:marTop w:val="0"/>
              <w:marBottom w:val="0"/>
              <w:divBdr>
                <w:top w:val="single" w:sz="2" w:space="0" w:color="D9D9E3"/>
                <w:left w:val="single" w:sz="2" w:space="0" w:color="D9D9E3"/>
                <w:bottom w:val="single" w:sz="2" w:space="0" w:color="D9D9E3"/>
                <w:right w:val="single" w:sz="2" w:space="0" w:color="D9D9E3"/>
              </w:divBdr>
              <w:divsChild>
                <w:div w:id="42457304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651791164">
          <w:marLeft w:val="0"/>
          <w:marRight w:val="0"/>
          <w:marTop w:val="0"/>
          <w:marBottom w:val="0"/>
          <w:divBdr>
            <w:top w:val="single" w:sz="2" w:space="0" w:color="D9D9E3"/>
            <w:left w:val="single" w:sz="2" w:space="0" w:color="D9D9E3"/>
            <w:bottom w:val="single" w:sz="2" w:space="0" w:color="D9D9E3"/>
            <w:right w:val="single" w:sz="2" w:space="0" w:color="D9D9E3"/>
          </w:divBdr>
          <w:divsChild>
            <w:div w:id="71127161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83713073">
      <w:bodyDiv w:val="1"/>
      <w:marLeft w:val="0"/>
      <w:marRight w:val="0"/>
      <w:marTop w:val="0"/>
      <w:marBottom w:val="0"/>
      <w:divBdr>
        <w:top w:val="none" w:sz="0" w:space="0" w:color="auto"/>
        <w:left w:val="none" w:sz="0" w:space="0" w:color="auto"/>
        <w:bottom w:val="none" w:sz="0" w:space="0" w:color="auto"/>
        <w:right w:val="none" w:sz="0" w:space="0" w:color="auto"/>
      </w:divBdr>
    </w:div>
    <w:div w:id="236132505">
      <w:bodyDiv w:val="1"/>
      <w:marLeft w:val="0"/>
      <w:marRight w:val="0"/>
      <w:marTop w:val="0"/>
      <w:marBottom w:val="0"/>
      <w:divBdr>
        <w:top w:val="none" w:sz="0" w:space="0" w:color="auto"/>
        <w:left w:val="none" w:sz="0" w:space="0" w:color="auto"/>
        <w:bottom w:val="none" w:sz="0" w:space="0" w:color="auto"/>
        <w:right w:val="none" w:sz="0" w:space="0" w:color="auto"/>
      </w:divBdr>
    </w:div>
    <w:div w:id="238636723">
      <w:bodyDiv w:val="1"/>
      <w:marLeft w:val="0"/>
      <w:marRight w:val="0"/>
      <w:marTop w:val="0"/>
      <w:marBottom w:val="0"/>
      <w:divBdr>
        <w:top w:val="none" w:sz="0" w:space="0" w:color="auto"/>
        <w:left w:val="none" w:sz="0" w:space="0" w:color="auto"/>
        <w:bottom w:val="none" w:sz="0" w:space="0" w:color="auto"/>
        <w:right w:val="none" w:sz="0" w:space="0" w:color="auto"/>
      </w:divBdr>
    </w:div>
    <w:div w:id="240876659">
      <w:bodyDiv w:val="1"/>
      <w:marLeft w:val="0"/>
      <w:marRight w:val="0"/>
      <w:marTop w:val="0"/>
      <w:marBottom w:val="0"/>
      <w:divBdr>
        <w:top w:val="none" w:sz="0" w:space="0" w:color="auto"/>
        <w:left w:val="none" w:sz="0" w:space="0" w:color="auto"/>
        <w:bottom w:val="none" w:sz="0" w:space="0" w:color="auto"/>
        <w:right w:val="none" w:sz="0" w:space="0" w:color="auto"/>
      </w:divBdr>
    </w:div>
    <w:div w:id="268004749">
      <w:bodyDiv w:val="1"/>
      <w:marLeft w:val="0"/>
      <w:marRight w:val="0"/>
      <w:marTop w:val="0"/>
      <w:marBottom w:val="0"/>
      <w:divBdr>
        <w:top w:val="none" w:sz="0" w:space="0" w:color="auto"/>
        <w:left w:val="none" w:sz="0" w:space="0" w:color="auto"/>
        <w:bottom w:val="none" w:sz="0" w:space="0" w:color="auto"/>
        <w:right w:val="none" w:sz="0" w:space="0" w:color="auto"/>
      </w:divBdr>
    </w:div>
    <w:div w:id="316151810">
      <w:bodyDiv w:val="1"/>
      <w:marLeft w:val="0"/>
      <w:marRight w:val="0"/>
      <w:marTop w:val="0"/>
      <w:marBottom w:val="0"/>
      <w:divBdr>
        <w:top w:val="none" w:sz="0" w:space="0" w:color="auto"/>
        <w:left w:val="none" w:sz="0" w:space="0" w:color="auto"/>
        <w:bottom w:val="none" w:sz="0" w:space="0" w:color="auto"/>
        <w:right w:val="none" w:sz="0" w:space="0" w:color="auto"/>
      </w:divBdr>
    </w:div>
    <w:div w:id="330328055">
      <w:bodyDiv w:val="1"/>
      <w:marLeft w:val="0"/>
      <w:marRight w:val="0"/>
      <w:marTop w:val="0"/>
      <w:marBottom w:val="0"/>
      <w:divBdr>
        <w:top w:val="none" w:sz="0" w:space="0" w:color="auto"/>
        <w:left w:val="none" w:sz="0" w:space="0" w:color="auto"/>
        <w:bottom w:val="none" w:sz="0" w:space="0" w:color="auto"/>
        <w:right w:val="none" w:sz="0" w:space="0" w:color="auto"/>
      </w:divBdr>
    </w:div>
    <w:div w:id="437680565">
      <w:bodyDiv w:val="1"/>
      <w:marLeft w:val="0"/>
      <w:marRight w:val="0"/>
      <w:marTop w:val="0"/>
      <w:marBottom w:val="0"/>
      <w:divBdr>
        <w:top w:val="none" w:sz="0" w:space="0" w:color="auto"/>
        <w:left w:val="none" w:sz="0" w:space="0" w:color="auto"/>
        <w:bottom w:val="none" w:sz="0" w:space="0" w:color="auto"/>
        <w:right w:val="none" w:sz="0" w:space="0" w:color="auto"/>
      </w:divBdr>
      <w:divsChild>
        <w:div w:id="488251688">
          <w:marLeft w:val="0"/>
          <w:marRight w:val="0"/>
          <w:marTop w:val="0"/>
          <w:marBottom w:val="0"/>
          <w:divBdr>
            <w:top w:val="none" w:sz="0" w:space="0" w:color="auto"/>
            <w:left w:val="none" w:sz="0" w:space="0" w:color="auto"/>
            <w:bottom w:val="none" w:sz="0" w:space="0" w:color="auto"/>
            <w:right w:val="none" w:sz="0" w:space="0" w:color="auto"/>
          </w:divBdr>
          <w:divsChild>
            <w:div w:id="115823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262900">
      <w:bodyDiv w:val="1"/>
      <w:marLeft w:val="0"/>
      <w:marRight w:val="0"/>
      <w:marTop w:val="0"/>
      <w:marBottom w:val="0"/>
      <w:divBdr>
        <w:top w:val="none" w:sz="0" w:space="0" w:color="auto"/>
        <w:left w:val="none" w:sz="0" w:space="0" w:color="auto"/>
        <w:bottom w:val="none" w:sz="0" w:space="0" w:color="auto"/>
        <w:right w:val="none" w:sz="0" w:space="0" w:color="auto"/>
      </w:divBdr>
      <w:divsChild>
        <w:div w:id="1585141650">
          <w:marLeft w:val="0"/>
          <w:marRight w:val="0"/>
          <w:marTop w:val="0"/>
          <w:marBottom w:val="360"/>
          <w:divBdr>
            <w:top w:val="none" w:sz="0" w:space="0" w:color="auto"/>
            <w:left w:val="none" w:sz="0" w:space="0" w:color="auto"/>
            <w:bottom w:val="none" w:sz="0" w:space="0" w:color="auto"/>
            <w:right w:val="none" w:sz="0" w:space="0" w:color="auto"/>
          </w:divBdr>
        </w:div>
      </w:divsChild>
    </w:div>
    <w:div w:id="451947459">
      <w:bodyDiv w:val="1"/>
      <w:marLeft w:val="0"/>
      <w:marRight w:val="0"/>
      <w:marTop w:val="0"/>
      <w:marBottom w:val="0"/>
      <w:divBdr>
        <w:top w:val="none" w:sz="0" w:space="0" w:color="auto"/>
        <w:left w:val="none" w:sz="0" w:space="0" w:color="auto"/>
        <w:bottom w:val="none" w:sz="0" w:space="0" w:color="auto"/>
        <w:right w:val="none" w:sz="0" w:space="0" w:color="auto"/>
      </w:divBdr>
    </w:div>
    <w:div w:id="508524087">
      <w:bodyDiv w:val="1"/>
      <w:marLeft w:val="0"/>
      <w:marRight w:val="0"/>
      <w:marTop w:val="0"/>
      <w:marBottom w:val="0"/>
      <w:divBdr>
        <w:top w:val="none" w:sz="0" w:space="0" w:color="auto"/>
        <w:left w:val="none" w:sz="0" w:space="0" w:color="auto"/>
        <w:bottom w:val="none" w:sz="0" w:space="0" w:color="auto"/>
        <w:right w:val="none" w:sz="0" w:space="0" w:color="auto"/>
      </w:divBdr>
      <w:divsChild>
        <w:div w:id="1837185604">
          <w:marLeft w:val="0"/>
          <w:marRight w:val="0"/>
          <w:marTop w:val="0"/>
          <w:marBottom w:val="0"/>
          <w:divBdr>
            <w:top w:val="single" w:sz="2" w:space="0" w:color="E3E3E3"/>
            <w:left w:val="single" w:sz="2" w:space="0" w:color="E3E3E3"/>
            <w:bottom w:val="single" w:sz="2" w:space="0" w:color="E3E3E3"/>
            <w:right w:val="single" w:sz="2" w:space="0" w:color="E3E3E3"/>
          </w:divBdr>
          <w:divsChild>
            <w:div w:id="1355422181">
              <w:marLeft w:val="0"/>
              <w:marRight w:val="0"/>
              <w:marTop w:val="0"/>
              <w:marBottom w:val="0"/>
              <w:divBdr>
                <w:top w:val="single" w:sz="2" w:space="0" w:color="E3E3E3"/>
                <w:left w:val="single" w:sz="2" w:space="0" w:color="E3E3E3"/>
                <w:bottom w:val="single" w:sz="2" w:space="0" w:color="E3E3E3"/>
                <w:right w:val="single" w:sz="2" w:space="0" w:color="E3E3E3"/>
              </w:divBdr>
              <w:divsChild>
                <w:div w:id="125732390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355278491">
          <w:marLeft w:val="0"/>
          <w:marRight w:val="0"/>
          <w:marTop w:val="0"/>
          <w:marBottom w:val="0"/>
          <w:divBdr>
            <w:top w:val="single" w:sz="2" w:space="0" w:color="E3E3E3"/>
            <w:left w:val="single" w:sz="2" w:space="0" w:color="E3E3E3"/>
            <w:bottom w:val="single" w:sz="2" w:space="0" w:color="E3E3E3"/>
            <w:right w:val="single" w:sz="2" w:space="0" w:color="E3E3E3"/>
          </w:divBdr>
          <w:divsChild>
            <w:div w:id="155473712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513228137">
      <w:bodyDiv w:val="1"/>
      <w:marLeft w:val="0"/>
      <w:marRight w:val="0"/>
      <w:marTop w:val="0"/>
      <w:marBottom w:val="0"/>
      <w:divBdr>
        <w:top w:val="none" w:sz="0" w:space="0" w:color="auto"/>
        <w:left w:val="none" w:sz="0" w:space="0" w:color="auto"/>
        <w:bottom w:val="none" w:sz="0" w:space="0" w:color="auto"/>
        <w:right w:val="none" w:sz="0" w:space="0" w:color="auto"/>
      </w:divBdr>
    </w:div>
    <w:div w:id="621575911">
      <w:bodyDiv w:val="1"/>
      <w:marLeft w:val="0"/>
      <w:marRight w:val="0"/>
      <w:marTop w:val="0"/>
      <w:marBottom w:val="0"/>
      <w:divBdr>
        <w:top w:val="none" w:sz="0" w:space="0" w:color="auto"/>
        <w:left w:val="none" w:sz="0" w:space="0" w:color="auto"/>
        <w:bottom w:val="none" w:sz="0" w:space="0" w:color="auto"/>
        <w:right w:val="none" w:sz="0" w:space="0" w:color="auto"/>
      </w:divBdr>
    </w:div>
    <w:div w:id="626283449">
      <w:bodyDiv w:val="1"/>
      <w:marLeft w:val="0"/>
      <w:marRight w:val="0"/>
      <w:marTop w:val="0"/>
      <w:marBottom w:val="0"/>
      <w:divBdr>
        <w:top w:val="none" w:sz="0" w:space="0" w:color="auto"/>
        <w:left w:val="none" w:sz="0" w:space="0" w:color="auto"/>
        <w:bottom w:val="none" w:sz="0" w:space="0" w:color="auto"/>
        <w:right w:val="none" w:sz="0" w:space="0" w:color="auto"/>
      </w:divBdr>
      <w:divsChild>
        <w:div w:id="2097944996">
          <w:marLeft w:val="0"/>
          <w:marRight w:val="0"/>
          <w:marTop w:val="0"/>
          <w:marBottom w:val="0"/>
          <w:divBdr>
            <w:top w:val="single" w:sz="2" w:space="0" w:color="E3E3E3"/>
            <w:left w:val="single" w:sz="2" w:space="0" w:color="E3E3E3"/>
            <w:bottom w:val="single" w:sz="2" w:space="0" w:color="E3E3E3"/>
            <w:right w:val="single" w:sz="2" w:space="0" w:color="E3E3E3"/>
          </w:divBdr>
          <w:divsChild>
            <w:div w:id="1742143838">
              <w:marLeft w:val="0"/>
              <w:marRight w:val="0"/>
              <w:marTop w:val="0"/>
              <w:marBottom w:val="0"/>
              <w:divBdr>
                <w:top w:val="single" w:sz="2" w:space="0" w:color="E3E3E3"/>
                <w:left w:val="single" w:sz="2" w:space="0" w:color="E3E3E3"/>
                <w:bottom w:val="single" w:sz="2" w:space="0" w:color="E3E3E3"/>
                <w:right w:val="single" w:sz="2" w:space="0" w:color="E3E3E3"/>
              </w:divBdr>
              <w:divsChild>
                <w:div w:id="35607839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306818973">
          <w:marLeft w:val="0"/>
          <w:marRight w:val="0"/>
          <w:marTop w:val="0"/>
          <w:marBottom w:val="0"/>
          <w:divBdr>
            <w:top w:val="single" w:sz="2" w:space="0" w:color="E3E3E3"/>
            <w:left w:val="single" w:sz="2" w:space="0" w:color="E3E3E3"/>
            <w:bottom w:val="single" w:sz="2" w:space="0" w:color="E3E3E3"/>
            <w:right w:val="single" w:sz="2" w:space="0" w:color="E3E3E3"/>
          </w:divBdr>
          <w:divsChild>
            <w:div w:id="99857537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650602601">
      <w:bodyDiv w:val="1"/>
      <w:marLeft w:val="0"/>
      <w:marRight w:val="0"/>
      <w:marTop w:val="0"/>
      <w:marBottom w:val="0"/>
      <w:divBdr>
        <w:top w:val="none" w:sz="0" w:space="0" w:color="auto"/>
        <w:left w:val="none" w:sz="0" w:space="0" w:color="auto"/>
        <w:bottom w:val="none" w:sz="0" w:space="0" w:color="auto"/>
        <w:right w:val="none" w:sz="0" w:space="0" w:color="auto"/>
      </w:divBdr>
    </w:div>
    <w:div w:id="743842618">
      <w:bodyDiv w:val="1"/>
      <w:marLeft w:val="0"/>
      <w:marRight w:val="0"/>
      <w:marTop w:val="0"/>
      <w:marBottom w:val="0"/>
      <w:divBdr>
        <w:top w:val="none" w:sz="0" w:space="0" w:color="auto"/>
        <w:left w:val="none" w:sz="0" w:space="0" w:color="auto"/>
        <w:bottom w:val="none" w:sz="0" w:space="0" w:color="auto"/>
        <w:right w:val="none" w:sz="0" w:space="0" w:color="auto"/>
      </w:divBdr>
      <w:divsChild>
        <w:div w:id="38015992">
          <w:marLeft w:val="0"/>
          <w:marRight w:val="0"/>
          <w:marTop w:val="0"/>
          <w:marBottom w:val="0"/>
          <w:divBdr>
            <w:top w:val="single" w:sz="2" w:space="0" w:color="D9D9E3"/>
            <w:left w:val="single" w:sz="2" w:space="0" w:color="D9D9E3"/>
            <w:bottom w:val="single" w:sz="2" w:space="0" w:color="D9D9E3"/>
            <w:right w:val="single" w:sz="2" w:space="0" w:color="D9D9E3"/>
          </w:divBdr>
          <w:divsChild>
            <w:div w:id="674193445">
              <w:marLeft w:val="0"/>
              <w:marRight w:val="0"/>
              <w:marTop w:val="0"/>
              <w:marBottom w:val="0"/>
              <w:divBdr>
                <w:top w:val="single" w:sz="2" w:space="0" w:color="D9D9E3"/>
                <w:left w:val="single" w:sz="2" w:space="0" w:color="D9D9E3"/>
                <w:bottom w:val="single" w:sz="2" w:space="0" w:color="D9D9E3"/>
                <w:right w:val="single" w:sz="2" w:space="0" w:color="D9D9E3"/>
              </w:divBdr>
              <w:divsChild>
                <w:div w:id="2583288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2129078092">
          <w:marLeft w:val="0"/>
          <w:marRight w:val="0"/>
          <w:marTop w:val="0"/>
          <w:marBottom w:val="0"/>
          <w:divBdr>
            <w:top w:val="single" w:sz="2" w:space="0" w:color="D9D9E3"/>
            <w:left w:val="single" w:sz="2" w:space="0" w:color="D9D9E3"/>
            <w:bottom w:val="single" w:sz="2" w:space="0" w:color="D9D9E3"/>
            <w:right w:val="single" w:sz="2" w:space="0" w:color="D9D9E3"/>
          </w:divBdr>
          <w:divsChild>
            <w:div w:id="29845955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749697788">
      <w:bodyDiv w:val="1"/>
      <w:marLeft w:val="0"/>
      <w:marRight w:val="0"/>
      <w:marTop w:val="0"/>
      <w:marBottom w:val="0"/>
      <w:divBdr>
        <w:top w:val="none" w:sz="0" w:space="0" w:color="auto"/>
        <w:left w:val="none" w:sz="0" w:space="0" w:color="auto"/>
        <w:bottom w:val="none" w:sz="0" w:space="0" w:color="auto"/>
        <w:right w:val="none" w:sz="0" w:space="0" w:color="auto"/>
      </w:divBdr>
    </w:div>
    <w:div w:id="794446712">
      <w:bodyDiv w:val="1"/>
      <w:marLeft w:val="0"/>
      <w:marRight w:val="0"/>
      <w:marTop w:val="0"/>
      <w:marBottom w:val="0"/>
      <w:divBdr>
        <w:top w:val="none" w:sz="0" w:space="0" w:color="auto"/>
        <w:left w:val="none" w:sz="0" w:space="0" w:color="auto"/>
        <w:bottom w:val="none" w:sz="0" w:space="0" w:color="auto"/>
        <w:right w:val="none" w:sz="0" w:space="0" w:color="auto"/>
      </w:divBdr>
    </w:div>
    <w:div w:id="806164914">
      <w:bodyDiv w:val="1"/>
      <w:marLeft w:val="0"/>
      <w:marRight w:val="0"/>
      <w:marTop w:val="0"/>
      <w:marBottom w:val="0"/>
      <w:divBdr>
        <w:top w:val="none" w:sz="0" w:space="0" w:color="auto"/>
        <w:left w:val="none" w:sz="0" w:space="0" w:color="auto"/>
        <w:bottom w:val="none" w:sz="0" w:space="0" w:color="auto"/>
        <w:right w:val="none" w:sz="0" w:space="0" w:color="auto"/>
      </w:divBdr>
    </w:div>
    <w:div w:id="863205902">
      <w:bodyDiv w:val="1"/>
      <w:marLeft w:val="0"/>
      <w:marRight w:val="0"/>
      <w:marTop w:val="0"/>
      <w:marBottom w:val="0"/>
      <w:divBdr>
        <w:top w:val="none" w:sz="0" w:space="0" w:color="auto"/>
        <w:left w:val="none" w:sz="0" w:space="0" w:color="auto"/>
        <w:bottom w:val="none" w:sz="0" w:space="0" w:color="auto"/>
        <w:right w:val="none" w:sz="0" w:space="0" w:color="auto"/>
      </w:divBdr>
    </w:div>
    <w:div w:id="879584790">
      <w:bodyDiv w:val="1"/>
      <w:marLeft w:val="0"/>
      <w:marRight w:val="0"/>
      <w:marTop w:val="0"/>
      <w:marBottom w:val="0"/>
      <w:divBdr>
        <w:top w:val="none" w:sz="0" w:space="0" w:color="auto"/>
        <w:left w:val="none" w:sz="0" w:space="0" w:color="auto"/>
        <w:bottom w:val="none" w:sz="0" w:space="0" w:color="auto"/>
        <w:right w:val="none" w:sz="0" w:space="0" w:color="auto"/>
      </w:divBdr>
      <w:divsChild>
        <w:div w:id="1232541796">
          <w:marLeft w:val="0"/>
          <w:marRight w:val="0"/>
          <w:marTop w:val="0"/>
          <w:marBottom w:val="0"/>
          <w:divBdr>
            <w:top w:val="single" w:sz="2" w:space="0" w:color="D9D9E3"/>
            <w:left w:val="single" w:sz="2" w:space="0" w:color="D9D9E3"/>
            <w:bottom w:val="single" w:sz="2" w:space="0" w:color="D9D9E3"/>
            <w:right w:val="single" w:sz="2" w:space="0" w:color="D9D9E3"/>
          </w:divBdr>
          <w:divsChild>
            <w:div w:id="551892838">
              <w:marLeft w:val="0"/>
              <w:marRight w:val="0"/>
              <w:marTop w:val="100"/>
              <w:marBottom w:val="100"/>
              <w:divBdr>
                <w:top w:val="single" w:sz="2" w:space="0" w:color="D9D9E3"/>
                <w:left w:val="single" w:sz="2" w:space="0" w:color="D9D9E3"/>
                <w:bottom w:val="single" w:sz="2" w:space="0" w:color="D9D9E3"/>
                <w:right w:val="single" w:sz="2" w:space="0" w:color="D9D9E3"/>
              </w:divBdr>
              <w:divsChild>
                <w:div w:id="1187450702">
                  <w:marLeft w:val="0"/>
                  <w:marRight w:val="0"/>
                  <w:marTop w:val="0"/>
                  <w:marBottom w:val="0"/>
                  <w:divBdr>
                    <w:top w:val="single" w:sz="2" w:space="0" w:color="D9D9E3"/>
                    <w:left w:val="single" w:sz="2" w:space="0" w:color="D9D9E3"/>
                    <w:bottom w:val="single" w:sz="2" w:space="0" w:color="D9D9E3"/>
                    <w:right w:val="single" w:sz="2" w:space="0" w:color="D9D9E3"/>
                  </w:divBdr>
                  <w:divsChild>
                    <w:div w:id="90128317">
                      <w:marLeft w:val="0"/>
                      <w:marRight w:val="0"/>
                      <w:marTop w:val="0"/>
                      <w:marBottom w:val="0"/>
                      <w:divBdr>
                        <w:top w:val="single" w:sz="2" w:space="0" w:color="D9D9E3"/>
                        <w:left w:val="single" w:sz="2" w:space="0" w:color="D9D9E3"/>
                        <w:bottom w:val="single" w:sz="2" w:space="0" w:color="D9D9E3"/>
                        <w:right w:val="single" w:sz="2" w:space="0" w:color="D9D9E3"/>
                      </w:divBdr>
                      <w:divsChild>
                        <w:div w:id="556860656">
                          <w:marLeft w:val="0"/>
                          <w:marRight w:val="0"/>
                          <w:marTop w:val="0"/>
                          <w:marBottom w:val="0"/>
                          <w:divBdr>
                            <w:top w:val="single" w:sz="2" w:space="0" w:color="D9D9E3"/>
                            <w:left w:val="single" w:sz="2" w:space="0" w:color="D9D9E3"/>
                            <w:bottom w:val="single" w:sz="2" w:space="0" w:color="D9D9E3"/>
                            <w:right w:val="single" w:sz="2" w:space="0" w:color="D9D9E3"/>
                          </w:divBdr>
                          <w:divsChild>
                            <w:div w:id="1138647711">
                              <w:marLeft w:val="0"/>
                              <w:marRight w:val="0"/>
                              <w:marTop w:val="0"/>
                              <w:marBottom w:val="0"/>
                              <w:divBdr>
                                <w:top w:val="single" w:sz="2" w:space="0" w:color="D9D9E3"/>
                                <w:left w:val="single" w:sz="2" w:space="0" w:color="D9D9E3"/>
                                <w:bottom w:val="single" w:sz="2" w:space="0" w:color="D9D9E3"/>
                                <w:right w:val="single" w:sz="2" w:space="0" w:color="D9D9E3"/>
                              </w:divBdr>
                              <w:divsChild>
                                <w:div w:id="1848128294">
                                  <w:marLeft w:val="0"/>
                                  <w:marRight w:val="0"/>
                                  <w:marTop w:val="0"/>
                                  <w:marBottom w:val="0"/>
                                  <w:divBdr>
                                    <w:top w:val="single" w:sz="2" w:space="0" w:color="D9D9E3"/>
                                    <w:left w:val="single" w:sz="2" w:space="0" w:color="D9D9E3"/>
                                    <w:bottom w:val="single" w:sz="2" w:space="0" w:color="D9D9E3"/>
                                    <w:right w:val="single" w:sz="2" w:space="0" w:color="D9D9E3"/>
                                  </w:divBdr>
                                  <w:divsChild>
                                    <w:div w:id="11253436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234201956">
          <w:marLeft w:val="0"/>
          <w:marRight w:val="0"/>
          <w:marTop w:val="0"/>
          <w:marBottom w:val="0"/>
          <w:divBdr>
            <w:top w:val="single" w:sz="2" w:space="0" w:color="D9D9E3"/>
            <w:left w:val="single" w:sz="2" w:space="0" w:color="D9D9E3"/>
            <w:bottom w:val="single" w:sz="2" w:space="0" w:color="D9D9E3"/>
            <w:right w:val="single" w:sz="2" w:space="0" w:color="D9D9E3"/>
          </w:divBdr>
          <w:divsChild>
            <w:div w:id="587615386">
              <w:marLeft w:val="0"/>
              <w:marRight w:val="0"/>
              <w:marTop w:val="100"/>
              <w:marBottom w:val="100"/>
              <w:divBdr>
                <w:top w:val="single" w:sz="2" w:space="0" w:color="D9D9E3"/>
                <w:left w:val="single" w:sz="2" w:space="0" w:color="D9D9E3"/>
                <w:bottom w:val="single" w:sz="2" w:space="0" w:color="D9D9E3"/>
                <w:right w:val="single" w:sz="2" w:space="0" w:color="D9D9E3"/>
              </w:divBdr>
              <w:divsChild>
                <w:div w:id="1698578921">
                  <w:marLeft w:val="0"/>
                  <w:marRight w:val="0"/>
                  <w:marTop w:val="0"/>
                  <w:marBottom w:val="0"/>
                  <w:divBdr>
                    <w:top w:val="single" w:sz="2" w:space="0" w:color="D9D9E3"/>
                    <w:left w:val="single" w:sz="2" w:space="0" w:color="D9D9E3"/>
                    <w:bottom w:val="single" w:sz="2" w:space="0" w:color="D9D9E3"/>
                    <w:right w:val="single" w:sz="2" w:space="0" w:color="D9D9E3"/>
                  </w:divBdr>
                  <w:divsChild>
                    <w:div w:id="1459638917">
                      <w:marLeft w:val="0"/>
                      <w:marRight w:val="0"/>
                      <w:marTop w:val="0"/>
                      <w:marBottom w:val="0"/>
                      <w:divBdr>
                        <w:top w:val="single" w:sz="2" w:space="0" w:color="D9D9E3"/>
                        <w:left w:val="single" w:sz="2" w:space="0" w:color="D9D9E3"/>
                        <w:bottom w:val="single" w:sz="2" w:space="0" w:color="D9D9E3"/>
                        <w:right w:val="single" w:sz="2" w:space="0" w:color="D9D9E3"/>
                      </w:divBdr>
                      <w:divsChild>
                        <w:div w:id="104274618">
                          <w:marLeft w:val="0"/>
                          <w:marRight w:val="0"/>
                          <w:marTop w:val="0"/>
                          <w:marBottom w:val="0"/>
                          <w:divBdr>
                            <w:top w:val="single" w:sz="2" w:space="0" w:color="D9D9E3"/>
                            <w:left w:val="single" w:sz="2" w:space="0" w:color="D9D9E3"/>
                            <w:bottom w:val="single" w:sz="2" w:space="0" w:color="D9D9E3"/>
                            <w:right w:val="single" w:sz="2" w:space="0" w:color="D9D9E3"/>
                          </w:divBdr>
                          <w:divsChild>
                            <w:div w:id="1236934495">
                              <w:marLeft w:val="0"/>
                              <w:marRight w:val="0"/>
                              <w:marTop w:val="0"/>
                              <w:marBottom w:val="0"/>
                              <w:divBdr>
                                <w:top w:val="single" w:sz="2" w:space="0" w:color="D9D9E3"/>
                                <w:left w:val="single" w:sz="2" w:space="0" w:color="D9D9E3"/>
                                <w:bottom w:val="single" w:sz="2" w:space="0" w:color="D9D9E3"/>
                                <w:right w:val="single" w:sz="2" w:space="0" w:color="D9D9E3"/>
                              </w:divBdr>
                              <w:divsChild>
                                <w:div w:id="1148009842">
                                  <w:marLeft w:val="0"/>
                                  <w:marRight w:val="0"/>
                                  <w:marTop w:val="0"/>
                                  <w:marBottom w:val="0"/>
                                  <w:divBdr>
                                    <w:top w:val="single" w:sz="2" w:space="0" w:color="D9D9E3"/>
                                    <w:left w:val="single" w:sz="2" w:space="0" w:color="D9D9E3"/>
                                    <w:bottom w:val="single" w:sz="2" w:space="0" w:color="D9D9E3"/>
                                    <w:right w:val="single" w:sz="2" w:space="0" w:color="D9D9E3"/>
                                  </w:divBdr>
                                  <w:divsChild>
                                    <w:div w:id="11051701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901410910">
      <w:bodyDiv w:val="1"/>
      <w:marLeft w:val="0"/>
      <w:marRight w:val="0"/>
      <w:marTop w:val="0"/>
      <w:marBottom w:val="0"/>
      <w:divBdr>
        <w:top w:val="none" w:sz="0" w:space="0" w:color="auto"/>
        <w:left w:val="none" w:sz="0" w:space="0" w:color="auto"/>
        <w:bottom w:val="none" w:sz="0" w:space="0" w:color="auto"/>
        <w:right w:val="none" w:sz="0" w:space="0" w:color="auto"/>
      </w:divBdr>
    </w:div>
    <w:div w:id="906647651">
      <w:bodyDiv w:val="1"/>
      <w:marLeft w:val="0"/>
      <w:marRight w:val="0"/>
      <w:marTop w:val="0"/>
      <w:marBottom w:val="0"/>
      <w:divBdr>
        <w:top w:val="none" w:sz="0" w:space="0" w:color="auto"/>
        <w:left w:val="none" w:sz="0" w:space="0" w:color="auto"/>
        <w:bottom w:val="none" w:sz="0" w:space="0" w:color="auto"/>
        <w:right w:val="none" w:sz="0" w:space="0" w:color="auto"/>
      </w:divBdr>
    </w:div>
    <w:div w:id="912935371">
      <w:bodyDiv w:val="1"/>
      <w:marLeft w:val="0"/>
      <w:marRight w:val="0"/>
      <w:marTop w:val="0"/>
      <w:marBottom w:val="0"/>
      <w:divBdr>
        <w:top w:val="none" w:sz="0" w:space="0" w:color="auto"/>
        <w:left w:val="none" w:sz="0" w:space="0" w:color="auto"/>
        <w:bottom w:val="none" w:sz="0" w:space="0" w:color="auto"/>
        <w:right w:val="none" w:sz="0" w:space="0" w:color="auto"/>
      </w:divBdr>
    </w:div>
    <w:div w:id="1060054498">
      <w:bodyDiv w:val="1"/>
      <w:marLeft w:val="0"/>
      <w:marRight w:val="0"/>
      <w:marTop w:val="0"/>
      <w:marBottom w:val="0"/>
      <w:divBdr>
        <w:top w:val="none" w:sz="0" w:space="0" w:color="auto"/>
        <w:left w:val="none" w:sz="0" w:space="0" w:color="auto"/>
        <w:bottom w:val="none" w:sz="0" w:space="0" w:color="auto"/>
        <w:right w:val="none" w:sz="0" w:space="0" w:color="auto"/>
      </w:divBdr>
      <w:divsChild>
        <w:div w:id="2043893369">
          <w:marLeft w:val="0"/>
          <w:marRight w:val="0"/>
          <w:marTop w:val="0"/>
          <w:marBottom w:val="0"/>
          <w:divBdr>
            <w:top w:val="single" w:sz="2" w:space="0" w:color="E3E3E3"/>
            <w:left w:val="single" w:sz="2" w:space="0" w:color="E3E3E3"/>
            <w:bottom w:val="single" w:sz="2" w:space="0" w:color="E3E3E3"/>
            <w:right w:val="single" w:sz="2" w:space="0" w:color="E3E3E3"/>
          </w:divBdr>
          <w:divsChild>
            <w:div w:id="1163159869">
              <w:marLeft w:val="0"/>
              <w:marRight w:val="0"/>
              <w:marTop w:val="0"/>
              <w:marBottom w:val="0"/>
              <w:divBdr>
                <w:top w:val="single" w:sz="2" w:space="0" w:color="E3E3E3"/>
                <w:left w:val="single" w:sz="2" w:space="0" w:color="E3E3E3"/>
                <w:bottom w:val="single" w:sz="2" w:space="0" w:color="E3E3E3"/>
                <w:right w:val="single" w:sz="2" w:space="0" w:color="E3E3E3"/>
              </w:divBdr>
              <w:divsChild>
                <w:div w:id="41170714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65095835">
          <w:marLeft w:val="0"/>
          <w:marRight w:val="0"/>
          <w:marTop w:val="0"/>
          <w:marBottom w:val="0"/>
          <w:divBdr>
            <w:top w:val="single" w:sz="2" w:space="0" w:color="E3E3E3"/>
            <w:left w:val="single" w:sz="2" w:space="0" w:color="E3E3E3"/>
            <w:bottom w:val="single" w:sz="2" w:space="0" w:color="E3E3E3"/>
            <w:right w:val="single" w:sz="2" w:space="0" w:color="E3E3E3"/>
          </w:divBdr>
          <w:divsChild>
            <w:div w:id="8777287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068653511">
      <w:bodyDiv w:val="1"/>
      <w:marLeft w:val="0"/>
      <w:marRight w:val="0"/>
      <w:marTop w:val="0"/>
      <w:marBottom w:val="0"/>
      <w:divBdr>
        <w:top w:val="none" w:sz="0" w:space="0" w:color="auto"/>
        <w:left w:val="none" w:sz="0" w:space="0" w:color="auto"/>
        <w:bottom w:val="none" w:sz="0" w:space="0" w:color="auto"/>
        <w:right w:val="none" w:sz="0" w:space="0" w:color="auto"/>
      </w:divBdr>
    </w:div>
    <w:div w:id="1152218559">
      <w:bodyDiv w:val="1"/>
      <w:marLeft w:val="0"/>
      <w:marRight w:val="0"/>
      <w:marTop w:val="0"/>
      <w:marBottom w:val="0"/>
      <w:divBdr>
        <w:top w:val="none" w:sz="0" w:space="0" w:color="auto"/>
        <w:left w:val="none" w:sz="0" w:space="0" w:color="auto"/>
        <w:bottom w:val="none" w:sz="0" w:space="0" w:color="auto"/>
        <w:right w:val="none" w:sz="0" w:space="0" w:color="auto"/>
      </w:divBdr>
      <w:divsChild>
        <w:div w:id="1374890095">
          <w:marLeft w:val="0"/>
          <w:marRight w:val="0"/>
          <w:marTop w:val="0"/>
          <w:marBottom w:val="360"/>
          <w:divBdr>
            <w:top w:val="none" w:sz="0" w:space="0" w:color="auto"/>
            <w:left w:val="none" w:sz="0" w:space="0" w:color="auto"/>
            <w:bottom w:val="none" w:sz="0" w:space="0" w:color="auto"/>
            <w:right w:val="none" w:sz="0" w:space="0" w:color="auto"/>
          </w:divBdr>
        </w:div>
      </w:divsChild>
    </w:div>
    <w:div w:id="1152865351">
      <w:bodyDiv w:val="1"/>
      <w:marLeft w:val="0"/>
      <w:marRight w:val="0"/>
      <w:marTop w:val="0"/>
      <w:marBottom w:val="0"/>
      <w:divBdr>
        <w:top w:val="none" w:sz="0" w:space="0" w:color="auto"/>
        <w:left w:val="none" w:sz="0" w:space="0" w:color="auto"/>
        <w:bottom w:val="none" w:sz="0" w:space="0" w:color="auto"/>
        <w:right w:val="none" w:sz="0" w:space="0" w:color="auto"/>
      </w:divBdr>
      <w:divsChild>
        <w:div w:id="1843738668">
          <w:marLeft w:val="0"/>
          <w:marRight w:val="0"/>
          <w:marTop w:val="0"/>
          <w:marBottom w:val="0"/>
          <w:divBdr>
            <w:top w:val="single" w:sz="2" w:space="0" w:color="D9D9E3"/>
            <w:left w:val="single" w:sz="2" w:space="0" w:color="D9D9E3"/>
            <w:bottom w:val="single" w:sz="2" w:space="0" w:color="D9D9E3"/>
            <w:right w:val="single" w:sz="2" w:space="0" w:color="D9D9E3"/>
          </w:divBdr>
          <w:divsChild>
            <w:div w:id="721253784">
              <w:marLeft w:val="0"/>
              <w:marRight w:val="0"/>
              <w:marTop w:val="0"/>
              <w:marBottom w:val="0"/>
              <w:divBdr>
                <w:top w:val="single" w:sz="2" w:space="0" w:color="D9D9E3"/>
                <w:left w:val="single" w:sz="2" w:space="0" w:color="D9D9E3"/>
                <w:bottom w:val="single" w:sz="2" w:space="0" w:color="D9D9E3"/>
                <w:right w:val="single" w:sz="2" w:space="0" w:color="D9D9E3"/>
              </w:divBdr>
              <w:divsChild>
                <w:div w:id="56538138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759527561">
          <w:marLeft w:val="0"/>
          <w:marRight w:val="0"/>
          <w:marTop w:val="0"/>
          <w:marBottom w:val="0"/>
          <w:divBdr>
            <w:top w:val="single" w:sz="2" w:space="0" w:color="D9D9E3"/>
            <w:left w:val="single" w:sz="2" w:space="0" w:color="D9D9E3"/>
            <w:bottom w:val="single" w:sz="2" w:space="0" w:color="D9D9E3"/>
            <w:right w:val="single" w:sz="2" w:space="0" w:color="D9D9E3"/>
          </w:divBdr>
          <w:divsChild>
            <w:div w:id="979862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160729564">
      <w:bodyDiv w:val="1"/>
      <w:marLeft w:val="0"/>
      <w:marRight w:val="0"/>
      <w:marTop w:val="0"/>
      <w:marBottom w:val="0"/>
      <w:divBdr>
        <w:top w:val="none" w:sz="0" w:space="0" w:color="auto"/>
        <w:left w:val="none" w:sz="0" w:space="0" w:color="auto"/>
        <w:bottom w:val="none" w:sz="0" w:space="0" w:color="auto"/>
        <w:right w:val="none" w:sz="0" w:space="0" w:color="auto"/>
      </w:divBdr>
    </w:div>
    <w:div w:id="1185093222">
      <w:bodyDiv w:val="1"/>
      <w:marLeft w:val="0"/>
      <w:marRight w:val="0"/>
      <w:marTop w:val="0"/>
      <w:marBottom w:val="0"/>
      <w:divBdr>
        <w:top w:val="none" w:sz="0" w:space="0" w:color="auto"/>
        <w:left w:val="none" w:sz="0" w:space="0" w:color="auto"/>
        <w:bottom w:val="none" w:sz="0" w:space="0" w:color="auto"/>
        <w:right w:val="none" w:sz="0" w:space="0" w:color="auto"/>
      </w:divBdr>
      <w:divsChild>
        <w:div w:id="1226062220">
          <w:marLeft w:val="0"/>
          <w:marRight w:val="0"/>
          <w:marTop w:val="0"/>
          <w:marBottom w:val="0"/>
          <w:divBdr>
            <w:top w:val="single" w:sz="2" w:space="0" w:color="E3E3E3"/>
            <w:left w:val="single" w:sz="2" w:space="0" w:color="E3E3E3"/>
            <w:bottom w:val="single" w:sz="2" w:space="0" w:color="E3E3E3"/>
            <w:right w:val="single" w:sz="2" w:space="0" w:color="E3E3E3"/>
          </w:divBdr>
          <w:divsChild>
            <w:div w:id="370227599">
              <w:marLeft w:val="0"/>
              <w:marRight w:val="0"/>
              <w:marTop w:val="0"/>
              <w:marBottom w:val="0"/>
              <w:divBdr>
                <w:top w:val="single" w:sz="2" w:space="0" w:color="E3E3E3"/>
                <w:left w:val="single" w:sz="2" w:space="0" w:color="E3E3E3"/>
                <w:bottom w:val="single" w:sz="2" w:space="0" w:color="E3E3E3"/>
                <w:right w:val="single" w:sz="2" w:space="0" w:color="E3E3E3"/>
              </w:divBdr>
              <w:divsChild>
                <w:div w:id="34009073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659697325">
          <w:marLeft w:val="0"/>
          <w:marRight w:val="0"/>
          <w:marTop w:val="0"/>
          <w:marBottom w:val="0"/>
          <w:divBdr>
            <w:top w:val="single" w:sz="2" w:space="0" w:color="E3E3E3"/>
            <w:left w:val="single" w:sz="2" w:space="0" w:color="E3E3E3"/>
            <w:bottom w:val="single" w:sz="2" w:space="0" w:color="E3E3E3"/>
            <w:right w:val="single" w:sz="2" w:space="0" w:color="E3E3E3"/>
          </w:divBdr>
          <w:divsChild>
            <w:div w:id="126321886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198933699">
      <w:bodyDiv w:val="1"/>
      <w:marLeft w:val="0"/>
      <w:marRight w:val="0"/>
      <w:marTop w:val="0"/>
      <w:marBottom w:val="0"/>
      <w:divBdr>
        <w:top w:val="none" w:sz="0" w:space="0" w:color="auto"/>
        <w:left w:val="none" w:sz="0" w:space="0" w:color="auto"/>
        <w:bottom w:val="none" w:sz="0" w:space="0" w:color="auto"/>
        <w:right w:val="none" w:sz="0" w:space="0" w:color="auto"/>
      </w:divBdr>
    </w:div>
    <w:div w:id="1219392780">
      <w:bodyDiv w:val="1"/>
      <w:marLeft w:val="0"/>
      <w:marRight w:val="0"/>
      <w:marTop w:val="0"/>
      <w:marBottom w:val="0"/>
      <w:divBdr>
        <w:top w:val="none" w:sz="0" w:space="0" w:color="auto"/>
        <w:left w:val="none" w:sz="0" w:space="0" w:color="auto"/>
        <w:bottom w:val="none" w:sz="0" w:space="0" w:color="auto"/>
        <w:right w:val="none" w:sz="0" w:space="0" w:color="auto"/>
      </w:divBdr>
    </w:div>
    <w:div w:id="1219439977">
      <w:bodyDiv w:val="1"/>
      <w:marLeft w:val="0"/>
      <w:marRight w:val="0"/>
      <w:marTop w:val="0"/>
      <w:marBottom w:val="0"/>
      <w:divBdr>
        <w:top w:val="none" w:sz="0" w:space="0" w:color="auto"/>
        <w:left w:val="none" w:sz="0" w:space="0" w:color="auto"/>
        <w:bottom w:val="none" w:sz="0" w:space="0" w:color="auto"/>
        <w:right w:val="none" w:sz="0" w:space="0" w:color="auto"/>
      </w:divBdr>
    </w:div>
    <w:div w:id="1374766307">
      <w:bodyDiv w:val="1"/>
      <w:marLeft w:val="0"/>
      <w:marRight w:val="0"/>
      <w:marTop w:val="0"/>
      <w:marBottom w:val="0"/>
      <w:divBdr>
        <w:top w:val="none" w:sz="0" w:space="0" w:color="auto"/>
        <w:left w:val="none" w:sz="0" w:space="0" w:color="auto"/>
        <w:bottom w:val="none" w:sz="0" w:space="0" w:color="auto"/>
        <w:right w:val="none" w:sz="0" w:space="0" w:color="auto"/>
      </w:divBdr>
    </w:div>
    <w:div w:id="1392458801">
      <w:bodyDiv w:val="1"/>
      <w:marLeft w:val="0"/>
      <w:marRight w:val="0"/>
      <w:marTop w:val="0"/>
      <w:marBottom w:val="0"/>
      <w:divBdr>
        <w:top w:val="none" w:sz="0" w:space="0" w:color="auto"/>
        <w:left w:val="none" w:sz="0" w:space="0" w:color="auto"/>
        <w:bottom w:val="none" w:sz="0" w:space="0" w:color="auto"/>
        <w:right w:val="none" w:sz="0" w:space="0" w:color="auto"/>
      </w:divBdr>
    </w:div>
    <w:div w:id="1525827568">
      <w:bodyDiv w:val="1"/>
      <w:marLeft w:val="0"/>
      <w:marRight w:val="0"/>
      <w:marTop w:val="0"/>
      <w:marBottom w:val="0"/>
      <w:divBdr>
        <w:top w:val="none" w:sz="0" w:space="0" w:color="auto"/>
        <w:left w:val="none" w:sz="0" w:space="0" w:color="auto"/>
        <w:bottom w:val="none" w:sz="0" w:space="0" w:color="auto"/>
        <w:right w:val="none" w:sz="0" w:space="0" w:color="auto"/>
      </w:divBdr>
    </w:div>
    <w:div w:id="1552381204">
      <w:bodyDiv w:val="1"/>
      <w:marLeft w:val="0"/>
      <w:marRight w:val="0"/>
      <w:marTop w:val="0"/>
      <w:marBottom w:val="0"/>
      <w:divBdr>
        <w:top w:val="none" w:sz="0" w:space="0" w:color="auto"/>
        <w:left w:val="none" w:sz="0" w:space="0" w:color="auto"/>
        <w:bottom w:val="none" w:sz="0" w:space="0" w:color="auto"/>
        <w:right w:val="none" w:sz="0" w:space="0" w:color="auto"/>
      </w:divBdr>
      <w:divsChild>
        <w:div w:id="916286725">
          <w:marLeft w:val="0"/>
          <w:marRight w:val="0"/>
          <w:marTop w:val="0"/>
          <w:marBottom w:val="0"/>
          <w:divBdr>
            <w:top w:val="single" w:sz="2" w:space="0" w:color="D9D9E3"/>
            <w:left w:val="single" w:sz="2" w:space="0" w:color="D9D9E3"/>
            <w:bottom w:val="single" w:sz="2" w:space="0" w:color="D9D9E3"/>
            <w:right w:val="single" w:sz="2" w:space="0" w:color="D9D9E3"/>
          </w:divBdr>
          <w:divsChild>
            <w:div w:id="479347401">
              <w:marLeft w:val="0"/>
              <w:marRight w:val="0"/>
              <w:marTop w:val="0"/>
              <w:marBottom w:val="0"/>
              <w:divBdr>
                <w:top w:val="single" w:sz="2" w:space="0" w:color="D9D9E3"/>
                <w:left w:val="single" w:sz="2" w:space="0" w:color="D9D9E3"/>
                <w:bottom w:val="single" w:sz="2" w:space="0" w:color="D9D9E3"/>
                <w:right w:val="single" w:sz="2" w:space="0" w:color="D9D9E3"/>
              </w:divBdr>
              <w:divsChild>
                <w:div w:id="201811789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008944118">
          <w:marLeft w:val="0"/>
          <w:marRight w:val="0"/>
          <w:marTop w:val="0"/>
          <w:marBottom w:val="0"/>
          <w:divBdr>
            <w:top w:val="single" w:sz="2" w:space="0" w:color="D9D9E3"/>
            <w:left w:val="single" w:sz="2" w:space="0" w:color="D9D9E3"/>
            <w:bottom w:val="single" w:sz="2" w:space="0" w:color="D9D9E3"/>
            <w:right w:val="single" w:sz="2" w:space="0" w:color="D9D9E3"/>
          </w:divBdr>
          <w:divsChild>
            <w:div w:id="81419118">
              <w:marLeft w:val="0"/>
              <w:marRight w:val="0"/>
              <w:marTop w:val="0"/>
              <w:marBottom w:val="0"/>
              <w:divBdr>
                <w:top w:val="single" w:sz="2" w:space="0" w:color="D9D9E3"/>
                <w:left w:val="single" w:sz="2" w:space="0" w:color="D9D9E3"/>
                <w:bottom w:val="single" w:sz="2" w:space="0" w:color="D9D9E3"/>
                <w:right w:val="single" w:sz="2" w:space="0" w:color="D9D9E3"/>
              </w:divBdr>
              <w:divsChild>
                <w:div w:id="208440142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553080443">
      <w:bodyDiv w:val="1"/>
      <w:marLeft w:val="0"/>
      <w:marRight w:val="0"/>
      <w:marTop w:val="0"/>
      <w:marBottom w:val="0"/>
      <w:divBdr>
        <w:top w:val="none" w:sz="0" w:space="0" w:color="auto"/>
        <w:left w:val="none" w:sz="0" w:space="0" w:color="auto"/>
        <w:bottom w:val="none" w:sz="0" w:space="0" w:color="auto"/>
        <w:right w:val="none" w:sz="0" w:space="0" w:color="auto"/>
      </w:divBdr>
    </w:div>
    <w:div w:id="1559243799">
      <w:bodyDiv w:val="1"/>
      <w:marLeft w:val="0"/>
      <w:marRight w:val="0"/>
      <w:marTop w:val="0"/>
      <w:marBottom w:val="0"/>
      <w:divBdr>
        <w:top w:val="none" w:sz="0" w:space="0" w:color="auto"/>
        <w:left w:val="none" w:sz="0" w:space="0" w:color="auto"/>
        <w:bottom w:val="none" w:sz="0" w:space="0" w:color="auto"/>
        <w:right w:val="none" w:sz="0" w:space="0" w:color="auto"/>
      </w:divBdr>
      <w:divsChild>
        <w:div w:id="479855533">
          <w:marLeft w:val="0"/>
          <w:marRight w:val="0"/>
          <w:marTop w:val="0"/>
          <w:marBottom w:val="0"/>
          <w:divBdr>
            <w:top w:val="single" w:sz="2" w:space="0" w:color="D9D9E3"/>
            <w:left w:val="single" w:sz="2" w:space="0" w:color="D9D9E3"/>
            <w:bottom w:val="single" w:sz="2" w:space="0" w:color="D9D9E3"/>
            <w:right w:val="single" w:sz="2" w:space="0" w:color="D9D9E3"/>
          </w:divBdr>
          <w:divsChild>
            <w:div w:id="1369573010">
              <w:marLeft w:val="0"/>
              <w:marRight w:val="0"/>
              <w:marTop w:val="0"/>
              <w:marBottom w:val="0"/>
              <w:divBdr>
                <w:top w:val="single" w:sz="2" w:space="0" w:color="D9D9E3"/>
                <w:left w:val="single" w:sz="2" w:space="0" w:color="D9D9E3"/>
                <w:bottom w:val="single" w:sz="2" w:space="0" w:color="D9D9E3"/>
                <w:right w:val="single" w:sz="2" w:space="0" w:color="D9D9E3"/>
              </w:divBdr>
              <w:divsChild>
                <w:div w:id="125586843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379478832">
          <w:marLeft w:val="0"/>
          <w:marRight w:val="0"/>
          <w:marTop w:val="0"/>
          <w:marBottom w:val="0"/>
          <w:divBdr>
            <w:top w:val="single" w:sz="2" w:space="0" w:color="D9D9E3"/>
            <w:left w:val="single" w:sz="2" w:space="0" w:color="D9D9E3"/>
            <w:bottom w:val="single" w:sz="2" w:space="0" w:color="D9D9E3"/>
            <w:right w:val="single" w:sz="2" w:space="0" w:color="D9D9E3"/>
          </w:divBdr>
          <w:divsChild>
            <w:div w:id="483043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611472321">
      <w:bodyDiv w:val="1"/>
      <w:marLeft w:val="0"/>
      <w:marRight w:val="0"/>
      <w:marTop w:val="0"/>
      <w:marBottom w:val="0"/>
      <w:divBdr>
        <w:top w:val="none" w:sz="0" w:space="0" w:color="auto"/>
        <w:left w:val="none" w:sz="0" w:space="0" w:color="auto"/>
        <w:bottom w:val="none" w:sz="0" w:space="0" w:color="auto"/>
        <w:right w:val="none" w:sz="0" w:space="0" w:color="auto"/>
      </w:divBdr>
    </w:div>
    <w:div w:id="1625624012">
      <w:bodyDiv w:val="1"/>
      <w:marLeft w:val="0"/>
      <w:marRight w:val="0"/>
      <w:marTop w:val="0"/>
      <w:marBottom w:val="0"/>
      <w:divBdr>
        <w:top w:val="none" w:sz="0" w:space="0" w:color="auto"/>
        <w:left w:val="none" w:sz="0" w:space="0" w:color="auto"/>
        <w:bottom w:val="none" w:sz="0" w:space="0" w:color="auto"/>
        <w:right w:val="none" w:sz="0" w:space="0" w:color="auto"/>
      </w:divBdr>
    </w:div>
    <w:div w:id="1629892058">
      <w:bodyDiv w:val="1"/>
      <w:marLeft w:val="0"/>
      <w:marRight w:val="0"/>
      <w:marTop w:val="0"/>
      <w:marBottom w:val="0"/>
      <w:divBdr>
        <w:top w:val="none" w:sz="0" w:space="0" w:color="auto"/>
        <w:left w:val="none" w:sz="0" w:space="0" w:color="auto"/>
        <w:bottom w:val="none" w:sz="0" w:space="0" w:color="auto"/>
        <w:right w:val="none" w:sz="0" w:space="0" w:color="auto"/>
      </w:divBdr>
      <w:divsChild>
        <w:div w:id="2138910185">
          <w:marLeft w:val="0"/>
          <w:marRight w:val="0"/>
          <w:marTop w:val="0"/>
          <w:marBottom w:val="360"/>
          <w:divBdr>
            <w:top w:val="none" w:sz="0" w:space="0" w:color="auto"/>
            <w:left w:val="none" w:sz="0" w:space="0" w:color="auto"/>
            <w:bottom w:val="none" w:sz="0" w:space="0" w:color="auto"/>
            <w:right w:val="none" w:sz="0" w:space="0" w:color="auto"/>
          </w:divBdr>
        </w:div>
      </w:divsChild>
    </w:div>
    <w:div w:id="1642227290">
      <w:bodyDiv w:val="1"/>
      <w:marLeft w:val="0"/>
      <w:marRight w:val="0"/>
      <w:marTop w:val="0"/>
      <w:marBottom w:val="0"/>
      <w:divBdr>
        <w:top w:val="none" w:sz="0" w:space="0" w:color="auto"/>
        <w:left w:val="none" w:sz="0" w:space="0" w:color="auto"/>
        <w:bottom w:val="none" w:sz="0" w:space="0" w:color="auto"/>
        <w:right w:val="none" w:sz="0" w:space="0" w:color="auto"/>
      </w:divBdr>
    </w:div>
    <w:div w:id="1949265548">
      <w:bodyDiv w:val="1"/>
      <w:marLeft w:val="0"/>
      <w:marRight w:val="0"/>
      <w:marTop w:val="0"/>
      <w:marBottom w:val="0"/>
      <w:divBdr>
        <w:top w:val="none" w:sz="0" w:space="0" w:color="auto"/>
        <w:left w:val="none" w:sz="0" w:space="0" w:color="auto"/>
        <w:bottom w:val="none" w:sz="0" w:space="0" w:color="auto"/>
        <w:right w:val="none" w:sz="0" w:space="0" w:color="auto"/>
      </w:divBdr>
      <w:divsChild>
        <w:div w:id="2018918464">
          <w:marLeft w:val="0"/>
          <w:marRight w:val="0"/>
          <w:marTop w:val="0"/>
          <w:marBottom w:val="0"/>
          <w:divBdr>
            <w:top w:val="single" w:sz="2" w:space="0" w:color="E3E3E3"/>
            <w:left w:val="single" w:sz="2" w:space="0" w:color="E3E3E3"/>
            <w:bottom w:val="single" w:sz="2" w:space="0" w:color="E3E3E3"/>
            <w:right w:val="single" w:sz="2" w:space="0" w:color="E3E3E3"/>
          </w:divBdr>
          <w:divsChild>
            <w:div w:id="1077483792">
              <w:marLeft w:val="0"/>
              <w:marRight w:val="0"/>
              <w:marTop w:val="0"/>
              <w:marBottom w:val="0"/>
              <w:divBdr>
                <w:top w:val="single" w:sz="2" w:space="0" w:color="E3E3E3"/>
                <w:left w:val="single" w:sz="2" w:space="0" w:color="E3E3E3"/>
                <w:bottom w:val="single" w:sz="2" w:space="0" w:color="E3E3E3"/>
                <w:right w:val="single" w:sz="2" w:space="0" w:color="E3E3E3"/>
              </w:divBdr>
              <w:divsChild>
                <w:div w:id="147305810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657267447">
          <w:marLeft w:val="0"/>
          <w:marRight w:val="0"/>
          <w:marTop w:val="0"/>
          <w:marBottom w:val="0"/>
          <w:divBdr>
            <w:top w:val="single" w:sz="2" w:space="0" w:color="E3E3E3"/>
            <w:left w:val="single" w:sz="2" w:space="0" w:color="E3E3E3"/>
            <w:bottom w:val="single" w:sz="2" w:space="0" w:color="E3E3E3"/>
            <w:right w:val="single" w:sz="2" w:space="0" w:color="E3E3E3"/>
          </w:divBdr>
          <w:divsChild>
            <w:div w:id="193285930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985313928">
      <w:bodyDiv w:val="1"/>
      <w:marLeft w:val="0"/>
      <w:marRight w:val="0"/>
      <w:marTop w:val="0"/>
      <w:marBottom w:val="0"/>
      <w:divBdr>
        <w:top w:val="none" w:sz="0" w:space="0" w:color="auto"/>
        <w:left w:val="none" w:sz="0" w:space="0" w:color="auto"/>
        <w:bottom w:val="none" w:sz="0" w:space="0" w:color="auto"/>
        <w:right w:val="none" w:sz="0" w:space="0" w:color="auto"/>
      </w:divBdr>
    </w:div>
    <w:div w:id="2002809401">
      <w:bodyDiv w:val="1"/>
      <w:marLeft w:val="0"/>
      <w:marRight w:val="0"/>
      <w:marTop w:val="0"/>
      <w:marBottom w:val="0"/>
      <w:divBdr>
        <w:top w:val="none" w:sz="0" w:space="0" w:color="auto"/>
        <w:left w:val="none" w:sz="0" w:space="0" w:color="auto"/>
        <w:bottom w:val="none" w:sz="0" w:space="0" w:color="auto"/>
        <w:right w:val="none" w:sz="0" w:space="0" w:color="auto"/>
      </w:divBdr>
    </w:div>
    <w:div w:id="2011061897">
      <w:bodyDiv w:val="1"/>
      <w:marLeft w:val="0"/>
      <w:marRight w:val="0"/>
      <w:marTop w:val="0"/>
      <w:marBottom w:val="0"/>
      <w:divBdr>
        <w:top w:val="none" w:sz="0" w:space="0" w:color="auto"/>
        <w:left w:val="none" w:sz="0" w:space="0" w:color="auto"/>
        <w:bottom w:val="none" w:sz="0" w:space="0" w:color="auto"/>
        <w:right w:val="none" w:sz="0" w:space="0" w:color="auto"/>
      </w:divBdr>
      <w:divsChild>
        <w:div w:id="1111045618">
          <w:marLeft w:val="0"/>
          <w:marRight w:val="0"/>
          <w:marTop w:val="0"/>
          <w:marBottom w:val="0"/>
          <w:divBdr>
            <w:top w:val="none" w:sz="0" w:space="0" w:color="auto"/>
            <w:left w:val="none" w:sz="0" w:space="0" w:color="auto"/>
            <w:bottom w:val="none" w:sz="0" w:space="0" w:color="auto"/>
            <w:right w:val="none" w:sz="0" w:space="0" w:color="auto"/>
          </w:divBdr>
          <w:divsChild>
            <w:div w:id="791679726">
              <w:marLeft w:val="0"/>
              <w:marRight w:val="0"/>
              <w:marTop w:val="0"/>
              <w:marBottom w:val="0"/>
              <w:divBdr>
                <w:top w:val="none" w:sz="0" w:space="0" w:color="auto"/>
                <w:left w:val="none" w:sz="0" w:space="0" w:color="auto"/>
                <w:bottom w:val="none" w:sz="0" w:space="0" w:color="auto"/>
                <w:right w:val="none" w:sz="0" w:space="0" w:color="auto"/>
              </w:divBdr>
            </w:div>
          </w:divsChild>
        </w:div>
        <w:div w:id="33581746">
          <w:marLeft w:val="0"/>
          <w:marRight w:val="0"/>
          <w:marTop w:val="0"/>
          <w:marBottom w:val="0"/>
          <w:divBdr>
            <w:top w:val="none" w:sz="0" w:space="0" w:color="auto"/>
            <w:left w:val="none" w:sz="0" w:space="0" w:color="auto"/>
            <w:bottom w:val="none" w:sz="0" w:space="0" w:color="auto"/>
            <w:right w:val="none" w:sz="0" w:space="0" w:color="auto"/>
          </w:divBdr>
          <w:divsChild>
            <w:div w:id="584994791">
              <w:marLeft w:val="0"/>
              <w:marRight w:val="0"/>
              <w:marTop w:val="0"/>
              <w:marBottom w:val="0"/>
              <w:divBdr>
                <w:top w:val="none" w:sz="0" w:space="0" w:color="auto"/>
                <w:left w:val="none" w:sz="0" w:space="0" w:color="auto"/>
                <w:bottom w:val="none" w:sz="0" w:space="0" w:color="auto"/>
                <w:right w:val="none" w:sz="0" w:space="0" w:color="auto"/>
              </w:divBdr>
            </w:div>
          </w:divsChild>
        </w:div>
        <w:div w:id="515458824">
          <w:marLeft w:val="0"/>
          <w:marRight w:val="0"/>
          <w:marTop w:val="0"/>
          <w:marBottom w:val="0"/>
          <w:divBdr>
            <w:top w:val="none" w:sz="0" w:space="0" w:color="auto"/>
            <w:left w:val="none" w:sz="0" w:space="0" w:color="auto"/>
            <w:bottom w:val="none" w:sz="0" w:space="0" w:color="auto"/>
            <w:right w:val="none" w:sz="0" w:space="0" w:color="auto"/>
          </w:divBdr>
          <w:divsChild>
            <w:div w:id="1333527606">
              <w:marLeft w:val="0"/>
              <w:marRight w:val="0"/>
              <w:marTop w:val="0"/>
              <w:marBottom w:val="0"/>
              <w:divBdr>
                <w:top w:val="none" w:sz="0" w:space="0" w:color="auto"/>
                <w:left w:val="none" w:sz="0" w:space="0" w:color="auto"/>
                <w:bottom w:val="none" w:sz="0" w:space="0" w:color="auto"/>
                <w:right w:val="none" w:sz="0" w:space="0" w:color="auto"/>
              </w:divBdr>
            </w:div>
          </w:divsChild>
        </w:div>
        <w:div w:id="906067006">
          <w:marLeft w:val="0"/>
          <w:marRight w:val="0"/>
          <w:marTop w:val="0"/>
          <w:marBottom w:val="0"/>
          <w:divBdr>
            <w:top w:val="none" w:sz="0" w:space="0" w:color="auto"/>
            <w:left w:val="none" w:sz="0" w:space="0" w:color="auto"/>
            <w:bottom w:val="none" w:sz="0" w:space="0" w:color="auto"/>
            <w:right w:val="none" w:sz="0" w:space="0" w:color="auto"/>
          </w:divBdr>
          <w:divsChild>
            <w:div w:id="716397959">
              <w:marLeft w:val="0"/>
              <w:marRight w:val="0"/>
              <w:marTop w:val="0"/>
              <w:marBottom w:val="0"/>
              <w:divBdr>
                <w:top w:val="none" w:sz="0" w:space="0" w:color="auto"/>
                <w:left w:val="none" w:sz="0" w:space="0" w:color="auto"/>
                <w:bottom w:val="none" w:sz="0" w:space="0" w:color="auto"/>
                <w:right w:val="none" w:sz="0" w:space="0" w:color="auto"/>
              </w:divBdr>
            </w:div>
          </w:divsChild>
        </w:div>
        <w:div w:id="774441167">
          <w:marLeft w:val="0"/>
          <w:marRight w:val="0"/>
          <w:marTop w:val="0"/>
          <w:marBottom w:val="0"/>
          <w:divBdr>
            <w:top w:val="none" w:sz="0" w:space="0" w:color="auto"/>
            <w:left w:val="none" w:sz="0" w:space="0" w:color="auto"/>
            <w:bottom w:val="none" w:sz="0" w:space="0" w:color="auto"/>
            <w:right w:val="none" w:sz="0" w:space="0" w:color="auto"/>
          </w:divBdr>
          <w:divsChild>
            <w:div w:id="14621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842397">
      <w:bodyDiv w:val="1"/>
      <w:marLeft w:val="0"/>
      <w:marRight w:val="0"/>
      <w:marTop w:val="0"/>
      <w:marBottom w:val="0"/>
      <w:divBdr>
        <w:top w:val="none" w:sz="0" w:space="0" w:color="auto"/>
        <w:left w:val="none" w:sz="0" w:space="0" w:color="auto"/>
        <w:bottom w:val="none" w:sz="0" w:space="0" w:color="auto"/>
        <w:right w:val="none" w:sz="0" w:space="0" w:color="auto"/>
      </w:divBdr>
    </w:div>
    <w:div w:id="2033651821">
      <w:bodyDiv w:val="1"/>
      <w:marLeft w:val="0"/>
      <w:marRight w:val="0"/>
      <w:marTop w:val="0"/>
      <w:marBottom w:val="0"/>
      <w:divBdr>
        <w:top w:val="none" w:sz="0" w:space="0" w:color="auto"/>
        <w:left w:val="none" w:sz="0" w:space="0" w:color="auto"/>
        <w:bottom w:val="none" w:sz="0" w:space="0" w:color="auto"/>
        <w:right w:val="none" w:sz="0" w:space="0" w:color="auto"/>
      </w:divBdr>
    </w:div>
    <w:div w:id="2033679748">
      <w:bodyDiv w:val="1"/>
      <w:marLeft w:val="0"/>
      <w:marRight w:val="0"/>
      <w:marTop w:val="0"/>
      <w:marBottom w:val="0"/>
      <w:divBdr>
        <w:top w:val="none" w:sz="0" w:space="0" w:color="auto"/>
        <w:left w:val="none" w:sz="0" w:space="0" w:color="auto"/>
        <w:bottom w:val="none" w:sz="0" w:space="0" w:color="auto"/>
        <w:right w:val="none" w:sz="0" w:space="0" w:color="auto"/>
      </w:divBdr>
    </w:div>
    <w:div w:id="2099867583">
      <w:bodyDiv w:val="1"/>
      <w:marLeft w:val="0"/>
      <w:marRight w:val="0"/>
      <w:marTop w:val="0"/>
      <w:marBottom w:val="0"/>
      <w:divBdr>
        <w:top w:val="none" w:sz="0" w:space="0" w:color="auto"/>
        <w:left w:val="none" w:sz="0" w:space="0" w:color="auto"/>
        <w:bottom w:val="none" w:sz="0" w:space="0" w:color="auto"/>
        <w:right w:val="none" w:sz="0" w:space="0" w:color="auto"/>
      </w:divBdr>
    </w:div>
    <w:div w:id="2100712554">
      <w:bodyDiv w:val="1"/>
      <w:marLeft w:val="0"/>
      <w:marRight w:val="0"/>
      <w:marTop w:val="0"/>
      <w:marBottom w:val="0"/>
      <w:divBdr>
        <w:top w:val="none" w:sz="0" w:space="0" w:color="auto"/>
        <w:left w:val="none" w:sz="0" w:space="0" w:color="auto"/>
        <w:bottom w:val="none" w:sz="0" w:space="0" w:color="auto"/>
        <w:right w:val="none" w:sz="0" w:space="0" w:color="auto"/>
      </w:divBdr>
      <w:divsChild>
        <w:div w:id="1694264280">
          <w:marLeft w:val="0"/>
          <w:marRight w:val="0"/>
          <w:marTop w:val="0"/>
          <w:marBottom w:val="0"/>
          <w:divBdr>
            <w:top w:val="single" w:sz="2" w:space="0" w:color="E3E3E3"/>
            <w:left w:val="single" w:sz="2" w:space="0" w:color="E3E3E3"/>
            <w:bottom w:val="single" w:sz="2" w:space="0" w:color="E3E3E3"/>
            <w:right w:val="single" w:sz="2" w:space="0" w:color="E3E3E3"/>
          </w:divBdr>
          <w:divsChild>
            <w:div w:id="1857771108">
              <w:marLeft w:val="0"/>
              <w:marRight w:val="0"/>
              <w:marTop w:val="0"/>
              <w:marBottom w:val="0"/>
              <w:divBdr>
                <w:top w:val="single" w:sz="2" w:space="0" w:color="E3E3E3"/>
                <w:left w:val="single" w:sz="2" w:space="0" w:color="E3E3E3"/>
                <w:bottom w:val="single" w:sz="2" w:space="0" w:color="E3E3E3"/>
                <w:right w:val="single" w:sz="2" w:space="0" w:color="E3E3E3"/>
              </w:divBdr>
              <w:divsChild>
                <w:div w:id="13468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895005299">
          <w:marLeft w:val="0"/>
          <w:marRight w:val="0"/>
          <w:marTop w:val="0"/>
          <w:marBottom w:val="0"/>
          <w:divBdr>
            <w:top w:val="single" w:sz="2" w:space="0" w:color="E3E3E3"/>
            <w:left w:val="single" w:sz="2" w:space="0" w:color="E3E3E3"/>
            <w:bottom w:val="single" w:sz="2" w:space="0" w:color="E3E3E3"/>
            <w:right w:val="single" w:sz="2" w:space="0" w:color="E3E3E3"/>
          </w:divBdr>
          <w:divsChild>
            <w:div w:id="144391641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21147411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6" Type="http://schemas.openxmlformats.org/officeDocument/2006/relationships/image" Target="media/image3.png"/><Relationship Id="rId11" Type="http://schemas.openxmlformats.org/officeDocument/2006/relationships/hyperlink" Target="https://thegencc.org/" TargetMode="External"/><Relationship Id="rId32" Type="http://schemas.openxmlformats.org/officeDocument/2006/relationships/image" Target="media/image19.emf"/><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theme" Target="theme/theme1.xm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8" Type="http://schemas.openxmlformats.org/officeDocument/2006/relationships/hyperlink" Target="mailto:mdawood@bcm.edu" TargetMode="Externa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hyperlink" Target="https://databrowser.researchallofus.org/variants" TargetMode="External"/><Relationship Id="rId3" Type="http://schemas.openxmlformats.org/officeDocument/2006/relationships/styles" Target="styles.xml"/><Relationship Id="rId12" Type="http://schemas.openxmlformats.org/officeDocument/2006/relationships/hyperlink" Target="https://registry.varianteffect.org"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emf"/><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yperlink" Target="mailto:irene.gallego@svi.edu.au" TargetMode="Externa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willow.coyote-maestas@ucsf.edu" TargetMode="External"/><Relationship Id="rId13" Type="http://schemas.openxmlformats.org/officeDocument/2006/relationships/header" Target="header1.xml"/><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emf"/><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hyperlink" Target="https://github.com/MoezDawood/ReducingVariantClassificationInequities.git" TargetMode="Externa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6.png"/><Relationship Id="rId14" Type="http://schemas.openxmlformats.org/officeDocument/2006/relationships/header" Target="header2.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43A5DA-F165-6942-9673-8D4DF76D10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71</Pages>
  <Words>21037</Words>
  <Characters>119914</Characters>
  <Application>Microsoft Office Word</Application>
  <DocSecurity>0</DocSecurity>
  <Lines>999</Lines>
  <Paragraphs>281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Dawood, Moez</dc:creator>
  <cp:keywords/>
  <dc:description/>
  <cp:lastModifiedBy>Dawood, Moez</cp:lastModifiedBy>
  <cp:revision>3</cp:revision>
  <cp:lastPrinted>2024-02-27T03:00:00Z</cp:lastPrinted>
  <dcterms:created xsi:type="dcterms:W3CDTF">2024-03-25T22:31:00Z</dcterms:created>
  <dcterms:modified xsi:type="dcterms:W3CDTF">2024-03-25T23:07:00Z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zotero-version="6.0.35"&gt;&lt;session id="D6FEx7J3"/&gt;&lt;style id="http://www.zotero.org/styles/the-new-england-journal-of-medicine" hasBibliography="1" bibliographyStyleHasBeenSet="1"/&gt;&lt;prefs&gt;&lt;pref name="fieldType" value="Field"/&gt;&lt;pref nam</vt:lpwstr>
  </property>
  <property fmtid="{D5CDD505-2E9C-101B-9397-08002B2CF9AE}" pid="3" name="ZOTERO_PREF_2">
    <vt:lpwstr>e="delayCitationUpdates" value="true"/&gt;&lt;pref name="dontAskDelayCitationUpdates" value="true"/&gt;&lt;/prefs&gt;&lt;/data&gt;</vt:lpwstr>
  </property>
</Properties>
</file>