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8FD8" w14:textId="77777777" w:rsidR="00225810" w:rsidRDefault="00225810"/>
    <w:tbl>
      <w:tblPr>
        <w:tblStyle w:val="a0"/>
        <w:tblW w:w="47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275"/>
        <w:gridCol w:w="1275"/>
        <w:gridCol w:w="1095"/>
      </w:tblGrid>
      <w:tr w:rsidR="00225810" w14:paraId="0E4AFBAE" w14:textId="77777777">
        <w:trPr>
          <w:trHeight w:val="315"/>
        </w:trPr>
        <w:tc>
          <w:tcPr>
            <w:tcW w:w="47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41F8B" w14:textId="6818687B" w:rsidR="00225810" w:rsidRDefault="0000000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Table S1: a.</w:t>
            </w:r>
            <w:r w:rsidR="008E39B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cfDNA screening result for alloimmunized antigens, n=190 alloimmunized antigen calls from n=155 pregnancies, b. All cfDNA fetal antigen screening results, n=465 antigen calls from n=156 pregnancies*</w:t>
            </w:r>
          </w:p>
        </w:tc>
      </w:tr>
      <w:tr w:rsidR="00225810" w14:paraId="75D30499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5F011" w14:textId="77777777" w:rsidR="0022581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79C50" w14:textId="77777777" w:rsidR="00225810" w:rsidRDefault="002258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45E56" w14:textId="77777777" w:rsidR="00225810" w:rsidRDefault="002258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3E8B3" w14:textId="77777777" w:rsidR="00225810" w:rsidRDefault="00225810">
            <w:pPr>
              <w:widowControl w:val="0"/>
              <w:rPr>
                <w:sz w:val="20"/>
                <w:szCs w:val="20"/>
              </w:rPr>
            </w:pPr>
          </w:p>
        </w:tc>
      </w:tr>
      <w:tr w:rsidR="00225810" w14:paraId="182FB875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45F3D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Antigen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A6722B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Detected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768847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 Detected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56EF85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225810" w14:paraId="68C30953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40CA2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5A287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902AA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803B4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25810" w14:paraId="0AB297CD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499570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6ACD3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0EAE6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06800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225810" w14:paraId="26E873CD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6581C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EEC55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D61A1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7403F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25810" w14:paraId="22B501D5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F3AD1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0385E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F632F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CF7A3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225810" w14:paraId="06C25B40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40526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64232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64544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C1805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5810" w14:paraId="2E8A6190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35B26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Fya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CA3C8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42DD7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F4015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5810" w14:paraId="4345C187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D956D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A2E59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0C535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A308F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225810" w14:paraId="57BA4438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E4151" w14:textId="77777777" w:rsidR="0022581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CA222" w14:textId="77777777" w:rsidR="00225810" w:rsidRDefault="002258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4C6CC" w14:textId="77777777" w:rsidR="00225810" w:rsidRDefault="002258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6B4EC9" w14:textId="77777777" w:rsidR="00225810" w:rsidRDefault="00225810">
            <w:pPr>
              <w:widowControl w:val="0"/>
              <w:rPr>
                <w:sz w:val="20"/>
                <w:szCs w:val="20"/>
              </w:rPr>
            </w:pPr>
          </w:p>
        </w:tc>
      </w:tr>
      <w:tr w:rsidR="00225810" w14:paraId="338F69F7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7F1F6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Antigen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A2722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Detected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C291B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 Detected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1BDE8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225810" w14:paraId="090D1834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0E5CD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DC9E60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4857E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20A97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225810" w14:paraId="1A968F7C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663218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CAD32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D0EE8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1DFE1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225810" w14:paraId="654E6C61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0B4C3C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85883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874B5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1F26F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225810" w14:paraId="4DAB131F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0C033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A1AC7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20B40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6709D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25810" w14:paraId="395AEB93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96F2B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A9577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4F60F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072A5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25810" w14:paraId="55D644E5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C32C0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Fya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3F37A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04F3B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C8851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25810" w14:paraId="32DCBD60" w14:textId="77777777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DEB3F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6927F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EFE56" w14:textId="77777777" w:rsidR="002258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FE7CE" w14:textId="77777777" w:rsidR="00225810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</w:tr>
    </w:tbl>
    <w:p w14:paraId="5959E929" w14:textId="77777777" w:rsidR="00225810" w:rsidRDefault="00225810"/>
    <w:p w14:paraId="6614BFFC" w14:textId="15E4D922" w:rsidR="00225E8F" w:rsidRDefault="00225E8F" w:rsidP="00225E8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One case of the 156 enrolled was excluded from the analysis of alloimmunized antigen calls due 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inconclusive neonatal genotyping result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the D antigen—the antigen to which the participant was alloimmunized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(see results section).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It was possible to make concordance calls for that participant on antigens for which she was not alloimmunized but was genotype negative. For this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reason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there are 155 participants represented in S1a and 156 in S1b.</w:t>
      </w:r>
    </w:p>
    <w:p w14:paraId="6952A933" w14:textId="45161E82" w:rsidR="00225810" w:rsidRDefault="00000000">
      <w:r>
        <w:br w:type="page"/>
      </w:r>
    </w:p>
    <w:p w14:paraId="23320B88" w14:textId="77777777" w:rsidR="0022581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Table S2: </w:t>
      </w:r>
      <w:r>
        <w:rPr>
          <w:rFonts w:ascii="Times New Roman" w:eastAsia="Times New Roman" w:hAnsi="Times New Roman" w:cs="Times New Roman"/>
          <w:color w:val="1F1F1F"/>
          <w:highlight w:val="white"/>
        </w:rPr>
        <w:t>Assay performance by antigen for n=465 concordance calls for antigens to which the pregnant person was genotype negative</w:t>
      </w:r>
    </w:p>
    <w:tbl>
      <w:tblPr>
        <w:tblStyle w:val="a1"/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085"/>
        <w:gridCol w:w="3420"/>
      </w:tblGrid>
      <w:tr w:rsidR="00225810" w14:paraId="3A0CAE39" w14:textId="77777777"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F11980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 antigen</w:t>
            </w:r>
          </w:p>
        </w:tc>
        <w:tc>
          <w:tcPr>
            <w:tcW w:w="2085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6C2D13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</w:t>
            </w:r>
          </w:p>
        </w:tc>
        <w:tc>
          <w:tcPr>
            <w:tcW w:w="342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0A091F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95% Confidence Interval</w:t>
            </w:r>
          </w:p>
        </w:tc>
      </w:tr>
      <w:tr w:rsidR="00225810" w14:paraId="1871362E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8490E2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cfDNA antigen detected count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B6EF36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03E4E7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25810" w14:paraId="3E9BEBCF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384865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cfDNA antigen not detected count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3E21AE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9F0BFF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25810" w14:paraId="51297387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B24A8C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Sensitivity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E2E1B6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F9B88A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89.7% - 100%</w:t>
            </w:r>
          </w:p>
        </w:tc>
      </w:tr>
      <w:tr w:rsidR="00225810" w14:paraId="1E546B4B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41E360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Specificity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BCB1D8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FF6862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96.0% - 100%</w:t>
            </w:r>
          </w:p>
        </w:tc>
      </w:tr>
      <w:tr w:rsidR="00225810" w14:paraId="35ED7048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A4EC92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Accuracy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146C16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837A09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97.1% - 100%</w:t>
            </w:r>
          </w:p>
        </w:tc>
      </w:tr>
      <w:tr w:rsidR="00225810" w14:paraId="56A53DD9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F938CB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K antigen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04BE42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039CDA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95% Confidence Interval</w:t>
            </w:r>
          </w:p>
        </w:tc>
      </w:tr>
      <w:tr w:rsidR="00225810" w14:paraId="3EFBD225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4281D4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cfDNA antigen detected count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7B6D3E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1ACB74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25810" w14:paraId="367CB284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B9A756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cfDNA antigen not detected count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557C8A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977C00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25810" w14:paraId="6EC52C89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D9335D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Sensitivity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946693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3015E8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47.8% - 100%</w:t>
            </w:r>
          </w:p>
        </w:tc>
      </w:tr>
      <w:tr w:rsidR="00225810" w14:paraId="5B51AC7F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4A7A02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Specificity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376A54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F6FCEB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97.4% - 100%</w:t>
            </w:r>
          </w:p>
        </w:tc>
      </w:tr>
      <w:tr w:rsidR="00225810" w14:paraId="1E220110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5357E8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Accuracy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603BF9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E96706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97.5% - 100%</w:t>
            </w:r>
          </w:p>
        </w:tc>
      </w:tr>
      <w:tr w:rsidR="00225810" w14:paraId="54D15224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8F78EA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 antigen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1E6208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A38927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95% Confidence Interval</w:t>
            </w:r>
          </w:p>
        </w:tc>
      </w:tr>
      <w:tr w:rsidR="00225810" w14:paraId="7A5D3BBA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491906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cfDNA antigen detected count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51F53C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39FAF3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25810" w14:paraId="0DF27C86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C94DB9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cfDNA antigen not detected count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B7957C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EEA9BC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25810" w14:paraId="4F485915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9FD176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Sensitivity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3358DC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E4C437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88.8% - 100%</w:t>
            </w:r>
          </w:p>
        </w:tc>
      </w:tr>
      <w:tr w:rsidR="00225810" w14:paraId="19509B75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8E5212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Specificity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EF5567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AC3A97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69.2% - 100%</w:t>
            </w:r>
          </w:p>
        </w:tc>
      </w:tr>
      <w:tr w:rsidR="00225810" w14:paraId="6CB885C8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68A0DC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Accuracy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EFEB17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1AC306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91.4% - 100%</w:t>
            </w:r>
          </w:p>
        </w:tc>
      </w:tr>
      <w:tr w:rsidR="00225810" w14:paraId="0E6BFDC9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F14A3B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 antigen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B9ADF3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530822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95% Confidence Interval</w:t>
            </w:r>
          </w:p>
        </w:tc>
      </w:tr>
      <w:tr w:rsidR="00225810" w14:paraId="0E3AC3FA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F3BE0B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cfDNA antigen detected count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CE846A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BA96E0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25810" w14:paraId="7E5FB748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7D14EC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cfDNA antigen not detected count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98B065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B40CE7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25810" w14:paraId="0D438DDE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073C4B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Sensitivity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A0DBBD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1AE156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87.2% - 100%</w:t>
            </w:r>
          </w:p>
        </w:tc>
      </w:tr>
      <w:tr w:rsidR="00225810" w14:paraId="358A6621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A62728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Specificity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391B7F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E0BB9D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89.4% - 100%</w:t>
            </w:r>
          </w:p>
        </w:tc>
      </w:tr>
      <w:tr w:rsidR="00225810" w14:paraId="18FC812B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7CCFA4" w14:textId="77777777" w:rsidR="0022581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Accuracy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367D46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70D733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94.0% - 100%</w:t>
            </w:r>
          </w:p>
        </w:tc>
      </w:tr>
      <w:tr w:rsidR="00225810" w14:paraId="76129A40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F40698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 antigen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ADC2FF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1E78F1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95% Confidence Interval</w:t>
            </w:r>
          </w:p>
        </w:tc>
      </w:tr>
      <w:tr w:rsidR="00225810" w14:paraId="2B0D01BC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B48E3F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cfDNA antigen detected count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C1F09D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3875D3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25810" w14:paraId="162A3B28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085A39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cfDNA antigen not detected count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79F6C7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FD015E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25810" w14:paraId="6A719A4C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2C365C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Sensitivity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2E568A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BAD45C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89.4% - 100%</w:t>
            </w:r>
          </w:p>
        </w:tc>
      </w:tr>
      <w:tr w:rsidR="00225810" w14:paraId="18984690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393D63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Specificity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F4C865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B8A4D4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76.8% - 100%</w:t>
            </w:r>
          </w:p>
        </w:tc>
      </w:tr>
      <w:tr w:rsidR="00225810" w14:paraId="1129328A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D7CB38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Accuracy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9BF312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C8B734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92.5% - 100%</w:t>
            </w:r>
          </w:p>
        </w:tc>
      </w:tr>
      <w:tr w:rsidR="00225810" w14:paraId="0B3E9CFD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849A24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Fya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antigen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1A5842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CCCCCC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B89525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95% Confidence Interval</w:t>
            </w:r>
          </w:p>
        </w:tc>
      </w:tr>
      <w:tr w:rsidR="00225810" w14:paraId="7BC5D05B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1942A4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cfDNA antigen detected count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1E7846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F90871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25810" w14:paraId="0549ABB1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D7362E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cfDNA antigen not detected count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467DF8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5B654B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25810" w14:paraId="6EB2A9CF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4C56AD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Sensitivity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A61F95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16972F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78.2% - 100%</w:t>
            </w:r>
          </w:p>
        </w:tc>
      </w:tr>
      <w:tr w:rsidR="00225810" w14:paraId="18A85EC7" w14:textId="77777777">
        <w:tc>
          <w:tcPr>
            <w:tcW w:w="345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294BD4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Specificity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4EF7ED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8A3F39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90.0% - 100%</w:t>
            </w:r>
          </w:p>
        </w:tc>
      </w:tr>
      <w:tr w:rsidR="00225810" w14:paraId="58112896" w14:textId="77777777">
        <w:tc>
          <w:tcPr>
            <w:tcW w:w="345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48AF85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Accuracy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822FC6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6F8A15" w14:textId="77777777" w:rsidR="00225810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92.9% - 100%</w:t>
            </w:r>
          </w:p>
        </w:tc>
      </w:tr>
    </w:tbl>
    <w:p w14:paraId="254EDDFB" w14:textId="77777777" w:rsidR="0022581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Figure S1.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Distribution of participant’s clinics across the United States. Participants were enrolled from 120 different clinics from 37 states. White indicates that no participant was enrolled from a clinic in the state. The dark gray indicates that 4 or more participant clinics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were located 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that state.</w:t>
      </w:r>
    </w:p>
    <w:p w14:paraId="5DA6B7B4" w14:textId="77777777" w:rsidR="0022581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FE26634" wp14:editId="0B77D5BA">
            <wp:extent cx="5943600" cy="3419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6192" b="1146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9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258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10"/>
    <w:rsid w:val="00225810"/>
    <w:rsid w:val="00225E8F"/>
    <w:rsid w:val="00316D50"/>
    <w:rsid w:val="008762D0"/>
    <w:rsid w:val="008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D1FF2"/>
  <w15:docId w15:val="{20F17B97-A151-ED4E-AA7F-380E0B00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n162J2d0pScCaa6pvqS9W6ZpxA==">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 O'Rourke</cp:lastModifiedBy>
  <cp:revision>4</cp:revision>
  <dcterms:created xsi:type="dcterms:W3CDTF">2024-05-21T05:55:00Z</dcterms:created>
  <dcterms:modified xsi:type="dcterms:W3CDTF">2024-05-21T07:29:00Z</dcterms:modified>
</cp:coreProperties>
</file>