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7F9C" w14:textId="280AF10C" w:rsidR="00206F1D" w:rsidRPr="00206F1D" w:rsidRDefault="00700665" w:rsidP="00700665">
      <w:pPr>
        <w:spacing w:line="360" w:lineRule="auto"/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</w:pPr>
      <w:r w:rsidRPr="00206F1D">
        <w:rPr>
          <w:rFonts w:ascii="Palatino Linotype" w:hAnsi="Palatino Linotype" w:cs="Times New Roman"/>
          <w:b/>
          <w:bCs/>
          <w:color w:val="191919"/>
          <w:sz w:val="20"/>
          <w:szCs w:val="20"/>
          <w:shd w:val="clear" w:color="auto" w:fill="FFFFFF"/>
        </w:rPr>
        <w:t>Table 1</w:t>
      </w:r>
      <w:r w:rsidRPr="00206F1D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 xml:space="preserve"> </w:t>
      </w:r>
      <w:r w:rsidR="00BF33F3" w:rsidRPr="00206F1D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 xml:space="preserve">Distribution of </w:t>
      </w:r>
      <w:r w:rsidR="00A0047E" w:rsidRPr="00206F1D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 xml:space="preserve">the </w:t>
      </w:r>
      <w:r w:rsidR="00A0047E">
        <w:rPr>
          <w:rFonts w:ascii="Palatino Linotype" w:hAnsi="Palatino Linotype" w:cs="Times New Roman" w:hint="eastAsia"/>
          <w:color w:val="191919"/>
          <w:sz w:val="20"/>
          <w:szCs w:val="20"/>
          <w:shd w:val="clear" w:color="auto" w:fill="FFFFFF"/>
        </w:rPr>
        <w:t>cause</w:t>
      </w:r>
      <w:r w:rsidR="00A0047E" w:rsidRPr="00A0047E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 xml:space="preserve"> </w:t>
      </w:r>
      <w:r w:rsidR="00A0047E" w:rsidRPr="00A0047E">
        <w:rPr>
          <w:rFonts w:ascii="Palatino Linotype" w:hAnsi="Palatino Linotype" w:cs="Times New Roman" w:hint="eastAsia"/>
          <w:color w:val="191919"/>
          <w:sz w:val="20"/>
          <w:szCs w:val="20"/>
          <w:shd w:val="clear" w:color="auto" w:fill="FFFFFF"/>
        </w:rPr>
        <w:t xml:space="preserve">of </w:t>
      </w:r>
      <w:r w:rsidR="00A0047E" w:rsidRPr="00A0047E">
        <w:rPr>
          <w:rFonts w:ascii="Palatino Linotype" w:hAnsi="Palatino Linotype" w:cs="Times New Roman"/>
          <w:color w:val="191919"/>
          <w:sz w:val="20"/>
          <w:szCs w:val="20"/>
          <w:shd w:val="clear" w:color="auto" w:fill="FFFFFF"/>
        </w:rPr>
        <w:t>aCML-unrelated deaths</w:t>
      </w:r>
      <w:r w:rsidR="00A0047E">
        <w:rPr>
          <w:rFonts w:ascii="Palatino Linotype" w:hAnsi="Palatino Linotype" w:cs="Times New Roman" w:hint="eastAsia"/>
          <w:color w:val="191919"/>
          <w:sz w:val="20"/>
          <w:szCs w:val="20"/>
          <w:shd w:val="clear" w:color="auto" w:fill="FFFFFF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1"/>
        <w:gridCol w:w="1432"/>
      </w:tblGrid>
      <w:tr w:rsidR="000E252D" w:rsidRPr="000E252D" w14:paraId="07647DD5" w14:textId="77777777" w:rsidTr="000E252D">
        <w:trPr>
          <w:tblHeader/>
        </w:trPr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52E29298" w14:textId="5EDB2638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 w:hint="eastAsia"/>
                <w:b/>
                <w:bCs/>
                <w:color w:val="000000"/>
                <w:sz w:val="20"/>
                <w:szCs w:val="20"/>
              </w:rPr>
              <w:t>Cause of Death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91EA31D" w14:textId="5A5E1643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t>All Patients</w:t>
            </w:r>
            <w:r w:rsidRPr="000E252D">
              <w:rPr>
                <w:rFonts w:ascii="Palatino Linotype" w:eastAsia="宋体" w:hAnsi="Palatino Linotype" w:cs="Arial"/>
                <w:b/>
                <w:bCs/>
                <w:color w:val="000000"/>
                <w:sz w:val="20"/>
                <w:szCs w:val="20"/>
              </w:rPr>
              <w:br/>
              <w:t>(N=39)</w:t>
            </w:r>
          </w:p>
        </w:tc>
      </w:tr>
      <w:tr w:rsidR="000E252D" w:rsidRPr="000E252D" w14:paraId="7A403CDC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7D39A1CE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Accidents and Adverse Effects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7015C57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3 (7.7%)</w:t>
            </w:r>
          </w:p>
        </w:tc>
      </w:tr>
      <w:tr w:rsidR="000E252D" w:rsidRPr="000E252D" w14:paraId="188DE649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D6BBA2A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Alzheimers (ICD-9 and 10 only)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8D182A5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2895C698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6C83931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A46C8E5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5A149919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4F0810D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Cerebrovascular Diseases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9937C4E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119E8A64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34228F9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Chronic Liver Disease and Cirrhosis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C2AD0F0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41AAF28E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0A2FD3E8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Chronic Obstructive Pulmonary Disease and Allied Cond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7E119E2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3 (7.7%)</w:t>
            </w:r>
          </w:p>
        </w:tc>
      </w:tr>
      <w:tr w:rsidR="000E252D" w:rsidRPr="000E252D" w14:paraId="3CE7CA19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6280A4D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Colon excluding Rectum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9200835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2 (5.1%)</w:t>
            </w:r>
          </w:p>
        </w:tc>
      </w:tr>
      <w:tr w:rsidR="000E252D" w:rsidRPr="000E252D" w14:paraId="3BEAA952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340E9B1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Diabetes Mellitus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C51DF28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25517502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46E7393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Diseases of Heart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C549E81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12 (30.8%)</w:t>
            </w:r>
          </w:p>
        </w:tc>
      </w:tr>
      <w:tr w:rsidR="000E252D" w:rsidRPr="000E252D" w14:paraId="5A353D58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102A5C4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Intrahepatic Bile Duct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D9E3A74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6BD74C7C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77F4491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8764238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725BA71E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D9E31D9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Lung and Bronchus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8EB34F6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74DD2F86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1271D83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Other Cause of Death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4A40EEC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6 (15.4%)</w:t>
            </w:r>
          </w:p>
        </w:tc>
      </w:tr>
      <w:tr w:rsidR="000E252D" w:rsidRPr="000E252D" w14:paraId="2CBCD609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47525EF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Other Infectious and Parasitic Diseases including HIV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D3D1E35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10F5E509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636BD7A2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Pneumonia and Influenza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B3C3CD1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0291DFBE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44604C35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D586119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63B7EAC6" w14:textId="77777777" w:rsidTr="000E25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1411F77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Suicide and Self-Inflicted Injury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A60EEDA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  <w:tr w:rsidR="000E252D" w:rsidRPr="000E252D" w14:paraId="0D9F2EC7" w14:textId="77777777" w:rsidTr="000E252D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EEEEE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1B69602" w14:textId="77777777" w:rsidR="000E252D" w:rsidRPr="000E252D" w:rsidRDefault="000E252D" w:rsidP="000E252D">
            <w:pPr>
              <w:spacing w:after="0" w:line="240" w:lineRule="auto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Symptoms, Signs and Ill-Defined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EEEEE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4A589AA" w14:textId="77777777" w:rsidR="000E252D" w:rsidRPr="000E252D" w:rsidRDefault="000E252D" w:rsidP="000E252D">
            <w:pPr>
              <w:spacing w:after="0" w:line="240" w:lineRule="auto"/>
              <w:jc w:val="center"/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</w:pPr>
            <w:r w:rsidRPr="000E252D">
              <w:rPr>
                <w:rFonts w:ascii="Palatino Linotype" w:eastAsia="宋体" w:hAnsi="Palatino Linotype" w:cs="Arial"/>
                <w:color w:val="000000"/>
                <w:sz w:val="20"/>
                <w:szCs w:val="20"/>
              </w:rPr>
              <w:t>1 (2.6%)</w:t>
            </w:r>
          </w:p>
        </w:tc>
      </w:tr>
    </w:tbl>
    <w:p w14:paraId="3A8E215D" w14:textId="4B5E3BE7" w:rsidR="00206F1D" w:rsidRPr="00206F1D" w:rsidRDefault="00A0047E" w:rsidP="00700665">
      <w:pPr>
        <w:spacing w:line="360" w:lineRule="auto"/>
        <w:rPr>
          <w:rFonts w:ascii="Palatino Linotype" w:hAnsi="Palatino Linotype" w:cs="Times New Roman" w:hint="eastAsia"/>
          <w:color w:val="191919"/>
          <w:sz w:val="20"/>
          <w:szCs w:val="20"/>
          <w:shd w:val="clear" w:color="auto" w:fill="FFFFFF"/>
        </w:rPr>
      </w:pPr>
      <w:r w:rsidRPr="00DF027E">
        <w:rPr>
          <w:rFonts w:ascii="Palatino Linotype" w:eastAsia="宋体" w:hAnsi="Palatino Linotype" w:cs="Times New Roman"/>
          <w:color w:val="000000"/>
          <w:sz w:val="18"/>
          <w:szCs w:val="18"/>
        </w:rPr>
        <w:t>aCML, atypical chronic myeloid leukemia</w:t>
      </w:r>
      <w:r>
        <w:rPr>
          <w:rFonts w:ascii="Palatino Linotype" w:eastAsia="宋体" w:hAnsi="Palatino Linotype" w:cs="Times New Roman" w:hint="eastAsia"/>
          <w:color w:val="000000"/>
          <w:sz w:val="18"/>
          <w:szCs w:val="18"/>
        </w:rPr>
        <w:t>.</w:t>
      </w:r>
    </w:p>
    <w:sectPr w:rsidR="00206F1D" w:rsidRPr="00206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D9A0" w14:textId="77777777" w:rsidR="007F55DD" w:rsidRDefault="007F55DD" w:rsidP="00713DCD">
      <w:pPr>
        <w:spacing w:after="0" w:line="240" w:lineRule="auto"/>
      </w:pPr>
      <w:r>
        <w:separator/>
      </w:r>
    </w:p>
  </w:endnote>
  <w:endnote w:type="continuationSeparator" w:id="0">
    <w:p w14:paraId="37E0B30F" w14:textId="77777777" w:rsidR="007F55DD" w:rsidRDefault="007F55DD" w:rsidP="0071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D9C0" w14:textId="77777777" w:rsidR="007F55DD" w:rsidRDefault="007F55DD" w:rsidP="00713DCD">
      <w:pPr>
        <w:spacing w:after="0" w:line="240" w:lineRule="auto"/>
      </w:pPr>
      <w:r>
        <w:separator/>
      </w:r>
    </w:p>
  </w:footnote>
  <w:footnote w:type="continuationSeparator" w:id="0">
    <w:p w14:paraId="65132CD3" w14:textId="77777777" w:rsidR="007F55DD" w:rsidRDefault="007F55DD" w:rsidP="00713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65"/>
    <w:rsid w:val="000830CE"/>
    <w:rsid w:val="000E252D"/>
    <w:rsid w:val="000F388B"/>
    <w:rsid w:val="000F43F8"/>
    <w:rsid w:val="001D5436"/>
    <w:rsid w:val="00206F1D"/>
    <w:rsid w:val="00274B6D"/>
    <w:rsid w:val="00553277"/>
    <w:rsid w:val="005E26D8"/>
    <w:rsid w:val="005E6424"/>
    <w:rsid w:val="005F3CC4"/>
    <w:rsid w:val="00640BD9"/>
    <w:rsid w:val="006958BD"/>
    <w:rsid w:val="006E75BB"/>
    <w:rsid w:val="006F3456"/>
    <w:rsid w:val="00700665"/>
    <w:rsid w:val="00713DCD"/>
    <w:rsid w:val="00744E99"/>
    <w:rsid w:val="00766A74"/>
    <w:rsid w:val="007B3FAA"/>
    <w:rsid w:val="007F51D7"/>
    <w:rsid w:val="007F55DD"/>
    <w:rsid w:val="0082419B"/>
    <w:rsid w:val="008B4F7D"/>
    <w:rsid w:val="00991BAE"/>
    <w:rsid w:val="00A0047E"/>
    <w:rsid w:val="00A16DF7"/>
    <w:rsid w:val="00AA63EB"/>
    <w:rsid w:val="00AB4DC0"/>
    <w:rsid w:val="00AF259A"/>
    <w:rsid w:val="00B00D04"/>
    <w:rsid w:val="00B4462D"/>
    <w:rsid w:val="00B53BD8"/>
    <w:rsid w:val="00BD69D7"/>
    <w:rsid w:val="00BF33F3"/>
    <w:rsid w:val="00C577C8"/>
    <w:rsid w:val="00C80BFA"/>
    <w:rsid w:val="00CD219F"/>
    <w:rsid w:val="00CE517A"/>
    <w:rsid w:val="00D041E6"/>
    <w:rsid w:val="00D67950"/>
    <w:rsid w:val="00DB4D30"/>
    <w:rsid w:val="00DD1FD7"/>
    <w:rsid w:val="00DE68D1"/>
    <w:rsid w:val="00E51A63"/>
    <w:rsid w:val="00E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93EB0"/>
  <w15:chartTrackingRefBased/>
  <w15:docId w15:val="{1C250D4D-5250-4E1B-914F-07DD21B4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DCD"/>
  </w:style>
  <w:style w:type="paragraph" w:styleId="Footer">
    <w:name w:val="footer"/>
    <w:basedOn w:val="Normal"/>
    <w:link w:val="FooterChar"/>
    <w:uiPriority w:val="99"/>
    <w:unhideWhenUsed/>
    <w:rsid w:val="00713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DCD"/>
  </w:style>
  <w:style w:type="character" w:customStyle="1" w:styleId="stratlabel">
    <w:name w:val="stratlabel"/>
    <w:basedOn w:val="DefaultParagraphFont"/>
    <w:rsid w:val="00BF33F3"/>
  </w:style>
  <w:style w:type="character" w:customStyle="1" w:styleId="stratn">
    <w:name w:val="stratn"/>
    <w:basedOn w:val="DefaultParagraphFont"/>
    <w:rsid w:val="00BF33F3"/>
  </w:style>
  <w:style w:type="table" w:customStyle="1" w:styleId="Style1">
    <w:name w:val="Style1"/>
    <w:basedOn w:val="TableNormal"/>
    <w:uiPriority w:val="99"/>
    <w:rsid w:val="007F51D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Style2">
    <w:name w:val="Style2"/>
    <w:basedOn w:val="TableNormal"/>
    <w:uiPriority w:val="99"/>
    <w:rsid w:val="007F51D7"/>
    <w:pPr>
      <w:spacing w:after="0" w:line="240" w:lineRule="auto"/>
    </w:pPr>
    <w:tblPr>
      <w:tblStyleRowBandSize w:val="1"/>
    </w:tblPr>
    <w:tcPr>
      <w:shd w:val="clear" w:color="auto" w:fill="D9D9D9" w:themeFill="background1" w:themeFillShade="D9"/>
    </w:tcPr>
  </w:style>
  <w:style w:type="table" w:customStyle="1" w:styleId="Style3">
    <w:name w:val="Style3"/>
    <w:basedOn w:val="TableNormal"/>
    <w:uiPriority w:val="99"/>
    <w:rsid w:val="00E51A63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AlternateRowShading">
    <w:name w:val="Alternate Row Shading"/>
    <w:basedOn w:val="TableNormal"/>
    <w:uiPriority w:val="99"/>
    <w:rsid w:val="00C577C8"/>
    <w:pPr>
      <w:spacing w:after="0" w:line="240" w:lineRule="auto"/>
    </w:pPr>
    <w:tblPr>
      <w:tblStyleRowBandSize w:val="1"/>
    </w:tblPr>
    <w:tcPr>
      <w:shd w:val="clear" w:color="auto" w:fill="D9D9D9" w:themeFill="background1" w:themeFillShade="D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D9A1-A954-4A4E-88AD-2261BD6D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Near</dc:creator>
  <cp:keywords/>
  <dc:description/>
  <cp:lastModifiedBy>Ron Near</cp:lastModifiedBy>
  <cp:revision>33</cp:revision>
  <dcterms:created xsi:type="dcterms:W3CDTF">2021-10-12T14:33:00Z</dcterms:created>
  <dcterms:modified xsi:type="dcterms:W3CDTF">2024-07-28T08:04:00Z</dcterms:modified>
</cp:coreProperties>
</file>