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97BF" w14:textId="6018C353" w:rsidR="00D104B2" w:rsidRPr="00E46A2B" w:rsidRDefault="00D104B2" w:rsidP="00D104B2">
      <w:pPr>
        <w:spacing w:line="360" w:lineRule="auto"/>
        <w:rPr>
          <w:color w:val="191919"/>
          <w:sz w:val="21"/>
          <w:szCs w:val="21"/>
          <w:shd w:val="clear" w:color="auto" w:fill="FFFFFF"/>
        </w:rPr>
      </w:pPr>
      <w:r w:rsidRPr="00E46A2B">
        <w:rPr>
          <w:b/>
          <w:bCs/>
          <w:color w:val="191919"/>
          <w:sz w:val="21"/>
          <w:szCs w:val="21"/>
          <w:shd w:val="clear" w:color="auto" w:fill="FFFFFF"/>
        </w:rPr>
        <w:t xml:space="preserve">Table </w:t>
      </w:r>
      <w:r w:rsidR="00C95B0E">
        <w:rPr>
          <w:rFonts w:hint="eastAsia"/>
          <w:b/>
          <w:bCs/>
          <w:color w:val="191919"/>
          <w:sz w:val="21"/>
          <w:szCs w:val="21"/>
          <w:shd w:val="clear" w:color="auto" w:fill="FFFFFF"/>
        </w:rPr>
        <w:t>4</w:t>
      </w:r>
      <w:r w:rsidRPr="00E46A2B">
        <w:rPr>
          <w:b/>
          <w:bCs/>
          <w:color w:val="191919"/>
          <w:sz w:val="21"/>
          <w:szCs w:val="21"/>
          <w:shd w:val="clear" w:color="auto" w:fill="FFFFFF"/>
        </w:rPr>
        <w:t xml:space="preserve"> </w:t>
      </w:r>
      <w:r w:rsidRPr="00E46A2B">
        <w:rPr>
          <w:color w:val="2A2A2A"/>
          <w:sz w:val="21"/>
          <w:szCs w:val="21"/>
          <w:shd w:val="clear" w:color="auto" w:fill="FFFFFF"/>
        </w:rPr>
        <w:t>Multivariable</w:t>
      </w:r>
      <w:r w:rsidRPr="00E46A2B">
        <w:rPr>
          <w:color w:val="191919"/>
          <w:sz w:val="21"/>
          <w:szCs w:val="21"/>
          <w:shd w:val="clear" w:color="auto" w:fill="FFFFFF"/>
        </w:rPr>
        <w:t xml:space="preserve"> </w:t>
      </w:r>
      <w:r w:rsidR="00B45B60">
        <w:rPr>
          <w:color w:val="191919"/>
          <w:sz w:val="21"/>
          <w:szCs w:val="21"/>
          <w:shd w:val="clear" w:color="auto" w:fill="FFFFFF"/>
        </w:rPr>
        <w:t>AFT</w:t>
      </w:r>
      <w:r w:rsidRPr="00E46A2B">
        <w:rPr>
          <w:color w:val="191919"/>
          <w:sz w:val="21"/>
          <w:szCs w:val="21"/>
          <w:shd w:val="clear" w:color="auto" w:fill="FFFFFF"/>
        </w:rPr>
        <w:t xml:space="preserve"> regression analysis for OS and DSS of </w:t>
      </w:r>
      <w:r w:rsidR="007D1EC1">
        <w:rPr>
          <w:rFonts w:hint="eastAsia"/>
          <w:color w:val="191919"/>
          <w:sz w:val="21"/>
          <w:szCs w:val="21"/>
          <w:shd w:val="clear" w:color="auto" w:fill="FFFFFF"/>
        </w:rPr>
        <w:t>aCML</w:t>
      </w:r>
      <w:r w:rsidRPr="00E46A2B">
        <w:rPr>
          <w:color w:val="191919"/>
          <w:sz w:val="21"/>
          <w:szCs w:val="21"/>
          <w:shd w:val="clear" w:color="auto" w:fill="FFFFFF"/>
        </w:rPr>
        <w:t xml:space="preserve"> patients</w:t>
      </w:r>
    </w:p>
    <w:tbl>
      <w:tblPr>
        <w:tblW w:w="486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14"/>
        <w:gridCol w:w="1593"/>
        <w:gridCol w:w="1148"/>
        <w:gridCol w:w="925"/>
        <w:gridCol w:w="1181"/>
        <w:gridCol w:w="649"/>
      </w:tblGrid>
      <w:tr w:rsidR="002E2B6A" w:rsidRPr="000A463C" w14:paraId="1547E578" w14:textId="77777777" w:rsidTr="00B93B37">
        <w:trPr>
          <w:trHeight w:val="18"/>
          <w:tblHeader/>
        </w:trPr>
        <w:tc>
          <w:tcPr>
            <w:tcW w:w="1284" w:type="pct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48B77576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013" w:type="pct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21FD0B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OS</w:t>
            </w:r>
          </w:p>
        </w:tc>
        <w:tc>
          <w:tcPr>
            <w:tcW w:w="1703" w:type="pct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FF56C48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DSS</w:t>
            </w:r>
          </w:p>
        </w:tc>
      </w:tr>
      <w:tr w:rsidR="002E2B6A" w:rsidRPr="000A463C" w14:paraId="1E90F7E4" w14:textId="77777777" w:rsidTr="00B93B37">
        <w:trPr>
          <w:trHeight w:val="18"/>
          <w:tblHeader/>
        </w:trPr>
        <w:tc>
          <w:tcPr>
            <w:tcW w:w="1284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023AE1DF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F7E11C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HR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85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B83B262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710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65F47D2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0A463C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572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5324A0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HR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30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B0BFBB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401" w:type="pc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B825DA" w14:textId="77777777" w:rsidR="002E2B6A" w:rsidRPr="000A463C" w:rsidRDefault="002E2B6A" w:rsidP="00B93B37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463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0A463C">
              <w:rPr>
                <w:b/>
                <w:bCs/>
                <w:sz w:val="18"/>
                <w:szCs w:val="18"/>
              </w:rPr>
              <w:t>-value</w:t>
            </w:r>
          </w:p>
        </w:tc>
      </w:tr>
      <w:tr w:rsidR="002E2B6A" w:rsidRPr="000A463C" w14:paraId="24AD3AD0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A82ADC3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4250D3B4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D66D45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2AB17B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2E7851E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26EA83AD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DCA4B08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38965FFA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4B60D4A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Male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88D8C" w14:textId="77777777" w:rsidR="002E2B6A" w:rsidRPr="000A463C" w:rsidRDefault="002E2B6A" w:rsidP="00B93B37">
            <w:pPr>
              <w:spacing w:line="240" w:lineRule="auto"/>
              <w:ind w:firstLineChars="100" w:firstLine="180"/>
              <w:rPr>
                <w:i/>
                <w:iCs/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9CB2081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0AADD64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5FC07B7" w14:textId="77777777" w:rsidR="002E2B6A" w:rsidRPr="000A463C" w:rsidRDefault="002E2B6A" w:rsidP="00B93B37">
            <w:pPr>
              <w:spacing w:line="240" w:lineRule="auto"/>
              <w:ind w:firstLineChars="150" w:firstLine="270"/>
              <w:rPr>
                <w:i/>
                <w:iCs/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0CEC5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94CDC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6AF4D60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BECBB4E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Female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43DA9619" w14:textId="436933E2" w:rsidR="002E2B6A" w:rsidRPr="000A463C" w:rsidRDefault="004E5B8C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3BD132D" w14:textId="3A6BCD9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0.7</w:t>
            </w:r>
            <w:r w:rsidR="004E5B8C">
              <w:rPr>
                <w:rFonts w:hint="eastAsia"/>
                <w:sz w:val="18"/>
                <w:szCs w:val="18"/>
              </w:rPr>
              <w:t>3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79573DF" w14:textId="4F1EFDC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4E5B8C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B8B19A3" w14:textId="1716D93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930E3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62636425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>
              <w:rPr>
                <w:rFonts w:hint="eastAsia"/>
                <w:sz w:val="18"/>
                <w:szCs w:val="18"/>
              </w:rPr>
              <w:t>73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1A05C8CB" w14:textId="63634C7F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861</w:t>
            </w:r>
          </w:p>
        </w:tc>
      </w:tr>
      <w:tr w:rsidR="002E2B6A" w:rsidRPr="000A463C" w14:paraId="3BBEE33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4DC4CDC6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6F3FB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59AAFDD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59764B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1C0041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26B66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EDADA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1C569A1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52099B7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6EB5D34D" w14:textId="77777777" w:rsidR="002E2B6A" w:rsidRPr="000A463C" w:rsidRDefault="002E2B6A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078184C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A490808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EC5EE60" w14:textId="77777777" w:rsidR="002E2B6A" w:rsidRPr="000A463C" w:rsidRDefault="002E2B6A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1A56C00E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D129123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01BF03C6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1627544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+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996C7" w14:textId="2D0AFB1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4E5B8C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15A51C5" w14:textId="005F3FC5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2.3</w:t>
            </w:r>
            <w:r w:rsidR="004E5B8C">
              <w:rPr>
                <w:rFonts w:hint="eastAsia"/>
                <w:sz w:val="18"/>
                <w:szCs w:val="18"/>
              </w:rPr>
              <w:t>4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5.</w:t>
            </w:r>
            <w:r w:rsidR="004E5B8C">
              <w:rPr>
                <w:rFonts w:hint="eastAsia"/>
                <w:sz w:val="18"/>
                <w:szCs w:val="18"/>
              </w:rPr>
              <w:t>70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0FFC79B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&lt; 0.001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F998BBB" w14:textId="71DAEC7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="00930E33"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259AD" w14:textId="5ABFC7D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 w:rsidR="00930E33">
              <w:rPr>
                <w:rFonts w:hint="eastAsia"/>
                <w:sz w:val="18"/>
                <w:szCs w:val="18"/>
              </w:rPr>
              <w:t>1.92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930E33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72C65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&lt; 0.001</w:t>
            </w:r>
          </w:p>
        </w:tc>
      </w:tr>
      <w:tr w:rsidR="002E2B6A" w:rsidRPr="000A463C" w14:paraId="2130B3E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80077AF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64FC2341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7E16BAD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DEC9760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8781B4F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12BC92F3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675E214F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01E6A51C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472ADCF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White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2D8EF" w14:textId="77777777" w:rsidR="002E2B6A" w:rsidRPr="000A463C" w:rsidRDefault="002E2B6A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C91088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88C04B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E9E2CCF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9E7D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06A30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286B1CF0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858C558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African American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50976DDA" w14:textId="3AEAC004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C5E2D75" w14:textId="31F411A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 w:rsidR="004E5B8C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A463C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.</w:t>
            </w:r>
            <w:r w:rsidR="004E5B8C">
              <w:rPr>
                <w:rFonts w:hint="eastAsia"/>
                <w:sz w:val="18"/>
                <w:szCs w:val="18"/>
              </w:rPr>
              <w:t>50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402DA4A" w14:textId="396B5A0F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671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7D1B3B" w14:textId="636F4C94" w:rsidR="002E2B6A" w:rsidRPr="000A463C" w:rsidRDefault="00930E33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68A71D1" w14:textId="018153A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 w:rsidR="00930E33">
              <w:rPr>
                <w:rFonts w:hint="eastAsia"/>
                <w:sz w:val="18"/>
                <w:szCs w:val="18"/>
              </w:rPr>
              <w:t>58</w:t>
            </w:r>
            <w:r w:rsidRPr="000A463C">
              <w:rPr>
                <w:sz w:val="18"/>
                <w:szCs w:val="18"/>
              </w:rPr>
              <w:t>, 1.</w:t>
            </w:r>
            <w:r w:rsidR="00930E33">
              <w:rPr>
                <w:rFonts w:hint="eastAsia"/>
                <w:sz w:val="18"/>
                <w:szCs w:val="18"/>
              </w:rPr>
              <w:t>80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83D0811" w14:textId="1221AA7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937</w:t>
            </w:r>
          </w:p>
        </w:tc>
      </w:tr>
      <w:tr w:rsidR="002E2B6A" w:rsidRPr="000A463C" w14:paraId="5C667D0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041F5D6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Other</w:t>
            </w:r>
            <w:r w:rsidRPr="000A463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0D3A1" w14:textId="2AA3AED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43ACDF" w14:textId="384D6A1A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 w:rsidR="004E5B8C">
              <w:rPr>
                <w:rFonts w:hint="eastAsia"/>
                <w:sz w:val="18"/>
                <w:szCs w:val="18"/>
              </w:rPr>
              <w:t>74</w:t>
            </w:r>
            <w:r w:rsidRPr="000A463C">
              <w:rPr>
                <w:sz w:val="18"/>
                <w:szCs w:val="18"/>
              </w:rPr>
              <w:t xml:space="preserve">, </w:t>
            </w:r>
            <w:r w:rsidR="004E5B8C">
              <w:rPr>
                <w:rFonts w:hint="eastAsia"/>
                <w:sz w:val="18"/>
                <w:szCs w:val="18"/>
              </w:rPr>
              <w:t>2.00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94B9158" w14:textId="59EF012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438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313CEDC" w14:textId="17F4930A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3C270" w14:textId="71D7277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930E33">
              <w:rPr>
                <w:rFonts w:hint="eastAsia"/>
                <w:sz w:val="18"/>
                <w:szCs w:val="18"/>
              </w:rPr>
              <w:t>9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2.</w:t>
            </w:r>
            <w:r w:rsidR="00930E33">
              <w:rPr>
                <w:rFonts w:hint="eastAsia"/>
                <w:sz w:val="18"/>
                <w:szCs w:val="18"/>
              </w:rPr>
              <w:t>50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70778" w14:textId="3117972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129</w:t>
            </w:r>
          </w:p>
        </w:tc>
      </w:tr>
      <w:tr w:rsidR="002E2B6A" w:rsidRPr="000A463C" w14:paraId="3E00F901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2D86297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Marital Status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224B3943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E0833A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171146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9FE9607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16CE5E17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5FC6024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6BEA4883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65D707B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 xml:space="preserve">Married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105B7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34E797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3A568D7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B3E9E8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12F0A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6709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26A528E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5ECCCDE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Single</w:t>
            </w:r>
            <w:r w:rsidRPr="000A463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387C1D1E" w14:textId="21AA30B5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75D1C8" w14:textId="688E862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54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EFD9CE1" w14:textId="488A5FCF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765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783890" w14:textId="00F6A940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591E911A" w14:textId="366C767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41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04B17369" w14:textId="551885F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363</w:t>
            </w:r>
          </w:p>
        </w:tc>
      </w:tr>
      <w:tr w:rsidR="002E2B6A" w:rsidRPr="000A463C" w14:paraId="642D6B4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91F3B1A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Other</w:t>
            </w:r>
            <w:r w:rsidRPr="000A463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B20B9" w14:textId="789B456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4E5B8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7932F99" w14:textId="4A63D61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4E5B8C">
              <w:rPr>
                <w:rFonts w:hint="eastAsia"/>
                <w:sz w:val="18"/>
                <w:szCs w:val="18"/>
              </w:rPr>
              <w:t>1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60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495EAFA" w14:textId="0EDFCEAA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4E5B8C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6647653" w14:textId="2A208562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 w:rsidR="00930E3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C3195" w14:textId="4C64431A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930E33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50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6FC65" w14:textId="73ED4830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908</w:t>
            </w:r>
          </w:p>
        </w:tc>
      </w:tr>
      <w:tr w:rsidR="002E2B6A" w:rsidRPr="000A463C" w14:paraId="2BA24CC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D7A8D84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Diagnosis Year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3D64C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F90F72E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76763D2" w14:textId="77777777" w:rsidR="002E2B6A" w:rsidRPr="004C5402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6D4D67" w14:textId="77777777" w:rsidR="002E2B6A" w:rsidRPr="004C5402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3F214A" w14:textId="77777777" w:rsidR="002E2B6A" w:rsidRPr="004C5402" w:rsidRDefault="002E2B6A" w:rsidP="00B93B3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ECE88D" w14:textId="77777777" w:rsidR="002E2B6A" w:rsidRPr="004C5402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E2B6A" w:rsidRPr="000A463C" w14:paraId="67692334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C693DAD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2001-20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CA3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7ADC546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075DCBB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A1C4A7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28E3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76DB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27850E38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778694B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11</w:t>
            </w:r>
            <w:r w:rsidRPr="000A463C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6C2F32" w14:textId="34ADE290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E5B7FE8" w14:textId="688169A4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 w:rsidR="004E5B8C">
              <w:rPr>
                <w:rFonts w:hint="eastAsia"/>
                <w:sz w:val="18"/>
                <w:szCs w:val="18"/>
              </w:rPr>
              <w:t>77</w:t>
            </w:r>
            <w:r w:rsidRPr="000A463C">
              <w:rPr>
                <w:sz w:val="18"/>
                <w:szCs w:val="18"/>
              </w:rPr>
              <w:t>, 1.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4E5B8C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746D31A" w14:textId="52EEAD64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31D74E4" w14:textId="165C423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 w:rsidR="00930E3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1A571F" w14:textId="223C3DF1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930E33">
              <w:rPr>
                <w:rFonts w:hint="eastAsia"/>
                <w:sz w:val="18"/>
                <w:szCs w:val="18"/>
              </w:rPr>
              <w:t>3</w:t>
            </w:r>
            <w:r w:rsidRPr="000A463C">
              <w:rPr>
                <w:sz w:val="18"/>
                <w:szCs w:val="18"/>
              </w:rPr>
              <w:t>, 1.</w:t>
            </w:r>
            <w:r w:rsidR="00930E33">
              <w:rPr>
                <w:rFonts w:hint="eastAsia"/>
                <w:sz w:val="18"/>
                <w:szCs w:val="18"/>
              </w:rPr>
              <w:t>50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8D29B0" w14:textId="4A1A22C0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861</w:t>
            </w:r>
          </w:p>
        </w:tc>
      </w:tr>
      <w:tr w:rsidR="002E2B6A" w:rsidRPr="000A463C" w14:paraId="655046A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67F468C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A463C">
              <w:rPr>
                <w:b/>
                <w:bCs/>
                <w:sz w:val="18"/>
                <w:szCs w:val="18"/>
              </w:rPr>
              <w:t>Sequence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3848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4F610AC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EEA939E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82DD510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974A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A881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10F244BA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3B3B90E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C40282">
              <w:rPr>
                <w:sz w:val="18"/>
                <w:szCs w:val="18"/>
              </w:rPr>
              <w:t xml:space="preserve">Primary </w:t>
            </w:r>
            <w:r>
              <w:rPr>
                <w:sz w:val="18"/>
                <w:szCs w:val="18"/>
              </w:rPr>
              <w:t>aCML</w:t>
            </w:r>
            <w:r w:rsidRPr="00C40282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F2B00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6B15B78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D0ED479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CFA038B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66C051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ECAE95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2300FB97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94348B2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C40282">
              <w:rPr>
                <w:sz w:val="18"/>
                <w:szCs w:val="18"/>
              </w:rPr>
              <w:t xml:space="preserve">Secondary </w:t>
            </w:r>
            <w:r>
              <w:rPr>
                <w:sz w:val="18"/>
                <w:szCs w:val="18"/>
              </w:rPr>
              <w:t>aCML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8A62F" w14:textId="4A826D6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1C4AE4" w14:textId="608DDE90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B71E34B" w14:textId="399DEB04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938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B29A59E" w14:textId="679DE49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4B21" w14:textId="00A37C9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69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1.5</w:t>
            </w:r>
            <w:r w:rsidR="00930E33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61BAF" w14:textId="767D6E63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998</w:t>
            </w:r>
          </w:p>
        </w:tc>
      </w:tr>
      <w:tr w:rsidR="002E2B6A" w:rsidRPr="000A463C" w14:paraId="134667E6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7C0A2CC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0" w:name="_Hlk171976001"/>
            <w:r>
              <w:rPr>
                <w:rFonts w:hint="eastAsia"/>
                <w:b/>
                <w:bCs/>
                <w:sz w:val="18"/>
                <w:szCs w:val="18"/>
              </w:rPr>
              <w:t>Income</w:t>
            </w:r>
            <w:r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326F3C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DE225D8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7D2892A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2E4E4DB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2C5BCF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CADB28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1A085F68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F0C9848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E1634C">
              <w:rPr>
                <w:sz w:val="18"/>
                <w:szCs w:val="18"/>
              </w:rPr>
              <w:t>&lt;$50,000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3ABEB2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B2A9DF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22BCFEA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D4203F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5DB5D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1D6DC2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7E6DBEA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4E40C789" w14:textId="77777777" w:rsidR="002E2B6A" w:rsidRPr="00C40282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E1634C">
              <w:rPr>
                <w:sz w:val="18"/>
                <w:szCs w:val="18"/>
              </w:rPr>
              <w:t>$50,000-$75,000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33B9CC" w14:textId="179D4C81" w:rsidR="002E2B6A" w:rsidRPr="000A463C" w:rsidRDefault="002E2B6A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7F09A4">
              <w:rPr>
                <w:rFonts w:hint="eastAsia"/>
                <w:sz w:val="18"/>
                <w:szCs w:val="18"/>
              </w:rPr>
              <w:t>0.8</w:t>
            </w:r>
            <w:r w:rsidR="004E5B8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96B9796" w14:textId="1A71C24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0.5</w:t>
            </w:r>
            <w:r w:rsidR="004E5B8C">
              <w:rPr>
                <w:rFonts w:hint="eastAsia"/>
                <w:sz w:val="18"/>
                <w:szCs w:val="18"/>
              </w:rPr>
              <w:t>2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FA30C1E" w14:textId="4564F0F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D149E55" w14:textId="77777777" w:rsidR="002E2B6A" w:rsidRPr="000A463C" w:rsidRDefault="002E2B6A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2F797C">
              <w:rPr>
                <w:rFonts w:hint="eastAsia"/>
                <w:sz w:val="18"/>
                <w:szCs w:val="18"/>
              </w:rPr>
              <w:t>0.83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0B0F01" w14:textId="53975F9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49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40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4B50F5" w14:textId="6EAA06A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 w:rsidR="00930E33">
              <w:rPr>
                <w:rFonts w:hint="eastAsia"/>
                <w:sz w:val="18"/>
                <w:szCs w:val="18"/>
              </w:rPr>
              <w:t>87</w:t>
            </w:r>
          </w:p>
        </w:tc>
      </w:tr>
      <w:tr w:rsidR="002E2B6A" w:rsidRPr="000A463C" w14:paraId="64386FCD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3385CAB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E1634C">
              <w:rPr>
                <w:sz w:val="18"/>
                <w:szCs w:val="18"/>
              </w:rPr>
              <w:t>$75,000+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EEF4" w14:textId="42AEE8C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6A6D085" w14:textId="5D53D9FA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43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20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9A5BE8" w14:textId="416C091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4C481BD" w14:textId="1E871F79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1FAD1" w14:textId="4AD9DBD8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44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FDE85" w14:textId="113D5273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384</w:t>
            </w:r>
          </w:p>
        </w:tc>
      </w:tr>
      <w:tr w:rsidR="002E2B6A" w:rsidRPr="000A463C" w14:paraId="4E5D8B48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426035B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Residence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5BABE0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DD86D7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8AD779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790FFA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66CD8C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E86AFE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15EAD94C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5B5307B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4A4ABE">
              <w:rPr>
                <w:sz w:val="18"/>
                <w:szCs w:val="18"/>
              </w:rPr>
              <w:t>Metropolitan &gt; 1M</w:t>
            </w:r>
            <w:r>
              <w:rPr>
                <w:rFonts w:hint="eastAsia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1CB08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A6BE8F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3E946D2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4EBC14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924AA5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466DB0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005253F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D9F02B6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4A4ABE">
              <w:rPr>
                <w:sz w:val="18"/>
                <w:szCs w:val="18"/>
              </w:rPr>
              <w:t>Other</w:t>
            </w:r>
            <w:r>
              <w:rPr>
                <w:rFonts w:hint="eastAsia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7F29D" w14:textId="1D87D08D" w:rsidR="002E2B6A" w:rsidRPr="000A463C" w:rsidRDefault="004E5B8C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5631320" w14:textId="1F9F8AC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70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4E1A544" w14:textId="2BDD8EF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856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F8DF818" w14:textId="32D05E82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739B1F" w14:textId="4EE5558E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74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50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12A50A" w14:textId="3011EAD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729</w:t>
            </w:r>
          </w:p>
        </w:tc>
      </w:tr>
      <w:tr w:rsidR="002E2B6A" w:rsidRPr="000A463C" w14:paraId="051BB841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16CE534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Treatment Delay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E2FD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8E101A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0C8997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F073F06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8280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409E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33400239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3785AB3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3C4AA4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3081F3E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9A340B4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F5EF30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E5EE50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F43FCB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348A160E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39A21661" w14:textId="77777777" w:rsidR="002E2B6A" w:rsidRPr="00C40282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82427">
              <w:rPr>
                <w:sz w:val="18"/>
                <w:szCs w:val="18"/>
              </w:rPr>
              <w:lastRenderedPageBreak/>
              <w:t>1-6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160A1" w14:textId="62ED8267" w:rsidR="002E2B6A" w:rsidRPr="000A463C" w:rsidRDefault="004E5B8C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0.99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924CEB6" w14:textId="02B00FF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0.7</w:t>
            </w:r>
            <w:r w:rsidR="004E5B8C">
              <w:rPr>
                <w:rFonts w:hint="eastAsia"/>
                <w:sz w:val="18"/>
                <w:szCs w:val="18"/>
              </w:rPr>
              <w:t>1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1.4</w:t>
            </w:r>
            <w:r w:rsidR="004E5B8C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41B0E3B" w14:textId="6681764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941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CFDDFC6" w14:textId="3C716923" w:rsidR="002E2B6A" w:rsidRPr="000A463C" w:rsidRDefault="00930E33" w:rsidP="00B93B37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7E8FF6" w14:textId="767D385C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65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1.4</w:t>
            </w:r>
            <w:r w:rsidR="00930E33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5B2D4" w14:textId="3A14BB9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  <w:r w:rsidR="00930E33">
              <w:rPr>
                <w:rFonts w:hint="eastAsia"/>
                <w:sz w:val="18"/>
                <w:szCs w:val="18"/>
              </w:rPr>
              <w:t>24</w:t>
            </w:r>
          </w:p>
        </w:tc>
      </w:tr>
      <w:tr w:rsidR="002E2B6A" w:rsidRPr="000A463C" w14:paraId="7CE2136D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07CE2EA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 w:rsidRPr="00082427">
              <w:rPr>
                <w:sz w:val="18"/>
                <w:szCs w:val="18"/>
              </w:rPr>
              <w:t>Other</w:t>
            </w:r>
            <w:r w:rsidRPr="00D02BB0">
              <w:rPr>
                <w:rFonts w:hint="eastAsi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19FDF4" w14:textId="6E1EEDA5" w:rsidR="002E2B6A" w:rsidRPr="000A463C" w:rsidRDefault="004E5B8C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305666" w14:textId="4264F27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38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4E5B8C">
              <w:rPr>
                <w:rFonts w:hint="eastAsia"/>
                <w:sz w:val="18"/>
                <w:szCs w:val="18"/>
              </w:rPr>
              <w:t>30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6F8250" w14:textId="338B6068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229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FE70942" w14:textId="7FE77BFB" w:rsidR="002E2B6A" w:rsidRPr="000A463C" w:rsidRDefault="00930E33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5B0CC9" w14:textId="79653F2B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41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1.5</w:t>
            </w:r>
            <w:r w:rsidR="00930E33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062C65" w14:textId="5DE2228F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444</w:t>
            </w:r>
          </w:p>
        </w:tc>
      </w:tr>
      <w:bookmarkEnd w:id="0"/>
      <w:tr w:rsidR="002E2B6A" w:rsidRPr="000A463C" w14:paraId="49E1BBFC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08103CCE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Chemo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95637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6D82B5" w14:textId="77777777" w:rsidR="002E2B6A" w:rsidRPr="000A463C" w:rsidRDefault="002E2B6A" w:rsidP="00B93B3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53BFDA5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97E7D01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8E75F2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4F6BA6" w14:textId="77777777" w:rsidR="002E2B6A" w:rsidRPr="000A463C" w:rsidRDefault="002E2B6A" w:rsidP="00B93B3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2B6A" w:rsidRPr="000A463C" w14:paraId="3D6944CB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3F595F9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bookmarkStart w:id="1" w:name="_Hlk171975852"/>
            <w:r w:rsidRPr="000A463C">
              <w:rPr>
                <w:sz w:val="18"/>
                <w:szCs w:val="18"/>
              </w:rPr>
              <w:t>No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77316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56CFC1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F6D2B3A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A2043AF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i/>
                <w:iCs/>
                <w:sz w:val="18"/>
                <w:szCs w:val="18"/>
              </w:rPr>
              <w:t>ref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D174E7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EA413" w14:textId="77777777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E2B6A" w:rsidRPr="000A463C" w14:paraId="018F46A4" w14:textId="77777777" w:rsidTr="00B93B37">
        <w:trPr>
          <w:trHeight w:val="18"/>
        </w:trPr>
        <w:tc>
          <w:tcPr>
            <w:tcW w:w="128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A80FC10" w14:textId="77777777" w:rsidR="002E2B6A" w:rsidRPr="000A463C" w:rsidRDefault="002E2B6A" w:rsidP="00B93B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es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11529CE6" w14:textId="68FA1B60" w:rsidR="002E2B6A" w:rsidRPr="000A463C" w:rsidRDefault="004E5B8C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959E80A" w14:textId="5A3EBF24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43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1.4</w:t>
            </w:r>
            <w:r w:rsidR="004E5B8C">
              <w:rPr>
                <w:rFonts w:hint="eastAsia"/>
                <w:sz w:val="18"/>
                <w:szCs w:val="18"/>
              </w:rPr>
              <w:t>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927A238" w14:textId="71177F0D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E5B8C">
              <w:rPr>
                <w:rFonts w:hint="eastAsia"/>
                <w:sz w:val="18"/>
                <w:szCs w:val="18"/>
              </w:rPr>
              <w:t>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872F57" w14:textId="6B57B7D3" w:rsidR="002E2B6A" w:rsidRPr="000A463C" w:rsidRDefault="00930E33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5D2FCCC8" w14:textId="64C1BC2F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463C">
              <w:rPr>
                <w:sz w:val="18"/>
                <w:szCs w:val="18"/>
              </w:rPr>
              <w:t>[0.</w:t>
            </w:r>
            <w:r w:rsidR="00930E33">
              <w:rPr>
                <w:rFonts w:hint="eastAsia"/>
                <w:sz w:val="18"/>
                <w:szCs w:val="18"/>
              </w:rPr>
              <w:t>49</w:t>
            </w:r>
            <w:r w:rsidRPr="000A463C"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1.</w:t>
            </w:r>
            <w:r w:rsidR="00930E33">
              <w:rPr>
                <w:rFonts w:hint="eastAsia"/>
                <w:sz w:val="18"/>
                <w:szCs w:val="18"/>
              </w:rPr>
              <w:t>80</w:t>
            </w:r>
            <w:r w:rsidRPr="000A463C">
              <w:rPr>
                <w:sz w:val="18"/>
                <w:szCs w:val="18"/>
              </w:rPr>
              <w:t>]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0DD00CFF" w14:textId="4BFBD0A6" w:rsidR="002E2B6A" w:rsidRPr="000A463C" w:rsidRDefault="002E2B6A" w:rsidP="00B93B3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30E33">
              <w:rPr>
                <w:rFonts w:hint="eastAsia"/>
                <w:sz w:val="18"/>
                <w:szCs w:val="18"/>
              </w:rPr>
              <w:t>874</w:t>
            </w:r>
          </w:p>
        </w:tc>
      </w:tr>
    </w:tbl>
    <w:bookmarkEnd w:id="1"/>
    <w:p w14:paraId="0F4E395E" w14:textId="77777777" w:rsidR="007D1EC1" w:rsidRPr="000A463C" w:rsidRDefault="007D1EC1" w:rsidP="007D1EC1">
      <w:pPr>
        <w:spacing w:line="240" w:lineRule="auto"/>
        <w:rPr>
          <w:color w:val="191919"/>
          <w:sz w:val="18"/>
          <w:szCs w:val="18"/>
          <w:shd w:val="clear" w:color="auto" w:fill="FFFFFF"/>
          <w:vertAlign w:val="superscript"/>
        </w:rPr>
      </w:pPr>
      <w:r w:rsidRPr="000A463C">
        <w:rPr>
          <w:color w:val="191919"/>
          <w:sz w:val="18"/>
          <w:szCs w:val="18"/>
          <w:shd w:val="clear" w:color="auto" w:fill="FFFFFF"/>
          <w:vertAlign w:val="superscript"/>
        </w:rPr>
        <w:t xml:space="preserve">1 </w:t>
      </w:r>
      <w:r w:rsidRPr="000A463C">
        <w:rPr>
          <w:sz w:val="18"/>
          <w:szCs w:val="18"/>
        </w:rPr>
        <w:t>Races including Asian/Pacific Islander</w:t>
      </w:r>
      <w:r>
        <w:rPr>
          <w:sz w:val="18"/>
          <w:szCs w:val="18"/>
        </w:rPr>
        <w:t xml:space="preserve"> and</w:t>
      </w:r>
      <w:r w:rsidRPr="000A463C">
        <w:rPr>
          <w:sz w:val="18"/>
          <w:szCs w:val="18"/>
        </w:rPr>
        <w:t xml:space="preserve"> American Indian/Alaska.</w:t>
      </w:r>
    </w:p>
    <w:p w14:paraId="46FB8FDC" w14:textId="77777777" w:rsidR="007D1EC1" w:rsidRPr="000A463C" w:rsidRDefault="007D1EC1" w:rsidP="007D1EC1">
      <w:pPr>
        <w:spacing w:line="240" w:lineRule="auto"/>
        <w:rPr>
          <w:color w:val="191919"/>
          <w:sz w:val="18"/>
          <w:szCs w:val="18"/>
          <w:shd w:val="clear" w:color="auto" w:fill="FFFFFF"/>
        </w:rPr>
      </w:pPr>
      <w:r w:rsidRPr="000A463C">
        <w:rPr>
          <w:color w:val="191919"/>
          <w:sz w:val="18"/>
          <w:szCs w:val="18"/>
          <w:shd w:val="clear" w:color="auto" w:fill="FFFFFF"/>
          <w:vertAlign w:val="superscript"/>
        </w:rPr>
        <w:t>2</w:t>
      </w:r>
      <w:r w:rsidRPr="000A463C">
        <w:rPr>
          <w:sz w:val="18"/>
          <w:szCs w:val="18"/>
        </w:rPr>
        <w:t xml:space="preserve"> Marital status at diagnosis was single (never married).</w:t>
      </w:r>
    </w:p>
    <w:p w14:paraId="3BCAB40D" w14:textId="77777777" w:rsidR="007D1EC1" w:rsidRDefault="007D1EC1" w:rsidP="007D1EC1">
      <w:pPr>
        <w:spacing w:line="240" w:lineRule="auto"/>
        <w:rPr>
          <w:sz w:val="18"/>
          <w:szCs w:val="18"/>
        </w:rPr>
      </w:pPr>
      <w:r w:rsidRPr="000A463C">
        <w:rPr>
          <w:color w:val="191919"/>
          <w:sz w:val="18"/>
          <w:szCs w:val="18"/>
          <w:shd w:val="clear" w:color="auto" w:fill="FFFFFF"/>
          <w:vertAlign w:val="superscript"/>
        </w:rPr>
        <w:t>3</w:t>
      </w:r>
      <w:r w:rsidRPr="000A463C">
        <w:rPr>
          <w:sz w:val="18"/>
          <w:szCs w:val="18"/>
        </w:rPr>
        <w:t xml:space="preserve"> Marital status of divorced, widowed and separated at diagnosis.</w:t>
      </w:r>
    </w:p>
    <w:p w14:paraId="6A6A3B59" w14:textId="77777777" w:rsidR="007D1EC1" w:rsidRDefault="007D1EC1" w:rsidP="007D1EC1">
      <w:pPr>
        <w:spacing w:line="240" w:lineRule="auto"/>
        <w:rPr>
          <w:sz w:val="18"/>
          <w:szCs w:val="18"/>
        </w:rPr>
      </w:pPr>
      <w:r>
        <w:rPr>
          <w:color w:val="191919"/>
          <w:sz w:val="18"/>
          <w:szCs w:val="18"/>
          <w:shd w:val="clear" w:color="auto" w:fill="FFFFFF"/>
          <w:vertAlign w:val="superscript"/>
        </w:rPr>
        <w:t>4</w:t>
      </w:r>
      <w:r w:rsidRPr="000A463C">
        <w:rPr>
          <w:sz w:val="18"/>
          <w:szCs w:val="18"/>
        </w:rPr>
        <w:t xml:space="preserve"> </w:t>
      </w:r>
      <w:r w:rsidRPr="00DE23E9">
        <w:rPr>
          <w:sz w:val="18"/>
          <w:szCs w:val="18"/>
        </w:rPr>
        <w:t xml:space="preserve">Sequence number of “primary only” and “1st of 2 or more primaries”, indicating </w:t>
      </w:r>
      <w:r>
        <w:rPr>
          <w:sz w:val="18"/>
          <w:szCs w:val="18"/>
        </w:rPr>
        <w:t>aCML</w:t>
      </w:r>
      <w:r w:rsidRPr="00DE23E9">
        <w:rPr>
          <w:sz w:val="18"/>
          <w:szCs w:val="18"/>
        </w:rPr>
        <w:t xml:space="preserve"> was the primary malignancy.</w:t>
      </w:r>
    </w:p>
    <w:p w14:paraId="0873C35D" w14:textId="77777777" w:rsidR="007D1EC1" w:rsidRDefault="007D1EC1" w:rsidP="007D1EC1">
      <w:pPr>
        <w:spacing w:line="240" w:lineRule="auto"/>
        <w:rPr>
          <w:sz w:val="18"/>
          <w:szCs w:val="18"/>
        </w:rPr>
      </w:pPr>
      <w:r>
        <w:rPr>
          <w:color w:val="191919"/>
          <w:sz w:val="18"/>
          <w:szCs w:val="18"/>
          <w:shd w:val="clear" w:color="auto" w:fill="FFFFFF"/>
          <w:vertAlign w:val="superscript"/>
        </w:rPr>
        <w:t>5</w:t>
      </w:r>
      <w:r w:rsidRPr="000A463C">
        <w:rPr>
          <w:sz w:val="18"/>
          <w:szCs w:val="18"/>
        </w:rPr>
        <w:t xml:space="preserve"> </w:t>
      </w:r>
      <w:r w:rsidRPr="00DE23E9">
        <w:rPr>
          <w:sz w:val="18"/>
          <w:szCs w:val="18"/>
        </w:rPr>
        <w:t xml:space="preserve">Sequence number of “2nd of 2 or more primaries”, “3rd of 3 or more primaries” and “4th of 4 or more primaries”, indicating </w:t>
      </w:r>
      <w:r>
        <w:rPr>
          <w:sz w:val="18"/>
          <w:szCs w:val="18"/>
        </w:rPr>
        <w:t>aCML</w:t>
      </w:r>
      <w:r w:rsidRPr="00DE23E9">
        <w:rPr>
          <w:sz w:val="18"/>
          <w:szCs w:val="18"/>
        </w:rPr>
        <w:t xml:space="preserve"> was secondary to other primary malignancies</w:t>
      </w:r>
      <w:r w:rsidRPr="000A463C">
        <w:rPr>
          <w:sz w:val="18"/>
          <w:szCs w:val="18"/>
        </w:rPr>
        <w:t>.</w:t>
      </w:r>
    </w:p>
    <w:p w14:paraId="0FC12ECF" w14:textId="77777777" w:rsidR="00D160BC" w:rsidRDefault="00D160BC" w:rsidP="00D160BC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 xml:space="preserve">6 </w:t>
      </w:r>
      <w:r w:rsidRPr="00502809">
        <w:rPr>
          <w:sz w:val="18"/>
          <w:szCs w:val="18"/>
        </w:rPr>
        <w:t>Median Household Income in the past 12 months (in 2021 Inflation Adjusted Dollars).</w:t>
      </w:r>
    </w:p>
    <w:p w14:paraId="012D830F" w14:textId="77777777" w:rsidR="00D160BC" w:rsidRPr="002A772E" w:rsidRDefault="00D160BC" w:rsidP="00D160BC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>7</w:t>
      </w:r>
      <w:r>
        <w:rPr>
          <w:rFonts w:hint="eastAsia"/>
          <w:sz w:val="18"/>
          <w:szCs w:val="18"/>
        </w:rPr>
        <w:t xml:space="preserve"> </w:t>
      </w:r>
      <w:r w:rsidRPr="0074068E">
        <w:rPr>
          <w:sz w:val="18"/>
          <w:szCs w:val="18"/>
        </w:rPr>
        <w:t>Living in a metropolitan area with a population of 1 million or more.</w:t>
      </w:r>
    </w:p>
    <w:p w14:paraId="4A099158" w14:textId="77777777" w:rsidR="00D160BC" w:rsidRDefault="00D160BC" w:rsidP="00D160BC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>8</w:t>
      </w:r>
      <w:r>
        <w:rPr>
          <w:rFonts w:hint="eastAsia"/>
          <w:sz w:val="18"/>
          <w:szCs w:val="18"/>
        </w:rPr>
        <w:t xml:space="preserve"> </w:t>
      </w:r>
      <w:r w:rsidRPr="004C2768">
        <w:rPr>
          <w:sz w:val="18"/>
          <w:szCs w:val="18"/>
        </w:rPr>
        <w:t>Including living in a metropolitan area with a population of about 250,000 to 1 million, live in a metropolitan area with a population of less than 250,000 and living in non-metropolitan areas.</w:t>
      </w:r>
    </w:p>
    <w:p w14:paraId="28BA4CD9" w14:textId="77777777" w:rsidR="007D1EC1" w:rsidRPr="002A772E" w:rsidRDefault="007D1EC1" w:rsidP="007D1EC1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>9</w:t>
      </w:r>
      <w:r>
        <w:rPr>
          <w:rFonts w:hint="eastAsia"/>
          <w:sz w:val="18"/>
          <w:szCs w:val="18"/>
        </w:rPr>
        <w:t xml:space="preserve"> </w:t>
      </w:r>
      <w:r w:rsidRPr="002A772E">
        <w:rPr>
          <w:sz w:val="18"/>
          <w:szCs w:val="18"/>
        </w:rPr>
        <w:t xml:space="preserve">Months from diagnosis to treatment is unknown or &gt; </w:t>
      </w:r>
      <w:r>
        <w:rPr>
          <w:rFonts w:hint="eastAsia"/>
          <w:sz w:val="18"/>
          <w:szCs w:val="18"/>
        </w:rPr>
        <w:t>6</w:t>
      </w:r>
      <w:r w:rsidRPr="002A772E">
        <w:rPr>
          <w:sz w:val="18"/>
          <w:szCs w:val="18"/>
        </w:rPr>
        <w:t>.</w:t>
      </w:r>
    </w:p>
    <w:p w14:paraId="0E22F38E" w14:textId="77777777" w:rsidR="007D1EC1" w:rsidRDefault="007D1EC1" w:rsidP="007D1EC1">
      <w:pPr>
        <w:spacing w:line="240" w:lineRule="auto"/>
        <w:rPr>
          <w:color w:val="191919"/>
          <w:sz w:val="18"/>
          <w:szCs w:val="18"/>
          <w:shd w:val="clear" w:color="auto" w:fill="FFFFFF"/>
        </w:rPr>
      </w:pPr>
      <w:r w:rsidRPr="005650DA">
        <w:rPr>
          <w:color w:val="191919"/>
          <w:sz w:val="18"/>
          <w:szCs w:val="18"/>
          <w:shd w:val="clear" w:color="auto" w:fill="FFFFFF"/>
        </w:rPr>
        <w:t>*H</w:t>
      </w:r>
      <w:r>
        <w:rPr>
          <w:color w:val="191919"/>
          <w:sz w:val="18"/>
          <w:szCs w:val="18"/>
          <w:shd w:val="clear" w:color="auto" w:fill="FFFFFF"/>
        </w:rPr>
        <w:t>R was</w:t>
      </w:r>
      <w:r w:rsidRPr="005650DA">
        <w:rPr>
          <w:color w:val="191919"/>
          <w:sz w:val="18"/>
          <w:szCs w:val="18"/>
          <w:shd w:val="clear" w:color="auto" w:fill="FFFFFF"/>
        </w:rPr>
        <w:t xml:space="preserve"> converted from coefficient in AFT </w:t>
      </w:r>
      <w:r>
        <w:rPr>
          <w:color w:val="191919"/>
          <w:sz w:val="18"/>
          <w:szCs w:val="18"/>
          <w:shd w:val="clear" w:color="auto" w:fill="FFFFFF"/>
        </w:rPr>
        <w:t xml:space="preserve">regression </w:t>
      </w:r>
      <w:r w:rsidRPr="005650DA">
        <w:rPr>
          <w:color w:val="191919"/>
          <w:sz w:val="18"/>
          <w:szCs w:val="18"/>
          <w:shd w:val="clear" w:color="auto" w:fill="FFFFFF"/>
        </w:rPr>
        <w:t>model</w:t>
      </w:r>
      <w:r>
        <w:rPr>
          <w:color w:val="191919"/>
          <w:sz w:val="18"/>
          <w:szCs w:val="18"/>
          <w:shd w:val="clear" w:color="auto" w:fill="FFFFFF"/>
        </w:rPr>
        <w:t>.</w:t>
      </w:r>
    </w:p>
    <w:p w14:paraId="7227CEAC" w14:textId="1393FCCF" w:rsidR="00F50886" w:rsidRPr="007D1EC1" w:rsidRDefault="007D1EC1" w:rsidP="007D1EC1">
      <w:pPr>
        <w:spacing w:line="240" w:lineRule="auto"/>
        <w:rPr>
          <w:color w:val="191919"/>
          <w:sz w:val="18"/>
          <w:szCs w:val="18"/>
          <w:shd w:val="clear" w:color="auto" w:fill="FFFFFF"/>
        </w:rPr>
      </w:pPr>
      <w:r w:rsidRPr="000A463C">
        <w:rPr>
          <w:color w:val="191919"/>
          <w:sz w:val="18"/>
          <w:szCs w:val="18"/>
          <w:shd w:val="clear" w:color="auto" w:fill="FFFFFF"/>
        </w:rPr>
        <w:t xml:space="preserve">Abbreviations: </w:t>
      </w:r>
      <w:r>
        <w:rPr>
          <w:color w:val="191919"/>
          <w:sz w:val="18"/>
          <w:szCs w:val="18"/>
          <w:shd w:val="clear" w:color="auto" w:fill="FFFFFF"/>
        </w:rPr>
        <w:t xml:space="preserve">AFT, </w:t>
      </w:r>
      <w:r w:rsidRPr="00BE49A6">
        <w:rPr>
          <w:color w:val="191919"/>
          <w:sz w:val="18"/>
          <w:szCs w:val="18"/>
          <w:shd w:val="clear" w:color="auto" w:fill="FFFFFF"/>
        </w:rPr>
        <w:t>accelerated failure time</w:t>
      </w:r>
      <w:r>
        <w:rPr>
          <w:color w:val="191919"/>
          <w:sz w:val="18"/>
          <w:szCs w:val="18"/>
          <w:shd w:val="clear" w:color="auto" w:fill="FFFFFF"/>
        </w:rPr>
        <w:t xml:space="preserve">; </w:t>
      </w:r>
      <w:r>
        <w:rPr>
          <w:sz w:val="18"/>
          <w:szCs w:val="18"/>
        </w:rPr>
        <w:t>aCML</w:t>
      </w:r>
      <w:r w:rsidRPr="0030771F"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a</w:t>
      </w:r>
      <w:r w:rsidRPr="00957CE5">
        <w:rPr>
          <w:sz w:val="18"/>
          <w:szCs w:val="18"/>
        </w:rPr>
        <w:t>typical chronic myeloid leukemia</w:t>
      </w:r>
      <w:r w:rsidRPr="0030771F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Pr="000A463C">
        <w:rPr>
          <w:sz w:val="18"/>
          <w:szCs w:val="18"/>
        </w:rPr>
        <w:t>Chemo</w:t>
      </w:r>
      <w:r w:rsidRPr="000A463C">
        <w:rPr>
          <w:color w:val="191919"/>
          <w:sz w:val="18"/>
          <w:szCs w:val="18"/>
          <w:shd w:val="clear" w:color="auto" w:fill="FFFFFF"/>
        </w:rPr>
        <w:t>, chemotherapy; CI, confidence interval; DSS, disease-specific survival; HR, hazard ration; OS, overall survival.</w:t>
      </w:r>
    </w:p>
    <w:sectPr w:rsidR="00F50886" w:rsidRPr="007D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2DA2" w14:textId="77777777" w:rsidR="00977488" w:rsidRDefault="00977488" w:rsidP="00AC4FFD">
      <w:pPr>
        <w:spacing w:line="240" w:lineRule="auto"/>
      </w:pPr>
      <w:r>
        <w:separator/>
      </w:r>
    </w:p>
  </w:endnote>
  <w:endnote w:type="continuationSeparator" w:id="0">
    <w:p w14:paraId="5BB99142" w14:textId="77777777" w:rsidR="00977488" w:rsidRDefault="00977488" w:rsidP="00AC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91DA" w14:textId="77777777" w:rsidR="00977488" w:rsidRDefault="00977488" w:rsidP="00AC4FFD">
      <w:pPr>
        <w:spacing w:line="240" w:lineRule="auto"/>
      </w:pPr>
      <w:r>
        <w:separator/>
      </w:r>
    </w:p>
  </w:footnote>
  <w:footnote w:type="continuationSeparator" w:id="0">
    <w:p w14:paraId="14AFB66C" w14:textId="77777777" w:rsidR="00977488" w:rsidRDefault="00977488" w:rsidP="00AC4F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E1"/>
    <w:rsid w:val="00042C29"/>
    <w:rsid w:val="0005311E"/>
    <w:rsid w:val="00071125"/>
    <w:rsid w:val="00167916"/>
    <w:rsid w:val="001E6B47"/>
    <w:rsid w:val="001F44C7"/>
    <w:rsid w:val="002472F2"/>
    <w:rsid w:val="00280920"/>
    <w:rsid w:val="002B7DAD"/>
    <w:rsid w:val="002E2B6A"/>
    <w:rsid w:val="002F6EE1"/>
    <w:rsid w:val="00390DBF"/>
    <w:rsid w:val="003C44AE"/>
    <w:rsid w:val="0041126A"/>
    <w:rsid w:val="00414C7B"/>
    <w:rsid w:val="004B7D6C"/>
    <w:rsid w:val="004E1FB7"/>
    <w:rsid w:val="004E3EB7"/>
    <w:rsid w:val="004E5B8C"/>
    <w:rsid w:val="004F721C"/>
    <w:rsid w:val="00513AE7"/>
    <w:rsid w:val="005A3F2C"/>
    <w:rsid w:val="006338F5"/>
    <w:rsid w:val="00644751"/>
    <w:rsid w:val="00680F46"/>
    <w:rsid w:val="006F5974"/>
    <w:rsid w:val="007D1EC1"/>
    <w:rsid w:val="007E2344"/>
    <w:rsid w:val="007E7EC5"/>
    <w:rsid w:val="00816641"/>
    <w:rsid w:val="008C1AA4"/>
    <w:rsid w:val="008C2C10"/>
    <w:rsid w:val="008D47E7"/>
    <w:rsid w:val="008E02CE"/>
    <w:rsid w:val="00930E33"/>
    <w:rsid w:val="0097680E"/>
    <w:rsid w:val="00977488"/>
    <w:rsid w:val="00AC4FFD"/>
    <w:rsid w:val="00B0757C"/>
    <w:rsid w:val="00B30D27"/>
    <w:rsid w:val="00B45B60"/>
    <w:rsid w:val="00BD1CFB"/>
    <w:rsid w:val="00C06A21"/>
    <w:rsid w:val="00C14648"/>
    <w:rsid w:val="00C21274"/>
    <w:rsid w:val="00C76277"/>
    <w:rsid w:val="00C95B0E"/>
    <w:rsid w:val="00C97A33"/>
    <w:rsid w:val="00D05E7D"/>
    <w:rsid w:val="00D104B2"/>
    <w:rsid w:val="00D12710"/>
    <w:rsid w:val="00D160BC"/>
    <w:rsid w:val="00D4307B"/>
    <w:rsid w:val="00D612D6"/>
    <w:rsid w:val="00D67950"/>
    <w:rsid w:val="00D772E3"/>
    <w:rsid w:val="00DC15D1"/>
    <w:rsid w:val="00DE6644"/>
    <w:rsid w:val="00DE68D1"/>
    <w:rsid w:val="00DF09F0"/>
    <w:rsid w:val="00DF26CB"/>
    <w:rsid w:val="00E46A2B"/>
    <w:rsid w:val="00EB7D52"/>
    <w:rsid w:val="00EF18B4"/>
    <w:rsid w:val="00F431EF"/>
    <w:rsid w:val="00F50886"/>
    <w:rsid w:val="00F50D76"/>
    <w:rsid w:val="00F763BD"/>
    <w:rsid w:val="00F778B5"/>
    <w:rsid w:val="00F93E06"/>
    <w:rsid w:val="00FB2A29"/>
    <w:rsid w:val="00FB7C29"/>
    <w:rsid w:val="00FC34F5"/>
    <w:rsid w:val="00FD6E7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E61A7"/>
  <w15:chartTrackingRefBased/>
  <w15:docId w15:val="{70A6A869-6B85-472A-8ED0-3721CDC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FD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F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4F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4FF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4FFD"/>
    <w:rPr>
      <w:sz w:val="18"/>
      <w:szCs w:val="18"/>
    </w:rPr>
  </w:style>
  <w:style w:type="character" w:customStyle="1" w:styleId="stratlabel">
    <w:name w:val="stratlabel"/>
    <w:basedOn w:val="DefaultParagraphFont"/>
    <w:rsid w:val="00AC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Near</dc:creator>
  <cp:keywords/>
  <dc:description/>
  <cp:lastModifiedBy>Ron Near</cp:lastModifiedBy>
  <cp:revision>51</cp:revision>
  <dcterms:created xsi:type="dcterms:W3CDTF">2023-03-02T09:23:00Z</dcterms:created>
  <dcterms:modified xsi:type="dcterms:W3CDTF">2024-07-28T02:50:00Z</dcterms:modified>
</cp:coreProperties>
</file>