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3576B" w14:textId="3820C9E8" w:rsidR="00581C6A" w:rsidRPr="004D64A5" w:rsidRDefault="008C51AC" w:rsidP="00687F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4A5">
        <w:rPr>
          <w:rFonts w:ascii="Times New Roman" w:hAnsi="Times New Roman" w:cs="Times New Roman"/>
          <w:b/>
          <w:bCs/>
          <w:sz w:val="24"/>
          <w:szCs w:val="24"/>
        </w:rPr>
        <w:t>Supplemental Online Content</w:t>
      </w:r>
    </w:p>
    <w:p w14:paraId="0B10382E" w14:textId="77777777" w:rsidR="00537AEF" w:rsidRPr="004D64A5" w:rsidRDefault="00537AEF">
      <w:pPr>
        <w:rPr>
          <w:rFonts w:ascii="Times New Roman" w:hAnsi="Times New Roman" w:cs="Times New Roman"/>
          <w:sz w:val="24"/>
          <w:szCs w:val="24"/>
        </w:rPr>
      </w:pPr>
    </w:p>
    <w:p w14:paraId="370FE617" w14:textId="6FEE9D28" w:rsidR="00185FB9" w:rsidRPr="004D64A5" w:rsidRDefault="00490947" w:rsidP="005A15B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D64A5">
        <w:rPr>
          <w:rFonts w:ascii="Times New Roman" w:hAnsi="Times New Roman" w:cs="Times New Roman"/>
          <w:b/>
          <w:bCs/>
          <w:sz w:val="24"/>
          <w:szCs w:val="24"/>
        </w:rPr>
        <w:t>eMethods</w:t>
      </w:r>
      <w:proofErr w:type="spellEnd"/>
      <w:r w:rsidRPr="004D64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8B13D3" w14:textId="53E09099" w:rsidR="005A15B4" w:rsidRPr="004D64A5" w:rsidRDefault="005A15B4" w:rsidP="005A15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64A5">
        <w:rPr>
          <w:rFonts w:ascii="Times New Roman" w:hAnsi="Times New Roman" w:cs="Times New Roman"/>
          <w:b/>
          <w:bCs/>
          <w:sz w:val="24"/>
          <w:szCs w:val="24"/>
        </w:rPr>
        <w:t>eTable</w:t>
      </w:r>
      <w:proofErr w:type="spellEnd"/>
      <w:r w:rsidRPr="004D64A5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4D64A5">
        <w:rPr>
          <w:rFonts w:ascii="Times New Roman" w:hAnsi="Times New Roman" w:cs="Times New Roman"/>
          <w:sz w:val="24"/>
          <w:szCs w:val="24"/>
        </w:rPr>
        <w:t>. Sociodemographic characteristics of included and excluded participants.</w:t>
      </w:r>
    </w:p>
    <w:p w14:paraId="6B845693" w14:textId="77777777" w:rsidR="005A15B4" w:rsidRPr="004D64A5" w:rsidRDefault="005A15B4" w:rsidP="005A15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64A5">
        <w:rPr>
          <w:rFonts w:ascii="Times New Roman" w:hAnsi="Times New Roman" w:cs="Times New Roman"/>
          <w:b/>
          <w:bCs/>
          <w:sz w:val="24"/>
          <w:szCs w:val="24"/>
        </w:rPr>
        <w:t>eTable</w:t>
      </w:r>
      <w:proofErr w:type="spellEnd"/>
      <w:r w:rsidRPr="004D64A5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4D64A5">
        <w:rPr>
          <w:rFonts w:ascii="Times New Roman" w:hAnsi="Times New Roman" w:cs="Times New Roman"/>
          <w:sz w:val="24"/>
          <w:szCs w:val="24"/>
        </w:rPr>
        <w:t xml:space="preserve">. List of exposure definitions and years measured. </w:t>
      </w:r>
    </w:p>
    <w:p w14:paraId="4EFA25D6" w14:textId="77777777" w:rsidR="005A15B4" w:rsidRPr="004D64A5" w:rsidRDefault="005A15B4" w:rsidP="005A15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64A5">
        <w:rPr>
          <w:rFonts w:ascii="Times New Roman" w:hAnsi="Times New Roman" w:cs="Times New Roman"/>
          <w:b/>
          <w:bCs/>
          <w:sz w:val="24"/>
          <w:szCs w:val="24"/>
        </w:rPr>
        <w:t>eTable</w:t>
      </w:r>
      <w:proofErr w:type="spellEnd"/>
      <w:r w:rsidRPr="004D64A5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4D64A5">
        <w:rPr>
          <w:rFonts w:ascii="Times New Roman" w:hAnsi="Times New Roman" w:cs="Times New Roman"/>
          <w:sz w:val="24"/>
          <w:szCs w:val="24"/>
        </w:rPr>
        <w:t>. Categorization of team and individual sports.</w:t>
      </w:r>
    </w:p>
    <w:p w14:paraId="6D8A53E3" w14:textId="336B8615" w:rsidR="005A15B4" w:rsidRPr="004D64A5" w:rsidRDefault="005A15B4" w:rsidP="005A15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64A5">
        <w:rPr>
          <w:rFonts w:ascii="Times New Roman" w:hAnsi="Times New Roman" w:cs="Times New Roman"/>
          <w:b/>
          <w:bCs/>
          <w:sz w:val="24"/>
          <w:szCs w:val="24"/>
        </w:rPr>
        <w:t>eTable</w:t>
      </w:r>
      <w:proofErr w:type="spellEnd"/>
      <w:r w:rsidRPr="004D64A5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Pr="004D64A5">
        <w:rPr>
          <w:rFonts w:ascii="Times New Roman" w:hAnsi="Times New Roman" w:cs="Times New Roman"/>
          <w:sz w:val="24"/>
          <w:szCs w:val="24"/>
        </w:rPr>
        <w:t xml:space="preserve">. Sensitivity subgroup analysis of associations between </w:t>
      </w:r>
      <w:r w:rsidR="008D4778" w:rsidRPr="004D64A5">
        <w:rPr>
          <w:rFonts w:ascii="Times New Roman" w:hAnsi="Times New Roman" w:cs="Times New Roman"/>
          <w:sz w:val="24"/>
          <w:szCs w:val="24"/>
        </w:rPr>
        <w:t>exposure profiles</w:t>
      </w:r>
      <w:r w:rsidRPr="004D64A5">
        <w:rPr>
          <w:rFonts w:ascii="Times New Roman" w:hAnsi="Times New Roman" w:cs="Times New Roman"/>
          <w:sz w:val="24"/>
          <w:szCs w:val="24"/>
        </w:rPr>
        <w:t xml:space="preserve"> and persistent distressing PLE.</w:t>
      </w:r>
    </w:p>
    <w:p w14:paraId="5A8114B5" w14:textId="6FD5DE13" w:rsidR="00124542" w:rsidRPr="004D64A5" w:rsidRDefault="00124542" w:rsidP="0012454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64A5">
        <w:rPr>
          <w:rFonts w:ascii="Times New Roman" w:hAnsi="Times New Roman" w:cs="Times New Roman"/>
          <w:b/>
          <w:bCs/>
          <w:sz w:val="24"/>
          <w:szCs w:val="24"/>
        </w:rPr>
        <w:t>eTable</w:t>
      </w:r>
      <w:proofErr w:type="spellEnd"/>
      <w:r w:rsidRPr="004D64A5">
        <w:rPr>
          <w:rFonts w:ascii="Times New Roman" w:hAnsi="Times New Roman" w:cs="Times New Roman"/>
          <w:b/>
          <w:bCs/>
          <w:sz w:val="24"/>
          <w:szCs w:val="24"/>
        </w:rPr>
        <w:t xml:space="preserve"> 5.</w:t>
      </w:r>
      <w:r w:rsidRPr="004D64A5">
        <w:rPr>
          <w:rFonts w:ascii="Times New Roman" w:hAnsi="Times New Roman" w:cs="Times New Roman"/>
          <w:sz w:val="24"/>
          <w:szCs w:val="24"/>
        </w:rPr>
        <w:t xml:space="preserve"> Variance inflation factors for the </w:t>
      </w:r>
      <w:r w:rsidR="008D4778" w:rsidRPr="004D64A5">
        <w:rPr>
          <w:rFonts w:ascii="Times New Roman" w:hAnsi="Times New Roman" w:cs="Times New Roman"/>
          <w:sz w:val="24"/>
          <w:szCs w:val="24"/>
        </w:rPr>
        <w:t xml:space="preserve">exposure profiles </w:t>
      </w:r>
      <w:r w:rsidRPr="004D64A5">
        <w:rPr>
          <w:rFonts w:ascii="Times New Roman" w:hAnsi="Times New Roman" w:cs="Times New Roman"/>
          <w:sz w:val="24"/>
          <w:szCs w:val="24"/>
        </w:rPr>
        <w:t xml:space="preserve">and covariates. </w:t>
      </w:r>
    </w:p>
    <w:p w14:paraId="5E75DACE" w14:textId="1E759098" w:rsidR="005A15B4" w:rsidRPr="004D64A5" w:rsidRDefault="005A15B4" w:rsidP="005A15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64A5">
        <w:rPr>
          <w:rFonts w:ascii="Times New Roman" w:hAnsi="Times New Roman" w:cs="Times New Roman"/>
          <w:b/>
          <w:bCs/>
          <w:sz w:val="24"/>
          <w:szCs w:val="24"/>
        </w:rPr>
        <w:t>eTable</w:t>
      </w:r>
      <w:proofErr w:type="spellEnd"/>
      <w:r w:rsidRPr="004D64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6DF9" w:rsidRPr="004D64A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D64A5">
        <w:rPr>
          <w:rFonts w:ascii="Times New Roman" w:hAnsi="Times New Roman" w:cs="Times New Roman"/>
          <w:sz w:val="24"/>
          <w:szCs w:val="24"/>
        </w:rPr>
        <w:t xml:space="preserve">. </w:t>
      </w:r>
      <w:r w:rsidR="00FA57E4" w:rsidRPr="004D64A5">
        <w:rPr>
          <w:rFonts w:ascii="Times New Roman" w:hAnsi="Times New Roman" w:cs="Times New Roman"/>
          <w:sz w:val="24"/>
          <w:szCs w:val="24"/>
        </w:rPr>
        <w:t xml:space="preserve">Subgroup mediation analysis of physical activity in the association between </w:t>
      </w:r>
      <w:r w:rsidR="008D4778" w:rsidRPr="004D64A5">
        <w:rPr>
          <w:rFonts w:ascii="Times New Roman" w:hAnsi="Times New Roman" w:cs="Times New Roman"/>
          <w:sz w:val="24"/>
          <w:szCs w:val="24"/>
        </w:rPr>
        <w:t xml:space="preserve">exposure profiles </w:t>
      </w:r>
      <w:r w:rsidR="00FA57E4" w:rsidRPr="004D64A5">
        <w:rPr>
          <w:rFonts w:ascii="Times New Roman" w:hAnsi="Times New Roman" w:cs="Times New Roman"/>
          <w:sz w:val="24"/>
          <w:szCs w:val="24"/>
        </w:rPr>
        <w:t>and persistent distressing PLE.</w:t>
      </w:r>
    </w:p>
    <w:p w14:paraId="6A57F431" w14:textId="63993FBE" w:rsidR="005A15B4" w:rsidRPr="004D64A5" w:rsidRDefault="005A15B4" w:rsidP="005A15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64A5">
        <w:rPr>
          <w:rFonts w:ascii="Times New Roman" w:hAnsi="Times New Roman" w:cs="Times New Roman"/>
          <w:b/>
          <w:bCs/>
          <w:sz w:val="24"/>
          <w:szCs w:val="24"/>
        </w:rPr>
        <w:t>eTable</w:t>
      </w:r>
      <w:proofErr w:type="spellEnd"/>
      <w:r w:rsidRPr="004D64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6DF9" w:rsidRPr="004D64A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D64A5">
        <w:rPr>
          <w:rFonts w:ascii="Times New Roman" w:hAnsi="Times New Roman" w:cs="Times New Roman"/>
          <w:sz w:val="24"/>
          <w:szCs w:val="24"/>
        </w:rPr>
        <w:t xml:space="preserve">. </w:t>
      </w:r>
      <w:r w:rsidR="00FA57E4" w:rsidRPr="004D64A5">
        <w:rPr>
          <w:rFonts w:ascii="Times New Roman" w:hAnsi="Times New Roman" w:cs="Times New Roman"/>
          <w:sz w:val="24"/>
          <w:szCs w:val="24"/>
        </w:rPr>
        <w:t xml:space="preserve">Subgroup mediation analysis of individual sports in the association between </w:t>
      </w:r>
      <w:r w:rsidR="008D4778" w:rsidRPr="004D64A5">
        <w:rPr>
          <w:rFonts w:ascii="Times New Roman" w:hAnsi="Times New Roman" w:cs="Times New Roman"/>
          <w:sz w:val="24"/>
          <w:szCs w:val="24"/>
        </w:rPr>
        <w:t xml:space="preserve">exposure profiles </w:t>
      </w:r>
      <w:r w:rsidR="00FA57E4" w:rsidRPr="004D64A5">
        <w:rPr>
          <w:rFonts w:ascii="Times New Roman" w:hAnsi="Times New Roman" w:cs="Times New Roman"/>
          <w:sz w:val="24"/>
          <w:szCs w:val="24"/>
        </w:rPr>
        <w:t>and persistently distressing PLE.</w:t>
      </w:r>
    </w:p>
    <w:p w14:paraId="7F637EA2" w14:textId="6161ED09" w:rsidR="00266DF9" w:rsidRPr="004D64A5" w:rsidRDefault="00266DF9" w:rsidP="00266D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64A5">
        <w:rPr>
          <w:rFonts w:ascii="Times New Roman" w:hAnsi="Times New Roman" w:cs="Times New Roman"/>
          <w:b/>
          <w:bCs/>
          <w:sz w:val="24"/>
          <w:szCs w:val="24"/>
        </w:rPr>
        <w:t>eTable</w:t>
      </w:r>
      <w:proofErr w:type="spellEnd"/>
      <w:r w:rsidRPr="004D64A5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Pr="004D64A5">
        <w:rPr>
          <w:rFonts w:ascii="Times New Roman" w:hAnsi="Times New Roman" w:cs="Times New Roman"/>
          <w:sz w:val="24"/>
          <w:szCs w:val="24"/>
        </w:rPr>
        <w:t>. Mean weights of individual exposure components for positive</w:t>
      </w:r>
      <w:r w:rsidR="003056D7" w:rsidRPr="004D64A5">
        <w:rPr>
          <w:rFonts w:ascii="Times New Roman" w:hAnsi="Times New Roman" w:cs="Times New Roman"/>
          <w:sz w:val="24"/>
          <w:szCs w:val="24"/>
        </w:rPr>
        <w:t>ly</w:t>
      </w:r>
      <w:r w:rsidRPr="004D64A5">
        <w:rPr>
          <w:rFonts w:ascii="Times New Roman" w:hAnsi="Times New Roman" w:cs="Times New Roman"/>
          <w:sz w:val="24"/>
          <w:szCs w:val="24"/>
        </w:rPr>
        <w:t xml:space="preserve"> constrained weighted quantile sum regression. </w:t>
      </w:r>
    </w:p>
    <w:p w14:paraId="74083290" w14:textId="208D9580" w:rsidR="00266DF9" w:rsidRPr="004D64A5" w:rsidRDefault="00266DF9" w:rsidP="005A15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64A5">
        <w:rPr>
          <w:rFonts w:ascii="Times New Roman" w:hAnsi="Times New Roman" w:cs="Times New Roman"/>
          <w:b/>
          <w:bCs/>
          <w:sz w:val="24"/>
          <w:szCs w:val="24"/>
        </w:rPr>
        <w:t>eTable</w:t>
      </w:r>
      <w:proofErr w:type="spellEnd"/>
      <w:r w:rsidRPr="004D64A5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Pr="004D64A5">
        <w:rPr>
          <w:rFonts w:ascii="Times New Roman" w:hAnsi="Times New Roman" w:cs="Times New Roman"/>
          <w:sz w:val="24"/>
          <w:szCs w:val="24"/>
        </w:rPr>
        <w:t>. Mean weights of individual exposure components for negative</w:t>
      </w:r>
      <w:r w:rsidR="003056D7" w:rsidRPr="004D64A5">
        <w:rPr>
          <w:rFonts w:ascii="Times New Roman" w:hAnsi="Times New Roman" w:cs="Times New Roman"/>
          <w:sz w:val="24"/>
          <w:szCs w:val="24"/>
        </w:rPr>
        <w:t>ly</w:t>
      </w:r>
      <w:r w:rsidRPr="004D64A5">
        <w:rPr>
          <w:rFonts w:ascii="Times New Roman" w:hAnsi="Times New Roman" w:cs="Times New Roman"/>
          <w:sz w:val="24"/>
          <w:szCs w:val="24"/>
        </w:rPr>
        <w:t xml:space="preserve"> constrained weighted quantile sum regression. </w:t>
      </w:r>
    </w:p>
    <w:p w14:paraId="031FBF2B" w14:textId="77777777" w:rsidR="005A15B4" w:rsidRPr="004D64A5" w:rsidRDefault="005A15B4" w:rsidP="005A15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64A5">
        <w:rPr>
          <w:rFonts w:ascii="Times New Roman" w:hAnsi="Times New Roman" w:cs="Times New Roman"/>
          <w:b/>
          <w:bCs/>
          <w:sz w:val="24"/>
          <w:szCs w:val="24"/>
        </w:rPr>
        <w:t>eFigure</w:t>
      </w:r>
      <w:proofErr w:type="spellEnd"/>
      <w:r w:rsidRPr="004D64A5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4D64A5">
        <w:rPr>
          <w:rFonts w:ascii="Times New Roman" w:hAnsi="Times New Roman" w:cs="Times New Roman"/>
          <w:sz w:val="24"/>
          <w:szCs w:val="24"/>
        </w:rPr>
        <w:t>. Flowchart of missing values.</w:t>
      </w:r>
    </w:p>
    <w:p w14:paraId="73F58732" w14:textId="77777777" w:rsidR="005A15B4" w:rsidRPr="004D64A5" w:rsidRDefault="005A15B4" w:rsidP="005A15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64A5">
        <w:rPr>
          <w:rFonts w:ascii="Times New Roman" w:hAnsi="Times New Roman" w:cs="Times New Roman"/>
          <w:b/>
          <w:bCs/>
          <w:sz w:val="24"/>
          <w:szCs w:val="24"/>
        </w:rPr>
        <w:t>eFigure</w:t>
      </w:r>
      <w:proofErr w:type="spellEnd"/>
      <w:r w:rsidRPr="004D64A5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4D64A5">
        <w:rPr>
          <w:rFonts w:ascii="Times New Roman" w:hAnsi="Times New Roman" w:cs="Times New Roman"/>
          <w:sz w:val="24"/>
          <w:szCs w:val="24"/>
        </w:rPr>
        <w:t xml:space="preserve">. Bivariate correlation matrix for all exposure components. </w:t>
      </w:r>
    </w:p>
    <w:p w14:paraId="4BF8860C" w14:textId="1B7DBDBC" w:rsidR="00537AEF" w:rsidRPr="004D64A5" w:rsidRDefault="005A15B4" w:rsidP="005A15B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D64A5">
        <w:rPr>
          <w:rFonts w:ascii="Times New Roman" w:hAnsi="Times New Roman" w:cs="Times New Roman"/>
          <w:b/>
          <w:bCs/>
          <w:sz w:val="24"/>
          <w:szCs w:val="24"/>
        </w:rPr>
        <w:t>eReferences</w:t>
      </w:r>
      <w:proofErr w:type="spellEnd"/>
      <w:r w:rsidR="00687FC4" w:rsidRPr="004D64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5FD5A2" w14:textId="77777777" w:rsidR="008C51AC" w:rsidRPr="004D64A5" w:rsidRDefault="008C51AC">
      <w:pPr>
        <w:rPr>
          <w:rFonts w:ascii="Times New Roman" w:hAnsi="Times New Roman" w:cs="Times New Roman"/>
        </w:rPr>
      </w:pPr>
    </w:p>
    <w:p w14:paraId="51A03E79" w14:textId="77777777" w:rsidR="008C51AC" w:rsidRPr="004D64A5" w:rsidRDefault="008C51AC">
      <w:pPr>
        <w:rPr>
          <w:rFonts w:ascii="Times New Roman" w:hAnsi="Times New Roman" w:cs="Times New Roman"/>
        </w:rPr>
      </w:pPr>
    </w:p>
    <w:p w14:paraId="42CCC55C" w14:textId="77777777" w:rsidR="008048B0" w:rsidRPr="004D64A5" w:rsidRDefault="008048B0">
      <w:pPr>
        <w:rPr>
          <w:rFonts w:ascii="Times New Roman" w:hAnsi="Times New Roman" w:cs="Times New Roman"/>
        </w:rPr>
      </w:pPr>
    </w:p>
    <w:p w14:paraId="004B0141" w14:textId="77777777" w:rsidR="008048B0" w:rsidRPr="004D64A5" w:rsidRDefault="008048B0">
      <w:pPr>
        <w:rPr>
          <w:rFonts w:ascii="Times New Roman" w:hAnsi="Times New Roman" w:cs="Times New Roman"/>
        </w:rPr>
      </w:pPr>
      <w:r w:rsidRPr="004D64A5">
        <w:rPr>
          <w:rFonts w:ascii="Times New Roman" w:hAnsi="Times New Roman" w:cs="Times New Roman"/>
        </w:rPr>
        <w:br w:type="page"/>
      </w:r>
    </w:p>
    <w:p w14:paraId="38940B30" w14:textId="77777777" w:rsidR="00490947" w:rsidRPr="004D64A5" w:rsidRDefault="0049094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D64A5">
        <w:rPr>
          <w:rFonts w:ascii="Times New Roman" w:hAnsi="Times New Roman" w:cs="Times New Roman"/>
          <w:b/>
          <w:bCs/>
          <w:sz w:val="24"/>
          <w:szCs w:val="24"/>
        </w:rPr>
        <w:lastRenderedPageBreak/>
        <w:t>eMethods</w:t>
      </w:r>
      <w:proofErr w:type="spellEnd"/>
      <w:r w:rsidRPr="004D64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D7AC247" w14:textId="6DE071CE" w:rsidR="00403581" w:rsidRPr="004D64A5" w:rsidRDefault="00403581" w:rsidP="00302EC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D64A5">
        <w:rPr>
          <w:rFonts w:ascii="Times New Roman" w:hAnsi="Times New Roman" w:cs="Times New Roman"/>
          <w:b/>
          <w:bCs/>
          <w:sz w:val="20"/>
          <w:szCs w:val="20"/>
        </w:rPr>
        <w:t>Mediation analyses</w:t>
      </w:r>
    </w:p>
    <w:p w14:paraId="612EB41F" w14:textId="3DB507D6" w:rsidR="00403581" w:rsidRPr="004D64A5" w:rsidRDefault="006B5E32" w:rsidP="00302EC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D64A5">
        <w:rPr>
          <w:rFonts w:ascii="Times New Roman" w:hAnsi="Times New Roman" w:cs="Times New Roman"/>
          <w:sz w:val="20"/>
          <w:szCs w:val="20"/>
        </w:rPr>
        <w:t xml:space="preserve">For the mediation analysis, </w:t>
      </w:r>
      <w:r w:rsidR="001E7C85" w:rsidRPr="004D64A5">
        <w:rPr>
          <w:rFonts w:ascii="Times New Roman" w:hAnsi="Times New Roman" w:cs="Times New Roman"/>
          <w:sz w:val="20"/>
          <w:szCs w:val="20"/>
        </w:rPr>
        <w:t xml:space="preserve">total physical activity and </w:t>
      </w:r>
      <w:r w:rsidRPr="004D64A5">
        <w:rPr>
          <w:rFonts w:ascii="Times New Roman" w:hAnsi="Times New Roman" w:cs="Times New Roman"/>
          <w:sz w:val="20"/>
          <w:szCs w:val="20"/>
        </w:rPr>
        <w:t xml:space="preserve">subcategories of physical activity (i.e., team and individual sports) were tested as mediators for the relationship between </w:t>
      </w:r>
      <w:r w:rsidR="008D4778" w:rsidRPr="004D64A5">
        <w:rPr>
          <w:rFonts w:ascii="Times New Roman" w:hAnsi="Times New Roman" w:cs="Times New Roman"/>
          <w:sz w:val="20"/>
          <w:szCs w:val="20"/>
        </w:rPr>
        <w:t xml:space="preserve">only the </w:t>
      </w:r>
      <w:r w:rsidRPr="004D64A5">
        <w:rPr>
          <w:rFonts w:ascii="Times New Roman" w:hAnsi="Times New Roman" w:cs="Times New Roman"/>
          <w:sz w:val="20"/>
          <w:szCs w:val="20"/>
        </w:rPr>
        <w:t xml:space="preserve">subgroups of significant </w:t>
      </w:r>
      <w:r w:rsidR="008D4778" w:rsidRPr="004D64A5">
        <w:rPr>
          <w:rFonts w:ascii="Times New Roman" w:hAnsi="Times New Roman" w:cs="Times New Roman"/>
          <w:sz w:val="20"/>
          <w:szCs w:val="20"/>
        </w:rPr>
        <w:t>exposure profiles</w:t>
      </w:r>
      <w:r w:rsidRPr="004D64A5">
        <w:rPr>
          <w:rFonts w:ascii="Times New Roman" w:hAnsi="Times New Roman" w:cs="Times New Roman"/>
          <w:sz w:val="20"/>
          <w:szCs w:val="20"/>
        </w:rPr>
        <w:t xml:space="preserve"> and persistent distressing PLE.</w:t>
      </w:r>
      <w:r w:rsidR="009906BA" w:rsidRPr="004D64A5">
        <w:rPr>
          <w:rFonts w:ascii="Times New Roman" w:hAnsi="Times New Roman" w:cs="Times New Roman"/>
          <w:sz w:val="20"/>
          <w:szCs w:val="20"/>
        </w:rPr>
        <w:t xml:space="preserve"> </w:t>
      </w:r>
      <w:r w:rsidRPr="004D64A5">
        <w:rPr>
          <w:rFonts w:ascii="Times New Roman" w:hAnsi="Times New Roman" w:cs="Times New Roman"/>
          <w:sz w:val="20"/>
          <w:szCs w:val="20"/>
        </w:rPr>
        <w:t xml:space="preserve">Linear mixed models tested the association between </w:t>
      </w:r>
      <w:r w:rsidR="008D4778" w:rsidRPr="004D64A5">
        <w:rPr>
          <w:rFonts w:ascii="Times New Roman" w:hAnsi="Times New Roman" w:cs="Times New Roman"/>
          <w:sz w:val="20"/>
          <w:szCs w:val="20"/>
        </w:rPr>
        <w:t>the exposure profile (in comparison to the reference profile (Profile 1)</w:t>
      </w:r>
      <w:r w:rsidR="009906BA" w:rsidRPr="004D64A5">
        <w:rPr>
          <w:rFonts w:ascii="Times New Roman" w:hAnsi="Times New Roman" w:cs="Times New Roman"/>
          <w:sz w:val="20"/>
          <w:szCs w:val="20"/>
        </w:rPr>
        <w:t xml:space="preserve"> </w:t>
      </w:r>
      <w:r w:rsidRPr="004D64A5">
        <w:rPr>
          <w:rFonts w:ascii="Times New Roman" w:hAnsi="Times New Roman" w:cs="Times New Roman"/>
          <w:sz w:val="20"/>
          <w:szCs w:val="20"/>
        </w:rPr>
        <w:t xml:space="preserve">and mediators, and logistic mixed models assessed the association between mediators and persistent distressing PLE. Direct effects were determined using a logistic mixed regression model adjusted for mediators and covariates, </w:t>
      </w:r>
      <w:r w:rsidR="0068347F" w:rsidRPr="004D64A5">
        <w:rPr>
          <w:rFonts w:ascii="Times New Roman" w:hAnsi="Times New Roman" w:cs="Times New Roman"/>
          <w:sz w:val="20"/>
          <w:szCs w:val="20"/>
        </w:rPr>
        <w:t xml:space="preserve">while total effects used the original model adjusted for covariates. </w:t>
      </w:r>
      <w:r w:rsidRPr="004D64A5">
        <w:rPr>
          <w:rFonts w:ascii="Times New Roman" w:hAnsi="Times New Roman" w:cs="Times New Roman"/>
          <w:sz w:val="20"/>
          <w:szCs w:val="20"/>
        </w:rPr>
        <w:t>The indirect effect (i.e., average causal mediation effect) is then estimated with 5000 bootstraps using the R package “mediation.” This general procedure is based on Monte Carlo simulation, which when computing said indirect effect, accommodates for differences in the distributions of both the mediator and the outcome.</w:t>
      </w:r>
      <w:r w:rsidRPr="004D64A5">
        <w:rPr>
          <w:rFonts w:ascii="Times New Roman" w:hAnsi="Times New Roman" w:cs="Times New Roman"/>
          <w:sz w:val="20"/>
          <w:szCs w:val="20"/>
        </w:rPr>
        <w:fldChar w:fldCharType="begin"/>
      </w:r>
      <w:r w:rsidR="00B44625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&lt;EndNote&gt;&lt;Cite&gt;&lt;Author&gt;Tingley&lt;/Author&gt;&lt;Year&gt;2014&lt;/Year&gt;&lt;RecNum&gt;814&lt;/RecNum&gt;&lt;DisplayText&gt;&lt;style face="superscript"&gt;1,2&lt;/style&gt;&lt;/DisplayText&gt;&lt;record&gt;&lt;rec-number&gt;814&lt;/rec-number&gt;&lt;foreign-keys&gt;&lt;key app="EN" db-id="20f9wwf5yezwwbew9dbprr9arzsapvzxpzv5" timestamp="1704744070" guid="1c72dbc5-b772-4269-957c-f53dbbff88ee"&gt;814&lt;/key&gt;&lt;/foreign-keys&gt;&lt;ref-type name="Journal Article"&gt;17&lt;/ref-type&gt;&lt;contributors&gt;&lt;authors&gt;&lt;author&gt;Tingley, Dustin&lt;/author&gt;&lt;author&gt;Yamamoto, Teppei&lt;/author&gt;&lt;author&gt;Hirose, Kentaro&lt;/author&gt;&lt;author&gt;Keele, Luke&lt;/author&gt;&lt;author&gt;Imai, Kosuke&lt;/author&gt;&lt;/authors&gt;&lt;/contributors&gt;&lt;titles&gt;&lt;title&gt;mediation: R Package for Causal Mediation Analysis&lt;/title&gt;&lt;secondary-title&gt;Journal of Statistical Software&lt;/secondary-title&gt;&lt;/titles&gt;&lt;periodical&gt;&lt;full-title&gt;Journal of Statistical Software&lt;/full-title&gt;&lt;/periodical&gt;&lt;pages&gt;1 - 38&lt;/pages&gt;&lt;volume&gt;59&lt;/volume&gt;&lt;number&gt;5&lt;/number&gt;&lt;section&gt;Articles&lt;/section&gt;&lt;dates&gt;&lt;year&gt;2014&lt;/year&gt;&lt;pub-dates&gt;&lt;date&gt;09/02&lt;/date&gt;&lt;/pub-dates&gt;&lt;/dates&gt;&lt;urls&gt;&lt;related-urls&gt;&lt;url&gt;https://www.jstatsoft.org/index.php/jss/article/view/v059i05&lt;/url&gt;&lt;/related-urls&gt;&lt;/urls&gt;&lt;electronic-resource-num&gt;10.18637/jss.v059.i05&lt;/electronic-resource-num&gt;&lt;access-date&gt;2024/01/08&lt;/access-date&gt;&lt;/record&gt;&lt;/Cite&gt;&lt;Cite&gt;&lt;Author&gt;Tingley&lt;/Author&gt;&lt;Year&gt;2019&lt;/Year&gt;&lt;RecNum&gt;1037&lt;/RecNum&gt;&lt;record&gt;&lt;rec-number&gt;1037&lt;/rec-number&gt;&lt;foreign-keys&gt;&lt;key app="EN" db-id="20f9wwf5yezwwbew9dbprr9arzsapvzxpzv5" timestamp="1713455947"&gt;1037&lt;/key&gt;&lt;/foreign-keys&gt;&lt;ref-type name="Journal Article"&gt;17&lt;/ref-type&gt;&lt;contributors&gt;&lt;authors&gt;&lt;author&gt;Tingley, Dustin&lt;/author&gt;&lt;author&gt;Yamamoto, Teppei&lt;/author&gt;&lt;author&gt;Hirose, Kentaro&lt;/author&gt;&lt;author&gt;Keele, Luke&lt;/author&gt;&lt;author&gt;Imai, Kosuke&lt;/author&gt;&lt;author&gt;Yamamoto, Maintainer Teppei&lt;/author&gt;&lt;/authors&gt;&lt;/contributors&gt;&lt;titles&gt;&lt;title&gt;Package ‘mediation’&lt;/title&gt;&lt;secondary-title&gt;Computer software manual&lt;/secondary-title&gt;&lt;/titles&gt;&lt;pages&gt;175-184&lt;/pages&gt;&lt;dates&gt;&lt;year&gt;2019&lt;/year&gt;&lt;/dates&gt;&lt;urls&gt;&lt;/urls&gt;&lt;/record&gt;&lt;/Cite&gt;&lt;/EndNote&gt;</w:instrText>
      </w:r>
      <w:r w:rsidRPr="004D64A5">
        <w:rPr>
          <w:rFonts w:ascii="Times New Roman" w:hAnsi="Times New Roman" w:cs="Times New Roman"/>
          <w:sz w:val="20"/>
          <w:szCs w:val="20"/>
        </w:rPr>
        <w:fldChar w:fldCharType="separate"/>
      </w:r>
      <w:r w:rsidR="00B44625" w:rsidRPr="00B44625">
        <w:rPr>
          <w:rFonts w:ascii="Times New Roman" w:hAnsi="Times New Roman" w:cs="Times New Roman"/>
          <w:noProof/>
          <w:sz w:val="20"/>
          <w:szCs w:val="20"/>
          <w:vertAlign w:val="superscript"/>
        </w:rPr>
        <w:t>1,2</w:t>
      </w:r>
      <w:r w:rsidRPr="004D64A5">
        <w:rPr>
          <w:rFonts w:ascii="Times New Roman" w:hAnsi="Times New Roman" w:cs="Times New Roman"/>
          <w:sz w:val="20"/>
          <w:szCs w:val="20"/>
        </w:rPr>
        <w:fldChar w:fldCharType="end"/>
      </w:r>
    </w:p>
    <w:p w14:paraId="45F6D606" w14:textId="77777777" w:rsidR="00185FB9" w:rsidRPr="004D64A5" w:rsidRDefault="00185FB9" w:rsidP="00302ECE">
      <w:pPr>
        <w:spacing w:line="240" w:lineRule="auto"/>
        <w:rPr>
          <w:rFonts w:ascii="Times New Roman" w:hAnsi="Times New Roman" w:cs="Times New Roman"/>
        </w:rPr>
      </w:pPr>
    </w:p>
    <w:p w14:paraId="511897CD" w14:textId="37848703" w:rsidR="00185FB9" w:rsidRPr="004D64A5" w:rsidRDefault="00185FB9">
      <w:pPr>
        <w:rPr>
          <w:rFonts w:ascii="Times New Roman" w:hAnsi="Times New Roman" w:cs="Times New Roman"/>
        </w:rPr>
      </w:pPr>
      <w:r w:rsidRPr="004D64A5">
        <w:rPr>
          <w:rFonts w:ascii="Times New Roman" w:hAnsi="Times New Roman" w:cs="Times New Roman"/>
        </w:rPr>
        <w:br w:type="page"/>
      </w:r>
    </w:p>
    <w:p w14:paraId="755AB188" w14:textId="4BA31366" w:rsidR="00FC0C90" w:rsidRPr="009D6436" w:rsidRDefault="00FC0C90" w:rsidP="00FC0C90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9D6436">
        <w:rPr>
          <w:rFonts w:ascii="Arial" w:hAnsi="Arial" w:cs="Arial"/>
          <w:b/>
          <w:bCs/>
          <w:sz w:val="24"/>
          <w:szCs w:val="24"/>
        </w:rPr>
        <w:lastRenderedPageBreak/>
        <w:t>eTable</w:t>
      </w:r>
      <w:proofErr w:type="spellEnd"/>
      <w:r w:rsidRPr="009D6436">
        <w:rPr>
          <w:rFonts w:ascii="Arial" w:hAnsi="Arial" w:cs="Arial"/>
          <w:b/>
          <w:bCs/>
          <w:sz w:val="24"/>
          <w:szCs w:val="24"/>
        </w:rPr>
        <w:t xml:space="preserve"> 1. Sociodemographic characteristics of included and excluded participants.</w:t>
      </w:r>
    </w:p>
    <w:p w14:paraId="7DE23512" w14:textId="049758F5" w:rsidR="00FC0C90" w:rsidRPr="009D6436" w:rsidRDefault="005E3E8E" w:rsidP="00704EE2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9D6436">
        <w:rPr>
          <w:rFonts w:ascii="Arial" w:hAnsi="Arial" w:cs="Arial"/>
          <w:b/>
          <w:bCs/>
          <w:sz w:val="20"/>
          <w:szCs w:val="20"/>
        </w:rPr>
        <w:t xml:space="preserve">Study sample characteristics. B. Area-level Deprivation Index. C. Child Opportunity Index. D. Crime. E. Environmental Quality. F. Social Vulnerability Index. G. Urbanicity Features. H. Physical Activities. </w:t>
      </w:r>
      <w:r w:rsidR="001812CE" w:rsidRPr="009D6436">
        <w:rPr>
          <w:rFonts w:ascii="Arial" w:hAnsi="Arial" w:cs="Arial"/>
          <w:b/>
          <w:bCs/>
          <w:sz w:val="20"/>
          <w:szCs w:val="20"/>
        </w:rPr>
        <w:t>I</w:t>
      </w:r>
      <w:r w:rsidRPr="009D6436">
        <w:rPr>
          <w:rFonts w:ascii="Arial" w:hAnsi="Arial" w:cs="Arial"/>
          <w:b/>
          <w:bCs/>
          <w:sz w:val="20"/>
          <w:szCs w:val="20"/>
        </w:rPr>
        <w:t xml:space="preserve">. Outcome Variable. </w:t>
      </w:r>
    </w:p>
    <w:tbl>
      <w:tblPr>
        <w:tblW w:w="8640" w:type="dxa"/>
        <w:tblLayout w:type="fixed"/>
        <w:tblLook w:val="04A0" w:firstRow="1" w:lastRow="0" w:firstColumn="1" w:lastColumn="0" w:noHBand="0" w:noVBand="1"/>
      </w:tblPr>
      <w:tblGrid>
        <w:gridCol w:w="2970"/>
        <w:gridCol w:w="2340"/>
        <w:gridCol w:w="2520"/>
        <w:gridCol w:w="810"/>
      </w:tblGrid>
      <w:tr w:rsidR="00704EE2" w:rsidRPr="009D6436" w14:paraId="598D9023" w14:textId="77777777" w:rsidTr="00C50A65">
        <w:trPr>
          <w:trHeight w:val="300"/>
        </w:trPr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8BE10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046ED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Total: 11868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DC725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67820" w:rsidRPr="009D6436" w14:paraId="188EE8F3" w14:textId="77777777" w:rsidTr="00C50A65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DF6350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Variables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F1AA4F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Included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1F8604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Excluded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65482F" w14:textId="70FC293D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</w:t>
            </w:r>
            <w:r w:rsidR="000006D0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 xml:space="preserve"> a</w:t>
            </w:r>
          </w:p>
        </w:tc>
      </w:tr>
      <w:tr w:rsidR="00704EE2" w:rsidRPr="009D6436" w14:paraId="00D6EAD9" w14:textId="77777777" w:rsidTr="00C50A65">
        <w:trPr>
          <w:trHeight w:val="300"/>
        </w:trPr>
        <w:tc>
          <w:tcPr>
            <w:tcW w:w="78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B7CC2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A. Sample Characteristics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DE715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67820" w:rsidRPr="009D6436" w14:paraId="2027BDE8" w14:textId="77777777" w:rsidTr="00C50A65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C2E9E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 (%)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54E8D" w14:textId="2285191B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  <w:r w:rsidR="004D5AB4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145 (68.6%)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32C6C" w14:textId="4EC780D0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 w:rsidR="004D5AB4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723 (31.4%)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C03BA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67820" w:rsidRPr="009D6436" w14:paraId="54F87452" w14:textId="77777777" w:rsidTr="00C50A65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D1DC3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Age (mean (SD))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B8953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9.92 (0.63)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FF392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9.91 (0.62)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FE748" w14:textId="77777777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0.79</w:t>
            </w:r>
          </w:p>
        </w:tc>
      </w:tr>
      <w:tr w:rsidR="00B67820" w:rsidRPr="009D6436" w14:paraId="52989063" w14:textId="77777777" w:rsidTr="00C50A65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34C59" w14:textId="1F2AFB61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Female Sex (%) 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4D503" w14:textId="7AC092DA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 w:rsidR="004D5AB4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868 (47.5)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CB665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339 (47.2)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E2686" w14:textId="77777777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B67820" w:rsidRPr="009D6436" w14:paraId="5355181C" w14:textId="77777777" w:rsidTr="00C50A65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F829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Race/Ethnicity (%)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820B2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B4AC5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03605" w14:textId="77777777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B67820" w:rsidRPr="009D6436" w14:paraId="07964C3A" w14:textId="77777777" w:rsidTr="00C50A65">
        <w:trPr>
          <w:trHeight w:val="297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AD027" w14:textId="77777777" w:rsidR="00704EE2" w:rsidRPr="009D6436" w:rsidRDefault="00704EE2" w:rsidP="00704EE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Non-Hispanic White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23D0" w14:textId="70623300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  <w:r w:rsidR="004D5AB4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711 (57.8)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AC85" w14:textId="32F756CB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="004D5AB4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462 (39.3)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93F83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67820" w:rsidRPr="009D6436" w14:paraId="349CA694" w14:textId="77777777" w:rsidTr="00C50A65">
        <w:trPr>
          <w:trHeight w:val="27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6F30F" w14:textId="77777777" w:rsidR="00704EE2" w:rsidRPr="009D6436" w:rsidRDefault="00704EE2" w:rsidP="00704EE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Non-Hispanic Black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63CF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912 (11.2)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E27A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872 (23.4)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939D6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67820" w:rsidRPr="009D6436" w14:paraId="20CE3D3A" w14:textId="77777777" w:rsidTr="00C50A65">
        <w:trPr>
          <w:trHeight w:val="243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F3B74" w14:textId="77777777" w:rsidR="00704EE2" w:rsidRPr="009D6436" w:rsidRDefault="00704EE2" w:rsidP="00704EE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Non-Hispanic Asian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BA1D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169 </w:t>
            </w:r>
            <w:proofErr w:type="gram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( 2.1</w:t>
            </w:r>
            <w:proofErr w:type="gramEnd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D6CF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83 </w:t>
            </w:r>
            <w:proofErr w:type="gram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( 2.2</w:t>
            </w:r>
            <w:proofErr w:type="gramEnd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588D0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67820" w:rsidRPr="009D6436" w14:paraId="7832FB72" w14:textId="77777777" w:rsidTr="00C50A65">
        <w:trPr>
          <w:trHeight w:val="261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F8D40" w14:textId="7795E210" w:rsidR="00704EE2" w:rsidRPr="009D6436" w:rsidRDefault="00704EE2" w:rsidP="00704EE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Non-Hispanic Others 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 xml:space="preserve">c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9470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873 (10.7)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4B66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374 (10.1)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28989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67820" w:rsidRPr="009D6436" w14:paraId="2F9B59B9" w14:textId="77777777" w:rsidTr="00C50A65">
        <w:trPr>
          <w:trHeight w:val="243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54AD6" w14:textId="77777777" w:rsidR="00704EE2" w:rsidRPr="009D6436" w:rsidRDefault="00704EE2" w:rsidP="00704EE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Hispanic Ethnicity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C87D" w14:textId="1D8F52A1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="004D5AB4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480 (18.2)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2798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930 (25.0)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7D74D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67820" w:rsidRPr="009D6436" w14:paraId="01A57089" w14:textId="77777777" w:rsidTr="00C50A65">
        <w:trPr>
          <w:trHeight w:val="261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DE33F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Parent </w:t>
            </w:r>
            <w:proofErr w:type="gram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Bachelor's Degree</w:t>
            </w:r>
            <w:proofErr w:type="gramEnd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(%)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3EE4E" w14:textId="72F4EF55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  <w:r w:rsidR="004D5AB4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401 (66.3)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A2172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263 (37.1)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1D6AC" w14:textId="77777777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B67820" w:rsidRPr="009D6436" w14:paraId="328BB61F" w14:textId="77777777" w:rsidTr="00C50A65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AE88C" w14:textId="57B8017C" w:rsidR="00704EE2" w:rsidRPr="009D6436" w:rsidRDefault="005A44A3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Income-to-needs ratio </w:t>
            </w:r>
            <w:r w:rsidR="00704EE2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(mean (SD))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82637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4.34 (3.31)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EEBBD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3.59 (3.32)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690BF" w14:textId="77777777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B67820" w:rsidRPr="009D6436" w14:paraId="321B328F" w14:textId="77777777" w:rsidTr="00C50A65">
        <w:trPr>
          <w:trHeight w:val="333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688B9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Family History of Psychosis (%)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7E34C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668 (8.2)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79607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49 </w:t>
            </w:r>
            <w:proofErr w:type="gram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( 6.8</w:t>
            </w:r>
            <w:proofErr w:type="gramEnd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365F5" w14:textId="77777777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0.22</w:t>
            </w:r>
          </w:p>
        </w:tc>
      </w:tr>
      <w:tr w:rsidR="00704EE2" w:rsidRPr="009D6436" w14:paraId="605E5B74" w14:textId="77777777" w:rsidTr="00C50A65">
        <w:trPr>
          <w:trHeight w:val="300"/>
        </w:trPr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F6786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B. Area-level Deprivation Index - Median (IQR)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355C6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67820" w:rsidRPr="009D6436" w14:paraId="12CE4E84" w14:textId="77777777" w:rsidTr="00C50A65">
        <w:trPr>
          <w:trHeight w:val="297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758C5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% Single Parent Households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53910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13.51 [8.62, 21.46]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AD6D4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20.49 [11.94, 29.95]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06FD1" w14:textId="77777777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B67820" w:rsidRPr="009D6436" w14:paraId="3796F0B6" w14:textId="77777777" w:rsidTr="00C50A65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6CA2A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% Home Ownership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6672E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71.91 [54.68, 83.94]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112D8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58.18 [38.66, 77.90]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CDF14" w14:textId="77777777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B67820" w:rsidRPr="009D6436" w14:paraId="661F1C02" w14:textId="77777777" w:rsidTr="00C50A65">
        <w:trPr>
          <w:trHeight w:val="306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D4611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% Less Than 9 Years Education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5CCC0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2.19 [0.92, 5.06]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C9BAB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4.32 [1.85, 10.83]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CD89E" w14:textId="77777777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B67820" w:rsidRPr="009D6436" w14:paraId="43FD1FCA" w14:textId="77777777" w:rsidTr="00C50A65">
        <w:trPr>
          <w:trHeight w:val="6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2673F" w14:textId="20204B88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% </w:t>
            </w:r>
            <w:r w:rsidR="00D94323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At least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High School Education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FB2A7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92.89 [86.29, 96.40]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5978C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87.25 [74.69, 93.94]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39879" w14:textId="77777777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B67820" w:rsidRPr="009D6436" w14:paraId="3ECEF0D8" w14:textId="77777777" w:rsidTr="00C50A65">
        <w:trPr>
          <w:trHeight w:val="378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96D4F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% White Collar Occupation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3633D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94.50 [91.68, 96.63]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2F872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94.24 [90.89, 96.54]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20CBA" w14:textId="77777777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B67820" w:rsidRPr="009D6436" w14:paraId="4A3A58DE" w14:textId="77777777" w:rsidTr="00C50A65">
        <w:trPr>
          <w:trHeight w:val="6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A6DEE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Median Family Income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806AC" w14:textId="65585982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75</w:t>
            </w:r>
            <w:r w:rsidR="004D5AB4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065.00 [54</w:t>
            </w:r>
            <w:r w:rsidR="004D5AB4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375.00, 98</w:t>
            </w:r>
            <w:r w:rsidR="004D5AB4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690.00]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4CBB4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56,047.00 [38,070.25, 79,467.25]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77C5A" w14:textId="77777777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B67820" w:rsidRPr="009D6436" w14:paraId="3C5C12E8" w14:textId="77777777" w:rsidTr="00C50A65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02420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Income Disparity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6B38B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1.96 [1.23, 2.79]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2C61E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2.57 [1.58, 3.53]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758F2" w14:textId="77777777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B67820" w:rsidRPr="009D6436" w14:paraId="6995E64F" w14:textId="77777777" w:rsidTr="00C50A65">
        <w:trPr>
          <w:trHeight w:val="6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E23B3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Median Property Value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C6690" w14:textId="095C64D4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227</w:t>
            </w:r>
            <w:r w:rsidR="004D5AB4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200.00 [154</w:t>
            </w:r>
            <w:r w:rsidR="008844E8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200.00, 321</w:t>
            </w:r>
            <w:r w:rsidR="008844E8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800.00]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788A9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203,600.00 [116,550.00, 296,450.00]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2C03E" w14:textId="77777777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B67820" w:rsidRPr="009D6436" w14:paraId="5F6D76BE" w14:textId="77777777" w:rsidTr="00C50A65">
        <w:trPr>
          <w:trHeight w:val="6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15218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Median Gross Rent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7440D" w14:textId="5C779702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="00F3393C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056.00 [857.00, 1</w:t>
            </w:r>
            <w:r w:rsidR="00F3393C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332.00]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A7EB0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1,017.50 [851.50, 1,245.25]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B0938" w14:textId="77777777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0.004</w:t>
            </w:r>
          </w:p>
        </w:tc>
      </w:tr>
      <w:tr w:rsidR="00B67820" w:rsidRPr="009D6436" w14:paraId="48B7891F" w14:textId="77777777" w:rsidTr="00C50A65">
        <w:trPr>
          <w:trHeight w:val="6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14938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Median Monthly Mortgage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295ED" w14:textId="1190BBB9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="00F3393C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403.00 [1</w:t>
            </w:r>
            <w:r w:rsidR="00D737E1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083.00, 1</w:t>
            </w:r>
            <w:r w:rsidR="00F3393C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723.00]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E81DB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1,299.50 [945.00, 1,648.75]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8A9D1" w14:textId="77777777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B67820" w:rsidRPr="009D6436" w14:paraId="4E164200" w14:textId="77777777" w:rsidTr="00C50A65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44E11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Crowding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3B9EA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1.53 [0.48, 3.49]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03ABF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2.80 [0.71, 6.27]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A8B14" w14:textId="77777777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B67820" w:rsidRPr="009D6436" w14:paraId="60424099" w14:textId="77777777" w:rsidTr="00C50A65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EDBA2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Unemployment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CA354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7.22 [4.89, 10.46]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2A04F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9.61 [6.34, 14.22]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CEBE3" w14:textId="77777777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B67820" w:rsidRPr="009D6436" w14:paraId="0A4B7E1A" w14:textId="77777777" w:rsidTr="00C50A65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52551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% Below Poverty Line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5784F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6.53 [3.07, 13.42]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5270C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12.71 [5.11, 24.52]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7C19E" w14:textId="77777777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B67820" w:rsidRPr="009D6436" w14:paraId="1D22C61A" w14:textId="77777777" w:rsidTr="004D64A5">
        <w:trPr>
          <w:trHeight w:val="333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16BAA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% Below 138% Poverty Line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BFF6C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15.01 [8.90, 26.63]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2A195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25.21 [12.67, 40.27]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DB8AE" w14:textId="77777777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B67820" w:rsidRPr="009D6436" w14:paraId="10AF96BC" w14:textId="77777777" w:rsidTr="00C50A65">
        <w:trPr>
          <w:trHeight w:val="297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69395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% Households with No Car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8A78D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4.60 [2.10, 9.64]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09FB1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7.49 [3.49, 14.54]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B307B" w14:textId="77777777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B67820" w:rsidRPr="009D6436" w14:paraId="40785242" w14:textId="77777777" w:rsidTr="00C50A65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658AE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% Poor Plumbing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4CF66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 [0.00, 0.29]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53AC6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 [0.00, 0.50]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C72AE" w14:textId="77777777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704EE2" w:rsidRPr="009D6436" w14:paraId="44631829" w14:textId="77777777" w:rsidTr="00C50A65">
        <w:trPr>
          <w:trHeight w:val="300"/>
        </w:trPr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8732C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C. Child Opportunity Index - Median (IQR)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74230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67820" w:rsidRPr="009D6436" w14:paraId="4D74C688" w14:textId="77777777" w:rsidTr="00C50A65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2A5F4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Industrial Pollutants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38F1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0.40 [-0.45, 0.71]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2AF9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0.45 [-0.57, 0.74]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B7FDB" w14:textId="331F5116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0.4</w:t>
            </w:r>
            <w:r w:rsidR="008B3042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B67820" w:rsidRPr="009D6436" w14:paraId="57748042" w14:textId="77777777" w:rsidTr="00C50A65">
        <w:trPr>
          <w:trHeight w:val="324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11E4F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Hazardous Waste Dump Sites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47A71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0.27 [0.27, 0.27]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A0E4E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0.27 [0.27, 0.27]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3843A" w14:textId="77777777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0.06</w:t>
            </w:r>
          </w:p>
        </w:tc>
      </w:tr>
      <w:tr w:rsidR="00B67820" w:rsidRPr="009D6436" w14:paraId="63FD02C4" w14:textId="77777777" w:rsidTr="00C50A65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93FFD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Access to Food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8A8D8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0.38 [-0.16, 0.67]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261CD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0.32 [-0.54, 0.67]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ECEB7" w14:textId="77777777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0.04</w:t>
            </w:r>
          </w:p>
        </w:tc>
      </w:tr>
      <w:tr w:rsidR="00B67820" w:rsidRPr="009D6436" w14:paraId="710045D2" w14:textId="77777777" w:rsidTr="00C50A65">
        <w:trPr>
          <w:trHeight w:val="333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0138F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Access to Green Space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B468B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-0.30 [-0.90, 0.55]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E040F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-0.63 [-1.35, 0.13]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E8AD1" w14:textId="77777777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B67820" w:rsidRPr="009D6436" w14:paraId="58A5EF1D" w14:textId="77777777" w:rsidTr="00C50A65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37796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Walkability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F775A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10.50 [7.17, 14.00]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2AAF0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12.00 [7.83, 14.67]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47AC0" w14:textId="77777777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704EE2" w:rsidRPr="009D6436" w14:paraId="7CC794DB" w14:textId="77777777" w:rsidTr="00C50A65">
        <w:trPr>
          <w:trHeight w:val="300"/>
        </w:trPr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323CB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D. Crime - Median (IQR)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1110A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67820" w:rsidRPr="009D6436" w14:paraId="5EB1BBA2" w14:textId="77777777" w:rsidTr="00C50A65">
        <w:trPr>
          <w:trHeight w:val="576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688E0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Total Crime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DC1D6" w14:textId="26953885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  <w:r w:rsidR="00F3393C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761.33 [7</w:t>
            </w:r>
            <w:r w:rsidR="00F3393C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832.00, 53</w:t>
            </w:r>
            <w:r w:rsidR="00F3393C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399.67]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1D4A9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31,626.67 [10,664.33, 77,667.00]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8076E" w14:textId="77777777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704EE2" w:rsidRPr="009D6436" w14:paraId="28626309" w14:textId="77777777" w:rsidTr="00C50A65">
        <w:trPr>
          <w:trHeight w:val="300"/>
        </w:trPr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82A4A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E. Environmental Quality -Median (IQR)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B3D11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67820" w:rsidRPr="009D6436" w14:paraId="57DDE1A0" w14:textId="77777777" w:rsidTr="00C50A65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E0A0A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PM2.5 (</w:t>
            </w: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μg</w:t>
            </w:r>
            <w:proofErr w:type="spellEnd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/m3)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3FD32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7.68 [6.56, 8.60]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53FA8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8.19 [6.93, 9.02]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7D75D" w14:textId="77777777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B67820" w:rsidRPr="009D6436" w14:paraId="4CBA12C3" w14:textId="77777777" w:rsidTr="00C50A65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5A4F8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NO2 (ppb)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6A2E0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18.74 [14.75, 22.19]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32AB0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19.01 [15.50, 22.30]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98E6E" w14:textId="77777777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0.17</w:t>
            </w:r>
          </w:p>
        </w:tc>
      </w:tr>
      <w:tr w:rsidR="00B67820" w:rsidRPr="009D6436" w14:paraId="57548C82" w14:textId="77777777" w:rsidTr="00C50A65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EA5F9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O3 (ppb)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200D9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40.43 [38.17, 45.13]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751EF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40.65 [38.40, 45.95]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F1425" w14:textId="77777777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0.06</w:t>
            </w:r>
          </w:p>
        </w:tc>
      </w:tr>
      <w:tr w:rsidR="00B67820" w:rsidRPr="009D6436" w14:paraId="20993097" w14:textId="77777777" w:rsidTr="00C50A65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F327D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Lead Risk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0C864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15.73 [6.82, 31.35]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47C25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20.63 [8.41, 37.54]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B6CCA" w14:textId="77777777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B67820" w:rsidRPr="009D6436" w14:paraId="38C68F03" w14:textId="77777777" w:rsidTr="00C50A65">
        <w:trPr>
          <w:trHeight w:val="6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9D4F7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Proximity to Roadways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BE5D7" w14:textId="45A61C42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855.45 [390.82, 1</w:t>
            </w:r>
            <w:r w:rsidR="00F3393C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575.26]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D4857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766.20 [404.30, 1,506.20]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D0647" w14:textId="77777777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0.27</w:t>
            </w:r>
          </w:p>
        </w:tc>
      </w:tr>
      <w:tr w:rsidR="00704EE2" w:rsidRPr="009D6436" w14:paraId="4ACB784F" w14:textId="77777777" w:rsidTr="00C50A65">
        <w:trPr>
          <w:trHeight w:val="300"/>
        </w:trPr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928ED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F. Social Vulnerability Index - Median (IQR)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3E6D6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67820" w:rsidRPr="009D6436" w14:paraId="32807E8A" w14:textId="77777777" w:rsidTr="00C50A65">
        <w:trPr>
          <w:trHeight w:val="34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33CFF" w14:textId="53767948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% </w:t>
            </w:r>
            <w:proofErr w:type="spellStart"/>
            <w:r w:rsidR="00B127E5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Ethnoracial</w:t>
            </w:r>
            <w:proofErr w:type="spellEnd"/>
            <w:r w:rsidR="00B127E5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Minority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FBB9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46.48 [28.45, 70.43]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B010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70.34 [45.12, 89.35]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F3713" w14:textId="77777777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B67820" w:rsidRPr="009D6436" w14:paraId="47956E96" w14:textId="77777777" w:rsidTr="00C50A65">
        <w:trPr>
          <w:trHeight w:val="27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3352D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% Non-English Speakers 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A5EF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48.57 [27.67, 71.35]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B091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64.75 [33.95, 89.34]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79680" w14:textId="77777777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704EE2" w:rsidRPr="009D6436" w14:paraId="23A94CC1" w14:textId="77777777" w:rsidTr="00C50A65">
        <w:trPr>
          <w:trHeight w:val="300"/>
        </w:trPr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05246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G. Urbanicity Features - Median (IQR)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122D7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28306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67820" w:rsidRPr="009D6436" w14:paraId="68B56273" w14:textId="77777777" w:rsidTr="00C50A65">
        <w:trPr>
          <w:trHeight w:val="6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25E35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Population Density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4E5C7" w14:textId="0A8BD1F8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="00F3393C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627.60 [786.47, 2</w:t>
            </w:r>
            <w:r w:rsidR="00F3393C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670.60]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FEAEC" w14:textId="5438E82A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="00F3393C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795.09 [853.96, 3</w:t>
            </w:r>
            <w:r w:rsidR="00F3393C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253.67]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41B3B" w14:textId="03179328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</w:t>
            </w:r>
            <w:r w:rsidR="00F92EA1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.001</w:t>
            </w:r>
          </w:p>
        </w:tc>
      </w:tr>
    </w:tbl>
    <w:p w14:paraId="0657A287" w14:textId="3A750A66" w:rsidR="003019F9" w:rsidRPr="009D6436" w:rsidRDefault="003019F9" w:rsidP="003019F9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9D6436">
        <w:rPr>
          <w:rFonts w:ascii="Arial" w:hAnsi="Arial" w:cs="Arial"/>
          <w:b/>
          <w:bCs/>
          <w:color w:val="000000"/>
          <w:sz w:val="20"/>
          <w:szCs w:val="20"/>
        </w:rPr>
        <w:t xml:space="preserve">  H. Potential Mediators - Median (IQR)</w:t>
      </w:r>
    </w:p>
    <w:tbl>
      <w:tblPr>
        <w:tblW w:w="8640" w:type="dxa"/>
        <w:tblLayout w:type="fixed"/>
        <w:tblLook w:val="04A0" w:firstRow="1" w:lastRow="0" w:firstColumn="1" w:lastColumn="0" w:noHBand="0" w:noVBand="1"/>
      </w:tblPr>
      <w:tblGrid>
        <w:gridCol w:w="2970"/>
        <w:gridCol w:w="2340"/>
        <w:gridCol w:w="2250"/>
        <w:gridCol w:w="1080"/>
      </w:tblGrid>
      <w:tr w:rsidR="00B67820" w:rsidRPr="009D6436" w14:paraId="4B25B332" w14:textId="77777777" w:rsidTr="004D64A5">
        <w:trPr>
          <w:trHeight w:val="324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0B19B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Total Physical Activities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A75D5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2.37 [0.87, 4.50]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71CDC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1.69 [0.00, 4.07]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EB68" w14:textId="371CAC9F" w:rsidR="00704EE2" w:rsidRPr="009D6436" w:rsidRDefault="00704EE2" w:rsidP="0000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</w:t>
            </w:r>
            <w:r w:rsidR="00F92EA1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.001</w:t>
            </w:r>
          </w:p>
        </w:tc>
      </w:tr>
      <w:tr w:rsidR="00B67820" w:rsidRPr="009D6436" w14:paraId="021F419F" w14:textId="77777777" w:rsidTr="004D64A5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86AC5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Team Sports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4C6BB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0.75 [0.00, 2.17]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8D27E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0.33 [0.00, 1.83]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1CD7" w14:textId="621717C4" w:rsidR="00704EE2" w:rsidRPr="009D6436" w:rsidRDefault="00704EE2" w:rsidP="0000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</w:t>
            </w:r>
            <w:r w:rsidR="00F92EA1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.001</w:t>
            </w:r>
          </w:p>
        </w:tc>
      </w:tr>
      <w:tr w:rsidR="00B67820" w:rsidRPr="009D6436" w14:paraId="5E7D5F9A" w14:textId="77777777" w:rsidTr="004D64A5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51841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Individual Sports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01E87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0.92 [0.00, 2.29]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FF241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0.37 [0.00, 2.00]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94AD" w14:textId="2AF7A966" w:rsidR="00704EE2" w:rsidRPr="009D6436" w:rsidRDefault="00704EE2" w:rsidP="00000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</w:t>
            </w:r>
            <w:r w:rsidR="00F92EA1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.001</w:t>
            </w:r>
          </w:p>
        </w:tc>
      </w:tr>
      <w:tr w:rsidR="00704EE2" w:rsidRPr="009D6436" w14:paraId="69A24C72" w14:textId="77777777" w:rsidTr="004D64A5">
        <w:trPr>
          <w:trHeight w:val="300"/>
        </w:trPr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97DFA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I. Outcome Variable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289ED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67820" w:rsidRPr="009D6436" w14:paraId="1D2C2EBB" w14:textId="77777777" w:rsidTr="004D64A5">
        <w:trPr>
          <w:trHeight w:val="333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5B9B4A" w14:textId="7A2A76CF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Persistent Distressing PLE (%)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61329C" w14:textId="255DB159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="005826AE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605 (19.7)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DF6483" w14:textId="77777777" w:rsidR="00704EE2" w:rsidRPr="009D6436" w:rsidRDefault="00704EE2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419 (23.7)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1FC743" w14:textId="77777777" w:rsidR="00704EE2" w:rsidRPr="009D6436" w:rsidRDefault="00704EE2" w:rsidP="00704E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B67820" w:rsidRPr="009D6436" w14:paraId="5D5D4909" w14:textId="77777777" w:rsidTr="004D64A5">
        <w:trPr>
          <w:trHeight w:val="300"/>
        </w:trPr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98A29" w14:textId="7C23CA2B" w:rsidR="00B67820" w:rsidRPr="009D6436" w:rsidRDefault="00B67820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0612A5" w14:textId="77777777" w:rsidR="00B67820" w:rsidRPr="009D6436" w:rsidRDefault="00B67820" w:rsidP="00704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3648" w14:textId="77777777" w:rsidR="00B67820" w:rsidRPr="009D6436" w:rsidRDefault="00B67820" w:rsidP="00704E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EF5A08A" w14:textId="77777777" w:rsidR="00704EE2" w:rsidRPr="00C15E4B" w:rsidRDefault="00704EE2" w:rsidP="00704EE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  <w:r w:rsidRPr="00C15E4B">
        <w:rPr>
          <w:rFonts w:ascii="Arial" w:eastAsia="Times New Roman" w:hAnsi="Arial" w:cs="Arial"/>
          <w:color w:val="000000"/>
          <w:kern w:val="0"/>
          <w:sz w:val="16"/>
          <w:szCs w:val="16"/>
          <w:vertAlign w:val="superscript"/>
          <w14:ligatures w14:val="none"/>
        </w:rPr>
        <w:t>a</w:t>
      </w:r>
      <w:r w:rsidRPr="00C15E4B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t xml:space="preserve"> X</w:t>
      </w:r>
      <w:r w:rsidRPr="00C15E4B">
        <w:rPr>
          <w:rFonts w:ascii="Arial" w:eastAsia="Times New Roman" w:hAnsi="Arial" w:cs="Arial"/>
          <w:color w:val="000000"/>
          <w:kern w:val="0"/>
          <w:sz w:val="16"/>
          <w:szCs w:val="16"/>
          <w:vertAlign w:val="superscript"/>
          <w14:ligatures w14:val="none"/>
        </w:rPr>
        <w:t>2</w:t>
      </w:r>
      <w:r w:rsidRPr="00C15E4B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t xml:space="preserve"> tests were used for categorical variables and Kruskal–Wallis tests were used for non-normal continuous variables.</w:t>
      </w:r>
    </w:p>
    <w:p w14:paraId="501C9A8F" w14:textId="77777777" w:rsidR="00704EE2" w:rsidRPr="00C15E4B" w:rsidRDefault="00704EE2" w:rsidP="00704EE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  <w:r w:rsidRPr="00C15E4B">
        <w:rPr>
          <w:rFonts w:ascii="Arial" w:eastAsia="Times New Roman" w:hAnsi="Arial" w:cs="Arial"/>
          <w:color w:val="000000"/>
          <w:kern w:val="0"/>
          <w:sz w:val="16"/>
          <w:szCs w:val="16"/>
          <w:vertAlign w:val="superscript"/>
          <w14:ligatures w14:val="none"/>
        </w:rPr>
        <w:t xml:space="preserve">b </w:t>
      </w:r>
      <w:r w:rsidRPr="00C15E4B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t xml:space="preserve">sex=3 (n=3,0.4%) is excluded. </w:t>
      </w:r>
    </w:p>
    <w:p w14:paraId="6A1AEF05" w14:textId="74624446" w:rsidR="00FC0C90" w:rsidRPr="009D6436" w:rsidRDefault="00704EE2" w:rsidP="00704EE2">
      <w:pPr>
        <w:rPr>
          <w:rFonts w:ascii="Arial" w:hAnsi="Arial" w:cs="Arial"/>
        </w:rPr>
      </w:pPr>
      <w:r w:rsidRPr="00C15E4B">
        <w:rPr>
          <w:rFonts w:ascii="Arial" w:eastAsia="Times New Roman" w:hAnsi="Arial" w:cs="Arial"/>
          <w:color w:val="000000"/>
          <w:kern w:val="0"/>
          <w:sz w:val="16"/>
          <w:szCs w:val="16"/>
          <w:vertAlign w:val="superscript"/>
          <w14:ligatures w14:val="none"/>
        </w:rPr>
        <w:t xml:space="preserve">c </w:t>
      </w:r>
      <w:r w:rsidRPr="00C15E4B">
        <w:rPr>
          <w:rFonts w:ascii="Arial" w:hAnsi="Arial" w:cs="Arial"/>
          <w:sz w:val="16"/>
          <w:szCs w:val="16"/>
        </w:rPr>
        <w:t>Others included participants who reported a race that was not included in the list, did not know their race, or did not disclose.</w:t>
      </w:r>
      <w:r w:rsidR="00FC0C90" w:rsidRPr="009D6436">
        <w:rPr>
          <w:rFonts w:ascii="Arial" w:hAnsi="Arial" w:cs="Arial"/>
        </w:rPr>
        <w:br w:type="page"/>
      </w:r>
    </w:p>
    <w:p w14:paraId="265079D8" w14:textId="5E5A32C8" w:rsidR="00FC0C90" w:rsidRPr="009D6436" w:rsidRDefault="00FC0C90" w:rsidP="00B67820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9D6436">
        <w:rPr>
          <w:rFonts w:ascii="Arial" w:hAnsi="Arial" w:cs="Arial"/>
          <w:b/>
          <w:bCs/>
          <w:sz w:val="24"/>
          <w:szCs w:val="24"/>
        </w:rPr>
        <w:lastRenderedPageBreak/>
        <w:t>eTable</w:t>
      </w:r>
      <w:proofErr w:type="spellEnd"/>
      <w:r w:rsidRPr="009D6436">
        <w:rPr>
          <w:rFonts w:ascii="Arial" w:hAnsi="Arial" w:cs="Arial"/>
          <w:b/>
          <w:bCs/>
          <w:sz w:val="24"/>
          <w:szCs w:val="24"/>
        </w:rPr>
        <w:t xml:space="preserve"> 2. </w:t>
      </w:r>
      <w:r w:rsidR="00D65C77" w:rsidRPr="009D6436">
        <w:rPr>
          <w:rFonts w:ascii="Arial" w:hAnsi="Arial" w:cs="Arial"/>
          <w:b/>
          <w:bCs/>
          <w:sz w:val="24"/>
          <w:szCs w:val="24"/>
        </w:rPr>
        <w:t>List of exposure definitions and years measured</w:t>
      </w:r>
      <w:r w:rsidRPr="009D6436">
        <w:rPr>
          <w:rFonts w:ascii="Arial" w:hAnsi="Arial" w:cs="Arial"/>
          <w:b/>
          <w:bCs/>
          <w:sz w:val="24"/>
          <w:szCs w:val="24"/>
        </w:rPr>
        <w:t xml:space="preserve">. </w:t>
      </w:r>
      <w:r w:rsidR="00C9278F" w:rsidRPr="009D6436">
        <w:rPr>
          <w:rFonts w:ascii="Arial" w:hAnsi="Arial" w:cs="Arial"/>
          <w:b/>
          <w:bCs/>
          <w:sz w:val="24"/>
          <w:szCs w:val="24"/>
          <w:vertAlign w:val="superscript"/>
        </w:rPr>
        <w:t>a</w:t>
      </w:r>
    </w:p>
    <w:tbl>
      <w:tblPr>
        <w:tblW w:w="10300" w:type="dxa"/>
        <w:tblLook w:val="04A0" w:firstRow="1" w:lastRow="0" w:firstColumn="1" w:lastColumn="0" w:noHBand="0" w:noVBand="1"/>
      </w:tblPr>
      <w:tblGrid>
        <w:gridCol w:w="2430"/>
        <w:gridCol w:w="6300"/>
        <w:gridCol w:w="1170"/>
        <w:gridCol w:w="400"/>
      </w:tblGrid>
      <w:tr w:rsidR="002970E8" w:rsidRPr="009D6436" w14:paraId="361F9C2B" w14:textId="77777777" w:rsidTr="00CA4682">
        <w:trPr>
          <w:gridAfter w:val="1"/>
          <w:wAfter w:w="400" w:type="dxa"/>
          <w:trHeight w:val="288"/>
        </w:trPr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084A8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Index Domain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/Exposure Component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DFA0C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Definition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E701B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Year(s) Measured</w:t>
            </w:r>
          </w:p>
        </w:tc>
      </w:tr>
      <w:tr w:rsidR="00CA4682" w:rsidRPr="009D6436" w14:paraId="5DBC7653" w14:textId="77777777" w:rsidTr="00CA4682">
        <w:trPr>
          <w:gridAfter w:val="1"/>
          <w:wAfter w:w="400" w:type="dxa"/>
          <w:trHeight w:val="350"/>
        </w:trPr>
        <w:tc>
          <w:tcPr>
            <w:tcW w:w="8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E496B4" w14:textId="0F0C15B4" w:rsidR="00CA4682" w:rsidRPr="009D6436" w:rsidRDefault="00CA4682" w:rsidP="00297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Area-level Deprivation Index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76197B" w14:textId="77777777" w:rsidR="00CA4682" w:rsidRPr="009D6436" w:rsidRDefault="00CA4682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970E8" w:rsidRPr="009D6436" w14:paraId="06740A50" w14:textId="77777777" w:rsidTr="00CA4682">
        <w:trPr>
          <w:gridAfter w:val="1"/>
          <w:wAfter w:w="400" w:type="dxa"/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4248C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% Single Parent Households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AD2E4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Percentage of single-parent households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97255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2010-2014</w:t>
            </w:r>
          </w:p>
        </w:tc>
      </w:tr>
      <w:tr w:rsidR="002970E8" w:rsidRPr="009D6436" w14:paraId="180AEC5B" w14:textId="77777777" w:rsidTr="00CA4682">
        <w:trPr>
          <w:gridAfter w:val="1"/>
          <w:wAfter w:w="400" w:type="dxa"/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C540A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% Home Ownership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0C738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Percentage of owner-occupied households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78309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2010-2014</w:t>
            </w:r>
          </w:p>
        </w:tc>
      </w:tr>
      <w:tr w:rsidR="002970E8" w:rsidRPr="009D6436" w14:paraId="5F1ACAEE" w14:textId="77777777" w:rsidTr="00CA4682">
        <w:trPr>
          <w:gridAfter w:val="1"/>
          <w:wAfter w:w="400" w:type="dxa"/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A0ABD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% Less Than 9 Years Education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AF0E4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Percentage of population aged &gt;=25 years with &lt;9 years of education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83AF7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2010-2014</w:t>
            </w:r>
          </w:p>
        </w:tc>
      </w:tr>
      <w:tr w:rsidR="002970E8" w:rsidRPr="009D6436" w14:paraId="5DBA3F74" w14:textId="77777777" w:rsidTr="00CA4682">
        <w:trPr>
          <w:gridAfter w:val="1"/>
          <w:wAfter w:w="400" w:type="dxa"/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7E4F4" w14:textId="1E0CDD7B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% </w:t>
            </w:r>
            <w:r w:rsidR="00092F1E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At least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High School Education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72BF9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Percentage of population aged &gt;=25 years with at least a high school diploma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EC64D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2010-2014</w:t>
            </w:r>
          </w:p>
        </w:tc>
      </w:tr>
      <w:tr w:rsidR="002970E8" w:rsidRPr="009D6436" w14:paraId="666DAC1B" w14:textId="77777777" w:rsidTr="00CA4682">
        <w:trPr>
          <w:gridAfter w:val="1"/>
          <w:wAfter w:w="400" w:type="dxa"/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129EB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% White Collar Occupation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201FA" w14:textId="421A5AF6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Percentage of employed persons aged &gt;=16 years in </w:t>
            </w:r>
            <w:r w:rsidR="00CA4682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white-collar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occupations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292FC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2010-2014</w:t>
            </w:r>
          </w:p>
        </w:tc>
      </w:tr>
      <w:tr w:rsidR="002970E8" w:rsidRPr="009D6436" w14:paraId="65A7CBC4" w14:textId="77777777" w:rsidTr="00CA4682">
        <w:trPr>
          <w:gridAfter w:val="1"/>
          <w:wAfter w:w="400" w:type="dxa"/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06A7E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Median Family Income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21FB8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Median family income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7954E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2010-2014</w:t>
            </w:r>
          </w:p>
        </w:tc>
      </w:tr>
      <w:tr w:rsidR="002970E8" w:rsidRPr="009D6436" w14:paraId="12227F19" w14:textId="77777777" w:rsidTr="00CA4682">
        <w:trPr>
          <w:gridAfter w:val="1"/>
          <w:wAfter w:w="400" w:type="dxa"/>
          <w:trHeight w:val="864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116E9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Income Disparity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8DA62" w14:textId="08205C06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Income disparity </w:t>
            </w:r>
            <w:r w:rsidR="00CA4682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is 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defined by Singh (2003) as the log of 100 x ratio of the number of households with &lt;10000 annual income to the number of households with &gt;50000 annual income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ED79C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2010-2014</w:t>
            </w:r>
          </w:p>
        </w:tc>
      </w:tr>
      <w:tr w:rsidR="002970E8" w:rsidRPr="009D6436" w14:paraId="5DEF5DD8" w14:textId="77777777" w:rsidTr="00CA4682">
        <w:trPr>
          <w:gridAfter w:val="1"/>
          <w:wAfter w:w="400" w:type="dxa"/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2ACA3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Median Home Value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5B8CA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Median home value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EF37A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2010-2014</w:t>
            </w:r>
          </w:p>
        </w:tc>
      </w:tr>
      <w:tr w:rsidR="002970E8" w:rsidRPr="009D6436" w14:paraId="4CD99F74" w14:textId="77777777" w:rsidTr="00CA4682">
        <w:trPr>
          <w:gridAfter w:val="1"/>
          <w:wAfter w:w="400" w:type="dxa"/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00F18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Median Gross Rent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FED94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Median gross rent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A02C8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2010-2014</w:t>
            </w:r>
          </w:p>
        </w:tc>
      </w:tr>
      <w:tr w:rsidR="002970E8" w:rsidRPr="009D6436" w14:paraId="29CBF3BD" w14:textId="77777777" w:rsidTr="00CA4682">
        <w:trPr>
          <w:gridAfter w:val="1"/>
          <w:wAfter w:w="400" w:type="dxa"/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6F517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Median Monthly Mortgage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545EE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Median monthly mortgage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87561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2010-2014</w:t>
            </w:r>
          </w:p>
        </w:tc>
      </w:tr>
      <w:tr w:rsidR="002970E8" w:rsidRPr="009D6436" w14:paraId="1E5D6326" w14:textId="77777777" w:rsidTr="00CA4682">
        <w:trPr>
          <w:gridAfter w:val="1"/>
          <w:wAfter w:w="400" w:type="dxa"/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269E9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Crowding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5D7BA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Percentage of occupied housing units with &gt;1 person per room (crowding)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1CA5F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2010-2014</w:t>
            </w:r>
          </w:p>
        </w:tc>
      </w:tr>
      <w:tr w:rsidR="002970E8" w:rsidRPr="009D6436" w14:paraId="5A87707D" w14:textId="77777777" w:rsidTr="00CA4682">
        <w:trPr>
          <w:gridAfter w:val="1"/>
          <w:wAfter w:w="400" w:type="dxa"/>
          <w:trHeight w:val="576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16AF6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Unemployment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16E7B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Percentage of civilian labor force population aged &gt;=16 y unemployed (unemployment rate)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83C20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2010-2014</w:t>
            </w:r>
          </w:p>
        </w:tc>
      </w:tr>
      <w:tr w:rsidR="002970E8" w:rsidRPr="009D6436" w14:paraId="43C3E20E" w14:textId="77777777" w:rsidTr="00CA4682">
        <w:trPr>
          <w:gridAfter w:val="1"/>
          <w:wAfter w:w="400" w:type="dxa"/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35596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% Below Poverty Line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71DBA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Percentage of families below the poverty level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C584A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2010-2014</w:t>
            </w:r>
          </w:p>
        </w:tc>
      </w:tr>
      <w:tr w:rsidR="002970E8" w:rsidRPr="009D6436" w14:paraId="439CDCE4" w14:textId="77777777" w:rsidTr="00CA4682">
        <w:trPr>
          <w:gridAfter w:val="1"/>
          <w:wAfter w:w="400" w:type="dxa"/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3FE63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% Below 138% Poverty Line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30ADD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Percentage of population below 138% of the poverty threshold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46D2C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2010-2014</w:t>
            </w:r>
          </w:p>
        </w:tc>
      </w:tr>
      <w:tr w:rsidR="002970E8" w:rsidRPr="009D6436" w14:paraId="2FA154C5" w14:textId="77777777" w:rsidTr="00CA4682">
        <w:trPr>
          <w:gridAfter w:val="1"/>
          <w:wAfter w:w="400" w:type="dxa"/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30199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% Households with No Car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14492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Percentage of occupied housing units without a motor vehicle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03D6D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2010-2014</w:t>
            </w:r>
          </w:p>
        </w:tc>
      </w:tr>
      <w:tr w:rsidR="002970E8" w:rsidRPr="009D6436" w14:paraId="67754813" w14:textId="77777777" w:rsidTr="00CA4682">
        <w:trPr>
          <w:gridAfter w:val="1"/>
          <w:wAfter w:w="400" w:type="dxa"/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DC429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% Poor Plumbing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B3461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Percentage of occupied housing units without complete plumbing (log)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56520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2010-2014</w:t>
            </w:r>
          </w:p>
        </w:tc>
      </w:tr>
      <w:tr w:rsidR="002970E8" w:rsidRPr="009D6436" w14:paraId="65DDBCFE" w14:textId="77777777" w:rsidTr="00CA4682">
        <w:trPr>
          <w:gridAfter w:val="1"/>
          <w:wAfter w:w="400" w:type="dxa"/>
          <w:trHeight w:val="288"/>
        </w:trPr>
        <w:tc>
          <w:tcPr>
            <w:tcW w:w="8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AFDBC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Child Opportunity Index 2.0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C4E04D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970E8" w:rsidRPr="009D6436" w14:paraId="0AFD4D03" w14:textId="77777777" w:rsidTr="00CA4682">
        <w:trPr>
          <w:gridAfter w:val="1"/>
          <w:wAfter w:w="400" w:type="dxa"/>
          <w:trHeight w:val="576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84002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Industrial Pollutants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C3722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Index of toxic chemicals released by industrial facilities, converted to natural log units, transformed to z-scores and multiplied by -1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C0C37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2015</w:t>
            </w:r>
          </w:p>
        </w:tc>
      </w:tr>
      <w:tr w:rsidR="002970E8" w:rsidRPr="009D6436" w14:paraId="3CA59227" w14:textId="77777777" w:rsidTr="00CA4682">
        <w:trPr>
          <w:gridAfter w:val="1"/>
          <w:wAfter w:w="400" w:type="dxa"/>
          <w:trHeight w:val="576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013F4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Hazardous Waste Sites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A4364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Average number of Superfund sites within a 2-mile radius, converted to natural log units, transformed to z-scores and multiplied by -1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845AC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2015</w:t>
            </w:r>
          </w:p>
        </w:tc>
      </w:tr>
      <w:tr w:rsidR="002970E8" w:rsidRPr="009D6436" w14:paraId="24747EF6" w14:textId="77777777" w:rsidTr="00CA4682">
        <w:trPr>
          <w:gridAfter w:val="1"/>
          <w:wAfter w:w="400" w:type="dxa"/>
          <w:trHeight w:val="576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4C4A0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Access to Food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7FB88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Percentage households without a car located further than a half-mile from the nearest supermarket, transformed to z-scores and multiplied by -1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935DF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2015</w:t>
            </w:r>
          </w:p>
        </w:tc>
      </w:tr>
      <w:tr w:rsidR="002970E8" w:rsidRPr="009D6436" w14:paraId="3604FCE4" w14:textId="77777777" w:rsidTr="00CA4682">
        <w:trPr>
          <w:gridAfter w:val="1"/>
          <w:wAfter w:w="400" w:type="dxa"/>
          <w:trHeight w:val="576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76545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Access to Green Space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4C53E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Percentage impenetrable surface areas such as rooftops, roads or parking lots, transformed to z-scores and multiplied by -1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FD46C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2015</w:t>
            </w:r>
          </w:p>
        </w:tc>
      </w:tr>
      <w:tr w:rsidR="002970E8" w:rsidRPr="009D6436" w14:paraId="1EE3C861" w14:textId="77777777" w:rsidTr="00CA4682">
        <w:trPr>
          <w:gridAfter w:val="1"/>
          <w:wAfter w:w="400" w:type="dxa"/>
          <w:trHeight w:val="864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67F81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Walkability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67F69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National Walkability Index from the Smart Location Database created by the United States Environmental Protection Agency (https://www.epa.gov/smartgrowth/smart-location-mapping#walkability)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2A940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2010</w:t>
            </w:r>
          </w:p>
        </w:tc>
      </w:tr>
      <w:tr w:rsidR="002970E8" w:rsidRPr="009D6436" w14:paraId="3CDF63F3" w14:textId="77777777" w:rsidTr="00CA4682">
        <w:trPr>
          <w:gridAfter w:val="1"/>
          <w:wAfter w:w="400" w:type="dxa"/>
          <w:trHeight w:val="288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8AF9B2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Crime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99EDF1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A0CF2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970E8" w:rsidRPr="009D6436" w14:paraId="648E8BE2" w14:textId="77777777" w:rsidTr="00CA4682">
        <w:trPr>
          <w:gridAfter w:val="1"/>
          <w:wAfter w:w="400" w:type="dxa"/>
          <w:trHeight w:val="576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A386B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Total Crime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34439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County-level counts of arrests and offenses from Uniform Crime Reporting Program Data (https://doi.org/10.3886/ICPSR33523.v2).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D395D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average from 2010 -2012</w:t>
            </w:r>
          </w:p>
        </w:tc>
      </w:tr>
      <w:tr w:rsidR="002970E8" w:rsidRPr="009D6436" w14:paraId="46D0F7A3" w14:textId="77777777" w:rsidTr="00CA4682">
        <w:trPr>
          <w:gridAfter w:val="1"/>
          <w:wAfter w:w="400" w:type="dxa"/>
          <w:trHeight w:val="288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995AE8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Environmental Quality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414F25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6289D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970E8" w:rsidRPr="009D6436" w14:paraId="245A4944" w14:textId="77777777" w:rsidTr="00CA4682">
        <w:trPr>
          <w:gridAfter w:val="1"/>
          <w:wAfter w:w="400" w:type="dxa"/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8F192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PM2.5 (</w:t>
            </w: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μg</w:t>
            </w:r>
            <w:proofErr w:type="spellEnd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/m3)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84136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Spatio</w:t>
            </w:r>
            <w:proofErr w:type="spellEnd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-temporal model predictions measured in </w:t>
            </w: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μg</w:t>
            </w:r>
            <w:proofErr w:type="spellEnd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/m3 at 1 km2 resolution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A7FEB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2016</w:t>
            </w:r>
          </w:p>
        </w:tc>
      </w:tr>
      <w:tr w:rsidR="002970E8" w:rsidRPr="009D6436" w14:paraId="11470F7A" w14:textId="77777777" w:rsidTr="00CA4682">
        <w:trPr>
          <w:gridAfter w:val="1"/>
          <w:wAfter w:w="400" w:type="dxa"/>
          <w:trHeight w:val="576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988F3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NO2 (ppb)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7A48D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Spatio</w:t>
            </w:r>
            <w:proofErr w:type="spellEnd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-temporal model predictions measured in ppb (parts per billion) at 1 km2 resolution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079A2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2016</w:t>
            </w:r>
          </w:p>
        </w:tc>
      </w:tr>
      <w:tr w:rsidR="002970E8" w:rsidRPr="009D6436" w14:paraId="55972751" w14:textId="77777777" w:rsidTr="00CA4682">
        <w:trPr>
          <w:gridAfter w:val="1"/>
          <w:wAfter w:w="400" w:type="dxa"/>
          <w:trHeight w:val="576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963B4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O3 (ppb)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2ECEC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Spatio</w:t>
            </w:r>
            <w:proofErr w:type="spellEnd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-temporal model predictions measured in ppb (parts per billion) at 1 km2 resolution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7EF60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2016</w:t>
            </w:r>
          </w:p>
        </w:tc>
      </w:tr>
      <w:tr w:rsidR="002970E8" w:rsidRPr="009D6436" w14:paraId="6A43C555" w14:textId="77777777" w:rsidTr="00CA4682">
        <w:trPr>
          <w:gridAfter w:val="1"/>
          <w:wAfter w:w="400" w:type="dxa"/>
          <w:trHeight w:val="576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C286B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Lead Risk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74A1F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Estimated percentage of homes at risk for lead exposure given lead-based paint in census tract of primary residential address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3320C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2010-2014</w:t>
            </w:r>
          </w:p>
        </w:tc>
      </w:tr>
      <w:tr w:rsidR="002970E8" w:rsidRPr="009D6436" w14:paraId="513BD0D4" w14:textId="77777777" w:rsidTr="00CA4682">
        <w:trPr>
          <w:gridAfter w:val="1"/>
          <w:wAfter w:w="400" w:type="dxa"/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638F4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Proximity to Roadways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3B1C6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Number of meters away from major road or highway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7B733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2016</w:t>
            </w:r>
          </w:p>
        </w:tc>
      </w:tr>
      <w:tr w:rsidR="00CA4682" w:rsidRPr="009D6436" w14:paraId="3C7893D0" w14:textId="77777777" w:rsidTr="00CA4682">
        <w:trPr>
          <w:gridAfter w:val="1"/>
          <w:wAfter w:w="400" w:type="dxa"/>
          <w:trHeight w:val="288"/>
        </w:trPr>
        <w:tc>
          <w:tcPr>
            <w:tcW w:w="8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9F6D5" w14:textId="794B0F85" w:rsidR="00CA4682" w:rsidRPr="009D6436" w:rsidRDefault="00CA4682" w:rsidP="00CA4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Social Vulnerability Index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5F0CBD" w14:textId="77777777" w:rsidR="00CA4682" w:rsidRPr="009D6436" w:rsidRDefault="00CA4682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970E8" w:rsidRPr="009D6436" w14:paraId="368647EB" w14:textId="77777777" w:rsidTr="00CA4682">
        <w:trPr>
          <w:gridAfter w:val="1"/>
          <w:wAfter w:w="400" w:type="dxa"/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B74A4" w14:textId="4A1CCB59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Percent </w:t>
            </w:r>
            <w:proofErr w:type="spellStart"/>
            <w:r w:rsidR="00B127E5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Ethnoracial</w:t>
            </w:r>
            <w:proofErr w:type="spellEnd"/>
            <w:r w:rsidR="00B127E5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Minority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6AEDE" w14:textId="101A14F2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Percentage </w:t>
            </w:r>
            <w:r w:rsidR="00F072B2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of </w:t>
            </w:r>
            <w:proofErr w:type="spellStart"/>
            <w:r w:rsidR="00F072B2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ethnoracial</w:t>
            </w:r>
            <w:proofErr w:type="spellEnd"/>
            <w:r w:rsidR="00F072B2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minority population (i.e., all but white, non-Hispanic)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F34B8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2014-2018 </w:t>
            </w:r>
          </w:p>
        </w:tc>
      </w:tr>
      <w:tr w:rsidR="002970E8" w:rsidRPr="009D6436" w14:paraId="7C502865" w14:textId="77777777" w:rsidTr="00CA4682">
        <w:trPr>
          <w:gridAfter w:val="1"/>
          <w:wAfter w:w="400" w:type="dxa"/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1CA60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Percent Non-English Speakers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DB413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Percentage of persons at least 5 years old who speak English “less than well”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1DF4C" w14:textId="77777777" w:rsidR="002970E8" w:rsidRPr="009D6436" w:rsidRDefault="002970E8" w:rsidP="00297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2014-2018</w:t>
            </w:r>
          </w:p>
        </w:tc>
      </w:tr>
      <w:tr w:rsidR="00CA4682" w:rsidRPr="009D6436" w14:paraId="1E158B05" w14:textId="77777777" w:rsidTr="00AC018F">
        <w:trPr>
          <w:trHeight w:val="305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E6C2C" w14:textId="77777777" w:rsidR="00CA4682" w:rsidRPr="009D6436" w:rsidRDefault="00CA4682" w:rsidP="00CA4682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Urbanicity Features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8B877" w14:textId="77777777" w:rsidR="00CA4682" w:rsidRPr="009D6436" w:rsidRDefault="00CA4682" w:rsidP="00CA46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3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976F6" w14:textId="77777777" w:rsidR="00CA4682" w:rsidRPr="009D6436" w:rsidRDefault="00CA4682" w:rsidP="00CA46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3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A4682" w:rsidRPr="009D6436" w14:paraId="12A907C9" w14:textId="77777777" w:rsidTr="00AC018F">
        <w:trPr>
          <w:trHeight w:val="557"/>
        </w:trPr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82F584" w14:textId="77777777" w:rsidR="00CA4682" w:rsidRPr="009D6436" w:rsidRDefault="00CA4682" w:rsidP="00CA46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36">
              <w:rPr>
                <w:rFonts w:ascii="Arial" w:hAnsi="Arial" w:cs="Arial"/>
                <w:color w:val="000000"/>
                <w:sz w:val="20"/>
                <w:szCs w:val="20"/>
              </w:rPr>
              <w:t>Population Density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11935C" w14:textId="2BF97E55" w:rsidR="00CA4682" w:rsidRPr="009D6436" w:rsidRDefault="00CA4682" w:rsidP="00CA46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36">
              <w:rPr>
                <w:rFonts w:ascii="Arial" w:hAnsi="Arial" w:cs="Arial"/>
                <w:color w:val="000000"/>
                <w:sz w:val="20"/>
                <w:szCs w:val="20"/>
              </w:rPr>
              <w:t>Census tract population count adjusted to match the 2015 Revision of UN WPP Country Totals in persons per 1 km2.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EF20E" w14:textId="77777777" w:rsidR="00CA4682" w:rsidRPr="009D6436" w:rsidRDefault="00CA4682" w:rsidP="00CA46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36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</w:tr>
    </w:tbl>
    <w:p w14:paraId="6F034609" w14:textId="77777777" w:rsidR="00FC0C90" w:rsidRPr="009D6436" w:rsidRDefault="00FC0C90" w:rsidP="00FC0C90">
      <w:pPr>
        <w:ind w:left="360"/>
        <w:rPr>
          <w:rFonts w:ascii="Arial" w:hAnsi="Arial" w:cs="Arial"/>
        </w:rPr>
      </w:pPr>
    </w:p>
    <w:p w14:paraId="4A81B185" w14:textId="118175AF" w:rsidR="00C9278F" w:rsidRPr="00C15E4B" w:rsidRDefault="00C9278F" w:rsidP="00FC0C90">
      <w:pPr>
        <w:ind w:left="360"/>
        <w:rPr>
          <w:rFonts w:ascii="Arial" w:hAnsi="Arial" w:cs="Arial"/>
          <w:sz w:val="16"/>
          <w:szCs w:val="16"/>
        </w:rPr>
      </w:pPr>
      <w:r w:rsidRPr="00C15E4B">
        <w:rPr>
          <w:rFonts w:ascii="Arial" w:hAnsi="Arial" w:cs="Arial"/>
          <w:sz w:val="16"/>
          <w:szCs w:val="16"/>
          <w:vertAlign w:val="superscript"/>
        </w:rPr>
        <w:t xml:space="preserve">a </w:t>
      </w:r>
      <w:proofErr w:type="spellStart"/>
      <w:r w:rsidRPr="00C15E4B">
        <w:rPr>
          <w:rFonts w:ascii="Arial" w:hAnsi="Arial" w:cs="Arial"/>
          <w:sz w:val="16"/>
          <w:szCs w:val="16"/>
        </w:rPr>
        <w:t>A</w:t>
      </w:r>
      <w:proofErr w:type="spellEnd"/>
      <w:r w:rsidRPr="00C15E4B">
        <w:rPr>
          <w:rFonts w:ascii="Arial" w:hAnsi="Arial" w:cs="Arial"/>
          <w:sz w:val="16"/>
          <w:szCs w:val="16"/>
        </w:rPr>
        <w:t xml:space="preserve"> total of 29 exposure variables from </w:t>
      </w:r>
      <w:r w:rsidR="00E45B94" w:rsidRPr="00C15E4B">
        <w:rPr>
          <w:rFonts w:ascii="Arial" w:hAnsi="Arial" w:cs="Arial"/>
          <w:sz w:val="16"/>
          <w:szCs w:val="16"/>
        </w:rPr>
        <w:t xml:space="preserve">the </w:t>
      </w:r>
      <w:r w:rsidRPr="00C15E4B">
        <w:rPr>
          <w:rFonts w:ascii="Arial" w:hAnsi="Arial" w:cs="Arial"/>
          <w:sz w:val="16"/>
          <w:szCs w:val="16"/>
        </w:rPr>
        <w:t>Area-level Deprivation Index, Child Opportunity Index 2.0, crime, environmental quality, and social vulnerability index were used to</w:t>
      </w:r>
      <w:r w:rsidR="009D3B76" w:rsidRPr="00C15E4B">
        <w:rPr>
          <w:rFonts w:ascii="Arial" w:hAnsi="Arial" w:cs="Arial"/>
          <w:sz w:val="16"/>
          <w:szCs w:val="16"/>
        </w:rPr>
        <w:t xml:space="preserve"> create </w:t>
      </w:r>
      <w:r w:rsidR="008D4778" w:rsidRPr="00C15E4B">
        <w:rPr>
          <w:rFonts w:ascii="Arial" w:hAnsi="Arial" w:cs="Arial"/>
          <w:sz w:val="16"/>
          <w:szCs w:val="16"/>
        </w:rPr>
        <w:t>exposure profiles</w:t>
      </w:r>
      <w:r w:rsidR="009D3B76" w:rsidRPr="00C15E4B">
        <w:rPr>
          <w:rFonts w:ascii="Arial" w:hAnsi="Arial" w:cs="Arial"/>
          <w:sz w:val="16"/>
          <w:szCs w:val="16"/>
        </w:rPr>
        <w:t xml:space="preserve">. </w:t>
      </w:r>
    </w:p>
    <w:p w14:paraId="56C2009E" w14:textId="4E9876B5" w:rsidR="00015D20" w:rsidRPr="009D6436" w:rsidRDefault="00FC0C90" w:rsidP="00015D2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D6436">
        <w:rPr>
          <w:rFonts w:ascii="Arial" w:hAnsi="Arial" w:cs="Arial"/>
        </w:rPr>
        <w:br w:type="page"/>
      </w:r>
      <w:proofErr w:type="spellStart"/>
      <w:r w:rsidRPr="009D6436">
        <w:rPr>
          <w:rFonts w:ascii="Arial" w:hAnsi="Arial" w:cs="Arial"/>
          <w:b/>
          <w:bCs/>
          <w:sz w:val="24"/>
          <w:szCs w:val="24"/>
        </w:rPr>
        <w:lastRenderedPageBreak/>
        <w:t>eTable</w:t>
      </w:r>
      <w:proofErr w:type="spellEnd"/>
      <w:r w:rsidRPr="009D6436">
        <w:rPr>
          <w:rFonts w:ascii="Arial" w:hAnsi="Arial" w:cs="Arial"/>
          <w:b/>
          <w:bCs/>
          <w:sz w:val="24"/>
          <w:szCs w:val="24"/>
        </w:rPr>
        <w:t xml:space="preserve"> 3. </w:t>
      </w:r>
      <w:r w:rsidR="00E935CB" w:rsidRPr="009D6436">
        <w:rPr>
          <w:rFonts w:ascii="Arial" w:hAnsi="Arial" w:cs="Arial"/>
          <w:b/>
          <w:bCs/>
          <w:sz w:val="24"/>
          <w:szCs w:val="24"/>
        </w:rPr>
        <w:t xml:space="preserve">Categorization of team and individual </w:t>
      </w:r>
      <w:proofErr w:type="spellStart"/>
      <w:proofErr w:type="gramStart"/>
      <w:r w:rsidR="00E935CB" w:rsidRPr="009D6436">
        <w:rPr>
          <w:rFonts w:ascii="Arial" w:hAnsi="Arial" w:cs="Arial"/>
          <w:b/>
          <w:bCs/>
          <w:sz w:val="24"/>
          <w:szCs w:val="24"/>
        </w:rPr>
        <w:t>sports.</w:t>
      </w:r>
      <w:r w:rsidR="00C81F30" w:rsidRPr="009D6436">
        <w:rPr>
          <w:rFonts w:ascii="Arial" w:hAnsi="Arial" w:cs="Arial"/>
          <w:b/>
          <w:bCs/>
          <w:sz w:val="24"/>
          <w:szCs w:val="24"/>
          <w:vertAlign w:val="superscript"/>
        </w:rPr>
        <w:t>a</w:t>
      </w:r>
      <w:proofErr w:type="spellEnd"/>
      <w:proofErr w:type="gramEnd"/>
    </w:p>
    <w:tbl>
      <w:tblPr>
        <w:tblW w:w="5680" w:type="dxa"/>
        <w:tblLook w:val="04A0" w:firstRow="1" w:lastRow="0" w:firstColumn="1" w:lastColumn="0" w:noHBand="0" w:noVBand="1"/>
      </w:tblPr>
      <w:tblGrid>
        <w:gridCol w:w="2920"/>
        <w:gridCol w:w="2760"/>
      </w:tblGrid>
      <w:tr w:rsidR="00015D20" w:rsidRPr="009D6436" w14:paraId="162E0BD5" w14:textId="77777777" w:rsidTr="007A1495">
        <w:trPr>
          <w:trHeight w:val="315"/>
        </w:trPr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E8690" w14:textId="77777777" w:rsidR="00015D20" w:rsidRPr="009D6436" w:rsidRDefault="00015D20" w:rsidP="007A14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  <w:t>Team Sports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D21FF" w14:textId="77777777" w:rsidR="00015D20" w:rsidRPr="009D6436" w:rsidRDefault="00015D20" w:rsidP="007A14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  <w:t>Individual Sports</w:t>
            </w:r>
          </w:p>
        </w:tc>
      </w:tr>
      <w:tr w:rsidR="00015D20" w:rsidRPr="009D6436" w14:paraId="4A99EA99" w14:textId="77777777" w:rsidTr="007A149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895D5" w14:textId="77777777" w:rsidR="00015D20" w:rsidRPr="009D6436" w:rsidRDefault="00015D20" w:rsidP="007A1495">
            <w:pPr>
              <w:spacing w:after="0" w:line="240" w:lineRule="auto"/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  <w:t>Softball, Baseball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1A12" w14:textId="77777777" w:rsidR="00015D20" w:rsidRPr="009D6436" w:rsidRDefault="00015D20" w:rsidP="007A1495">
            <w:pPr>
              <w:spacing w:after="0" w:line="240" w:lineRule="auto"/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  <w:t>Dance, ballet</w:t>
            </w:r>
          </w:p>
        </w:tc>
      </w:tr>
      <w:tr w:rsidR="00015D20" w:rsidRPr="009D6436" w14:paraId="692B45F6" w14:textId="77777777" w:rsidTr="007A149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C30E" w14:textId="77777777" w:rsidR="00015D20" w:rsidRPr="009D6436" w:rsidRDefault="00015D20" w:rsidP="007A1495">
            <w:pPr>
              <w:spacing w:after="0" w:line="240" w:lineRule="auto"/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  <w:t>Basketball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B0E7" w14:textId="77777777" w:rsidR="00015D20" w:rsidRPr="009D6436" w:rsidRDefault="00015D20" w:rsidP="007A1495">
            <w:pPr>
              <w:spacing w:after="0" w:line="240" w:lineRule="auto"/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  <w:t>Climbing</w:t>
            </w:r>
          </w:p>
        </w:tc>
      </w:tr>
      <w:tr w:rsidR="00015D20" w:rsidRPr="009D6436" w14:paraId="1A8A86F2" w14:textId="77777777" w:rsidTr="007A149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E97A" w14:textId="77777777" w:rsidR="00015D20" w:rsidRPr="009D6436" w:rsidRDefault="00015D20" w:rsidP="007A1495">
            <w:pPr>
              <w:spacing w:after="0" w:line="240" w:lineRule="auto"/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  <w:t>Field Hockey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B181" w14:textId="77777777" w:rsidR="00015D20" w:rsidRPr="009D6436" w:rsidRDefault="00015D20" w:rsidP="007A1495">
            <w:pPr>
              <w:spacing w:after="0" w:line="240" w:lineRule="auto"/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  <w:t>Gymnastics</w:t>
            </w:r>
          </w:p>
        </w:tc>
      </w:tr>
      <w:tr w:rsidR="00015D20" w:rsidRPr="009D6436" w14:paraId="5F994487" w14:textId="77777777" w:rsidTr="007A149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A6AA" w14:textId="77777777" w:rsidR="00015D20" w:rsidRPr="009D6436" w:rsidRDefault="00015D20" w:rsidP="007A1495">
            <w:pPr>
              <w:spacing w:after="0" w:line="240" w:lineRule="auto"/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  <w:t>Football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9CCD" w14:textId="77777777" w:rsidR="00015D20" w:rsidRPr="009D6436" w:rsidRDefault="00015D20" w:rsidP="007A1495">
            <w:pPr>
              <w:spacing w:after="0" w:line="240" w:lineRule="auto"/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  <w:t>Horse-riding, polo</w:t>
            </w:r>
          </w:p>
        </w:tc>
      </w:tr>
      <w:tr w:rsidR="00015D20" w:rsidRPr="009D6436" w14:paraId="1A87F3FF" w14:textId="77777777" w:rsidTr="007A149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EA01" w14:textId="77777777" w:rsidR="00015D20" w:rsidRPr="009D6436" w:rsidRDefault="00015D20" w:rsidP="007A1495">
            <w:pPr>
              <w:spacing w:after="0" w:line="240" w:lineRule="auto"/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  <w:t>Ice Hockey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DE9C" w14:textId="77777777" w:rsidR="00015D20" w:rsidRPr="009D6436" w:rsidRDefault="00015D20" w:rsidP="007A1495">
            <w:pPr>
              <w:spacing w:after="0" w:line="240" w:lineRule="auto"/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  <w:t>Ice or Inline Skating</w:t>
            </w:r>
          </w:p>
        </w:tc>
      </w:tr>
      <w:tr w:rsidR="00015D20" w:rsidRPr="009D6436" w14:paraId="0BB56AF5" w14:textId="77777777" w:rsidTr="007A149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31A2" w14:textId="77777777" w:rsidR="00015D20" w:rsidRPr="009D6436" w:rsidRDefault="00015D20" w:rsidP="007A1495">
            <w:pPr>
              <w:spacing w:after="0" w:line="240" w:lineRule="auto"/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  <w:t>Lacrosse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164E" w14:textId="77777777" w:rsidR="00015D20" w:rsidRPr="009D6436" w:rsidRDefault="00015D20" w:rsidP="007A1495">
            <w:pPr>
              <w:spacing w:after="0" w:line="240" w:lineRule="auto"/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  <w:t>Martial Arts</w:t>
            </w:r>
          </w:p>
        </w:tc>
      </w:tr>
      <w:tr w:rsidR="00015D20" w:rsidRPr="009D6436" w14:paraId="35F0DD67" w14:textId="77777777" w:rsidTr="007A149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EA75" w14:textId="77777777" w:rsidR="00015D20" w:rsidRPr="009D6436" w:rsidRDefault="00015D20" w:rsidP="007A1495">
            <w:pPr>
              <w:spacing w:after="0" w:line="240" w:lineRule="auto"/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  <w:t>Rugby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5FDA" w14:textId="77777777" w:rsidR="00015D20" w:rsidRPr="009D6436" w:rsidRDefault="00015D20" w:rsidP="007A1495">
            <w:pPr>
              <w:spacing w:after="0" w:line="240" w:lineRule="auto"/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  <w:t>Skateboarding</w:t>
            </w:r>
          </w:p>
        </w:tc>
      </w:tr>
      <w:tr w:rsidR="00015D20" w:rsidRPr="009D6436" w14:paraId="68F62866" w14:textId="77777777" w:rsidTr="007A149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7C86" w14:textId="77777777" w:rsidR="00015D20" w:rsidRPr="009D6436" w:rsidRDefault="00015D20" w:rsidP="007A1495">
            <w:pPr>
              <w:spacing w:after="0" w:line="240" w:lineRule="auto"/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  <w:t>Soccer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82527" w14:textId="77777777" w:rsidR="00015D20" w:rsidRPr="009D6436" w:rsidRDefault="00015D20" w:rsidP="007A1495">
            <w:pPr>
              <w:spacing w:after="0" w:line="240" w:lineRule="auto"/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  <w:t>Snowboarding, Skiing</w:t>
            </w:r>
          </w:p>
        </w:tc>
      </w:tr>
      <w:tr w:rsidR="00015D20" w:rsidRPr="009D6436" w14:paraId="47D943E6" w14:textId="77777777" w:rsidTr="007A149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8CC16" w14:textId="77777777" w:rsidR="00015D20" w:rsidRPr="009D6436" w:rsidRDefault="00015D20" w:rsidP="007A1495">
            <w:pPr>
              <w:spacing w:after="0" w:line="240" w:lineRule="auto"/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  <w:t>Volleyball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4B93" w14:textId="77777777" w:rsidR="00015D20" w:rsidRPr="009D6436" w:rsidRDefault="00015D20" w:rsidP="007A1495">
            <w:pPr>
              <w:spacing w:after="0" w:line="240" w:lineRule="auto"/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  <w:t>Surfing</w:t>
            </w:r>
          </w:p>
          <w:p w14:paraId="0E72093E" w14:textId="77777777" w:rsidR="00015D20" w:rsidRPr="009D6436" w:rsidRDefault="00015D20" w:rsidP="007A1495">
            <w:pPr>
              <w:spacing w:after="0" w:line="240" w:lineRule="auto"/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  <w:t>Swimming</w:t>
            </w:r>
          </w:p>
        </w:tc>
      </w:tr>
      <w:tr w:rsidR="00015D20" w:rsidRPr="009D6436" w14:paraId="5A574D1B" w14:textId="77777777" w:rsidTr="007A149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A71E" w14:textId="77777777" w:rsidR="00015D20" w:rsidRPr="009D6436" w:rsidRDefault="00015D20" w:rsidP="007A1495">
            <w:pPr>
              <w:spacing w:after="0" w:line="240" w:lineRule="auto"/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E1E90" w14:textId="77777777" w:rsidR="00015D20" w:rsidRPr="009D6436" w:rsidRDefault="00015D20" w:rsidP="007A1495">
            <w:pPr>
              <w:spacing w:after="0" w:line="240" w:lineRule="auto"/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  <w:t>Tennis</w:t>
            </w:r>
          </w:p>
        </w:tc>
      </w:tr>
      <w:tr w:rsidR="00015D20" w:rsidRPr="009D6436" w14:paraId="4DBFE54D" w14:textId="77777777" w:rsidTr="007A149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F9FF" w14:textId="77777777" w:rsidR="00015D20" w:rsidRPr="009D6436" w:rsidRDefault="00015D20" w:rsidP="007A1495">
            <w:pPr>
              <w:spacing w:after="0" w:line="240" w:lineRule="auto"/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88C6" w14:textId="77777777" w:rsidR="00015D20" w:rsidRPr="009D6436" w:rsidRDefault="00015D20" w:rsidP="007A1495">
            <w:pPr>
              <w:spacing w:after="0" w:line="240" w:lineRule="auto"/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  <w:t>Track, running, cross-country</w:t>
            </w:r>
          </w:p>
        </w:tc>
      </w:tr>
      <w:tr w:rsidR="00015D20" w:rsidRPr="009D6436" w14:paraId="0D5E618A" w14:textId="77777777" w:rsidTr="007A149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9EDA" w14:textId="77777777" w:rsidR="00015D20" w:rsidRPr="009D6436" w:rsidRDefault="00015D20" w:rsidP="007A1495">
            <w:pPr>
              <w:spacing w:after="0" w:line="240" w:lineRule="auto"/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EFE8" w14:textId="77777777" w:rsidR="00015D20" w:rsidRPr="009D6436" w:rsidRDefault="00015D20" w:rsidP="007A1495">
            <w:pPr>
              <w:spacing w:after="0" w:line="240" w:lineRule="auto"/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  <w:t>Wrestling</w:t>
            </w:r>
          </w:p>
        </w:tc>
      </w:tr>
      <w:tr w:rsidR="00015D20" w:rsidRPr="009D6436" w14:paraId="63F17F1A" w14:textId="77777777" w:rsidTr="007A1495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09ED5" w14:textId="77777777" w:rsidR="00015D20" w:rsidRPr="009D6436" w:rsidRDefault="00015D20" w:rsidP="007A1495">
            <w:pPr>
              <w:spacing w:after="0" w:line="240" w:lineRule="auto"/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A37F4" w14:textId="77777777" w:rsidR="00015D20" w:rsidRPr="009D6436" w:rsidRDefault="00015D20" w:rsidP="007A1495">
            <w:pPr>
              <w:spacing w:after="0" w:line="240" w:lineRule="auto"/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212121"/>
                <w:kern w:val="0"/>
                <w:sz w:val="20"/>
                <w:szCs w:val="20"/>
                <w14:ligatures w14:val="none"/>
              </w:rPr>
              <w:t>Yoga, Tai Chi</w:t>
            </w:r>
          </w:p>
        </w:tc>
      </w:tr>
    </w:tbl>
    <w:p w14:paraId="42A60533" w14:textId="6BE9087B" w:rsidR="00015D20" w:rsidRPr="00C15E4B" w:rsidRDefault="00C81F30" w:rsidP="00015D2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6"/>
          <w:szCs w:val="16"/>
          <w:vertAlign w:val="superscript"/>
          <w14:ligatures w14:val="none"/>
        </w:rPr>
      </w:pPr>
      <w:r w:rsidRPr="00C15E4B">
        <w:rPr>
          <w:rFonts w:ascii="Arial" w:hAnsi="Arial" w:cs="Arial"/>
          <w:sz w:val="16"/>
          <w:szCs w:val="16"/>
          <w:vertAlign w:val="superscript"/>
        </w:rPr>
        <w:t>a</w:t>
      </w:r>
      <w:r w:rsidRPr="00C15E4B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</w:t>
      </w:r>
      <w:proofErr w:type="spellStart"/>
      <w:r w:rsidR="00B41725" w:rsidRPr="00C15E4B">
        <w:rPr>
          <w:rFonts w:ascii="Arial" w:eastAsia="Times New Roman" w:hAnsi="Arial" w:cs="Arial"/>
          <w:kern w:val="0"/>
          <w:sz w:val="16"/>
          <w:szCs w:val="16"/>
          <w14:ligatures w14:val="none"/>
        </w:rPr>
        <w:t>A</w:t>
      </w:r>
      <w:proofErr w:type="spellEnd"/>
      <w:r w:rsidR="00015D20" w:rsidRPr="00C15E4B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data-driven approach to characterize team and individual sports is further described in a prior report and has been used in prior literature.</w:t>
      </w:r>
      <w:r w:rsidR="00A27D39" w:rsidRPr="00C15E4B">
        <w:rPr>
          <w:rFonts w:ascii="Arial" w:eastAsia="Times New Roman" w:hAnsi="Arial" w:cs="Arial"/>
          <w:kern w:val="0"/>
          <w:sz w:val="16"/>
          <w:szCs w:val="16"/>
          <w14:ligatures w14:val="none"/>
        </w:rPr>
        <w:fldChar w:fldCharType="begin">
          <w:fldData xml:space="preserve">PEVuZE5vdGU+PENpdGU+PEF1dGhvcj5Db25sZXk8L0F1dGhvcj48WWVhcj4yMDIwPC9ZZWFyPjxS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</w:fldData>
        </w:fldChar>
      </w:r>
      <w:r w:rsidR="00B44625">
        <w:rPr>
          <w:rFonts w:ascii="Arial" w:eastAsia="Times New Roman" w:hAnsi="Arial" w:cs="Arial"/>
          <w:kern w:val="0"/>
          <w:sz w:val="16"/>
          <w:szCs w:val="16"/>
          <w14:ligatures w14:val="none"/>
        </w:rPr>
        <w:instrText xml:space="preserve"> ADDIN EN.CITE </w:instrText>
      </w:r>
      <w:r w:rsidR="00B44625">
        <w:rPr>
          <w:rFonts w:ascii="Arial" w:eastAsia="Times New Roman" w:hAnsi="Arial" w:cs="Arial"/>
          <w:kern w:val="0"/>
          <w:sz w:val="16"/>
          <w:szCs w:val="16"/>
          <w14:ligatures w14:val="none"/>
        </w:rPr>
        <w:fldChar w:fldCharType="begin">
          <w:fldData xml:space="preserve">PEVuZE5vdGU+PENpdGU+PEF1dGhvcj5Db25sZXk8L0F1dGhvcj48WWVhcj4yMDIwPC9ZZWFyPjxS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</w:fldData>
        </w:fldChar>
      </w:r>
      <w:r w:rsidR="00B44625">
        <w:rPr>
          <w:rFonts w:ascii="Arial" w:eastAsia="Times New Roman" w:hAnsi="Arial" w:cs="Arial"/>
          <w:kern w:val="0"/>
          <w:sz w:val="16"/>
          <w:szCs w:val="16"/>
          <w14:ligatures w14:val="none"/>
        </w:rPr>
        <w:instrText xml:space="preserve"> ADDIN EN.CITE.DATA </w:instrText>
      </w:r>
      <w:r w:rsidR="00B44625">
        <w:rPr>
          <w:rFonts w:ascii="Arial" w:eastAsia="Times New Roman" w:hAnsi="Arial" w:cs="Arial"/>
          <w:kern w:val="0"/>
          <w:sz w:val="16"/>
          <w:szCs w:val="16"/>
          <w14:ligatures w14:val="none"/>
        </w:rPr>
      </w:r>
      <w:r w:rsidR="00B44625">
        <w:rPr>
          <w:rFonts w:ascii="Arial" w:eastAsia="Times New Roman" w:hAnsi="Arial" w:cs="Arial"/>
          <w:kern w:val="0"/>
          <w:sz w:val="16"/>
          <w:szCs w:val="16"/>
          <w14:ligatures w14:val="none"/>
        </w:rPr>
        <w:fldChar w:fldCharType="end"/>
      </w:r>
      <w:r w:rsidR="00A27D39" w:rsidRPr="00C15E4B">
        <w:rPr>
          <w:rFonts w:ascii="Arial" w:eastAsia="Times New Roman" w:hAnsi="Arial" w:cs="Arial"/>
          <w:kern w:val="0"/>
          <w:sz w:val="16"/>
          <w:szCs w:val="16"/>
          <w14:ligatures w14:val="none"/>
        </w:rPr>
        <w:fldChar w:fldCharType="separate"/>
      </w:r>
      <w:r w:rsidR="00B44625" w:rsidRPr="00B44625">
        <w:rPr>
          <w:rFonts w:ascii="Arial" w:eastAsia="Times New Roman" w:hAnsi="Arial" w:cs="Arial"/>
          <w:noProof/>
          <w:kern w:val="0"/>
          <w:sz w:val="16"/>
          <w:szCs w:val="16"/>
          <w:vertAlign w:val="superscript"/>
          <w14:ligatures w14:val="none"/>
        </w:rPr>
        <w:t>3,4</w:t>
      </w:r>
      <w:r w:rsidR="00A27D39" w:rsidRPr="00C15E4B">
        <w:rPr>
          <w:rFonts w:ascii="Arial" w:eastAsia="Times New Roman" w:hAnsi="Arial" w:cs="Arial"/>
          <w:kern w:val="0"/>
          <w:sz w:val="16"/>
          <w:szCs w:val="16"/>
          <w14:ligatures w14:val="none"/>
        </w:rPr>
        <w:fldChar w:fldCharType="end"/>
      </w:r>
    </w:p>
    <w:p w14:paraId="118F5482" w14:textId="76225FEC" w:rsidR="00E935CB" w:rsidRPr="009D6436" w:rsidRDefault="00E935CB" w:rsidP="00EE4985">
      <w:pPr>
        <w:rPr>
          <w:rFonts w:ascii="Arial" w:hAnsi="Arial" w:cs="Arial"/>
        </w:rPr>
      </w:pPr>
    </w:p>
    <w:p w14:paraId="03C92E9A" w14:textId="77777777" w:rsidR="00E935CB" w:rsidRPr="009D6436" w:rsidRDefault="00E935CB">
      <w:pPr>
        <w:rPr>
          <w:rFonts w:ascii="Arial" w:hAnsi="Arial" w:cs="Arial"/>
        </w:rPr>
      </w:pPr>
      <w:r w:rsidRPr="009D6436">
        <w:rPr>
          <w:rFonts w:ascii="Arial" w:hAnsi="Arial" w:cs="Arial"/>
        </w:rPr>
        <w:br w:type="page"/>
      </w:r>
    </w:p>
    <w:p w14:paraId="41C07192" w14:textId="0023DDDF" w:rsidR="00FC0C90" w:rsidRPr="009D6436" w:rsidRDefault="00AF6393" w:rsidP="00EE4985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9D6436">
        <w:rPr>
          <w:rFonts w:ascii="Arial" w:hAnsi="Arial" w:cs="Arial"/>
          <w:b/>
          <w:bCs/>
          <w:sz w:val="24"/>
          <w:szCs w:val="24"/>
        </w:rPr>
        <w:lastRenderedPageBreak/>
        <w:t>eTable</w:t>
      </w:r>
      <w:proofErr w:type="spellEnd"/>
      <w:r w:rsidRPr="009D6436">
        <w:rPr>
          <w:rFonts w:ascii="Arial" w:hAnsi="Arial" w:cs="Arial"/>
          <w:b/>
          <w:bCs/>
          <w:sz w:val="24"/>
          <w:szCs w:val="24"/>
        </w:rPr>
        <w:t xml:space="preserve"> 4. </w:t>
      </w:r>
      <w:r w:rsidR="001E0958" w:rsidRPr="009D6436">
        <w:rPr>
          <w:rFonts w:ascii="Arial" w:hAnsi="Arial" w:cs="Arial"/>
          <w:b/>
          <w:bCs/>
          <w:sz w:val="24"/>
          <w:szCs w:val="24"/>
        </w:rPr>
        <w:t>Sensitivity</w:t>
      </w:r>
      <w:r w:rsidR="00DC3A81" w:rsidRPr="009D6436">
        <w:rPr>
          <w:rFonts w:ascii="Arial" w:hAnsi="Arial" w:cs="Arial"/>
          <w:b/>
          <w:bCs/>
          <w:sz w:val="24"/>
          <w:szCs w:val="24"/>
        </w:rPr>
        <w:t xml:space="preserve"> </w:t>
      </w:r>
      <w:r w:rsidR="00711005" w:rsidRPr="009D6436">
        <w:rPr>
          <w:rFonts w:ascii="Arial" w:hAnsi="Arial" w:cs="Arial"/>
          <w:b/>
          <w:bCs/>
          <w:sz w:val="24"/>
          <w:szCs w:val="24"/>
        </w:rPr>
        <w:t>subgroup analysis of</w:t>
      </w:r>
      <w:r w:rsidR="00DC3A81" w:rsidRPr="009D6436">
        <w:rPr>
          <w:rFonts w:ascii="Arial" w:hAnsi="Arial" w:cs="Arial"/>
          <w:b/>
          <w:bCs/>
          <w:sz w:val="24"/>
          <w:szCs w:val="24"/>
        </w:rPr>
        <w:t xml:space="preserve"> </w:t>
      </w:r>
      <w:r w:rsidR="001E0958" w:rsidRPr="009D6436">
        <w:rPr>
          <w:rFonts w:ascii="Arial" w:hAnsi="Arial" w:cs="Arial"/>
          <w:b/>
          <w:bCs/>
          <w:sz w:val="24"/>
          <w:szCs w:val="24"/>
        </w:rPr>
        <w:t>a</w:t>
      </w:r>
      <w:r w:rsidR="00DC3A81" w:rsidRPr="009D6436">
        <w:rPr>
          <w:rFonts w:ascii="Arial" w:hAnsi="Arial" w:cs="Arial"/>
          <w:b/>
          <w:bCs/>
          <w:sz w:val="24"/>
          <w:szCs w:val="24"/>
        </w:rPr>
        <w:t xml:space="preserve">ssociations between </w:t>
      </w:r>
      <w:r w:rsidR="008D4778" w:rsidRPr="009D6436">
        <w:rPr>
          <w:rFonts w:ascii="Arial" w:hAnsi="Arial" w:cs="Arial"/>
          <w:b/>
          <w:bCs/>
          <w:sz w:val="24"/>
          <w:szCs w:val="24"/>
        </w:rPr>
        <w:t>exposure profiles</w:t>
      </w:r>
      <w:r w:rsidR="00DC3A81" w:rsidRPr="009D6436">
        <w:rPr>
          <w:rFonts w:ascii="Arial" w:hAnsi="Arial" w:cs="Arial"/>
          <w:b/>
          <w:bCs/>
          <w:sz w:val="24"/>
          <w:szCs w:val="24"/>
        </w:rPr>
        <w:t xml:space="preserve"> and</w:t>
      </w:r>
      <w:r w:rsidR="00B665C3" w:rsidRPr="009D6436">
        <w:rPr>
          <w:rFonts w:ascii="Arial" w:hAnsi="Arial" w:cs="Arial"/>
          <w:b/>
          <w:bCs/>
          <w:sz w:val="24"/>
          <w:szCs w:val="24"/>
        </w:rPr>
        <w:t xml:space="preserve"> persistent distressing</w:t>
      </w:r>
      <w:r w:rsidR="001E0958" w:rsidRPr="009D6436">
        <w:rPr>
          <w:rFonts w:ascii="Arial" w:hAnsi="Arial" w:cs="Arial"/>
          <w:b/>
          <w:bCs/>
          <w:sz w:val="24"/>
          <w:szCs w:val="24"/>
        </w:rPr>
        <w:t xml:space="preserve"> PLE</w:t>
      </w:r>
      <w:r w:rsidR="00FC0C90" w:rsidRPr="009D6436">
        <w:rPr>
          <w:rFonts w:ascii="Arial" w:hAnsi="Arial" w:cs="Arial"/>
          <w:b/>
          <w:bCs/>
          <w:sz w:val="24"/>
          <w:szCs w:val="24"/>
        </w:rPr>
        <w:t xml:space="preserve">. 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1575"/>
        <w:gridCol w:w="2295"/>
        <w:gridCol w:w="630"/>
        <w:gridCol w:w="1440"/>
        <w:gridCol w:w="720"/>
        <w:gridCol w:w="630"/>
        <w:gridCol w:w="1440"/>
        <w:gridCol w:w="630"/>
      </w:tblGrid>
      <w:tr w:rsidR="00FC0C90" w:rsidRPr="009D6436" w14:paraId="57DD1991" w14:textId="77777777" w:rsidTr="00D44BEE">
        <w:trPr>
          <w:trHeight w:val="193"/>
        </w:trPr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1D85E" w14:textId="77777777" w:rsidR="00FC0C90" w:rsidRPr="009D6436" w:rsidRDefault="00FC0C90" w:rsidP="00410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637F6" w14:textId="77777777" w:rsidR="00FC0C90" w:rsidRPr="009D6436" w:rsidRDefault="00FC0C90" w:rsidP="00410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D997B" w14:textId="77777777" w:rsidR="00FC0C90" w:rsidRPr="009D6436" w:rsidRDefault="00FC0C90" w:rsidP="0041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Model A (N = 8145) </w:t>
            </w: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a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5D79B" w14:textId="77777777" w:rsidR="00FC0C90" w:rsidRPr="009D6436" w:rsidRDefault="00FC0C90" w:rsidP="0041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Model B (N = 7143) </w:t>
            </w: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</w:p>
        </w:tc>
      </w:tr>
      <w:tr w:rsidR="00EE4985" w:rsidRPr="009D6436" w14:paraId="719181B7" w14:textId="77777777" w:rsidTr="00D44BEE">
        <w:trPr>
          <w:trHeight w:val="193"/>
        </w:trPr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2ABBB9" w14:textId="77777777" w:rsidR="00FC0C90" w:rsidRPr="009D6436" w:rsidRDefault="00FC0C90" w:rsidP="00410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707F32" w14:textId="77777777" w:rsidR="00FC0C90" w:rsidRPr="009D6436" w:rsidRDefault="00FC0C90" w:rsidP="00410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Features/Descriptions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C9CF2" w14:textId="77777777" w:rsidR="00FC0C90" w:rsidRPr="009D6436" w:rsidRDefault="00FC0C90" w:rsidP="00410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DCC73" w14:textId="77777777" w:rsidR="00FC0C90" w:rsidRPr="009D6436" w:rsidRDefault="00FC0C90" w:rsidP="0041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95% CI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93E21" w14:textId="77777777" w:rsidR="00FC0C90" w:rsidRPr="009D6436" w:rsidRDefault="00FC0C90" w:rsidP="00410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1569F" w14:textId="77777777" w:rsidR="00FC0C90" w:rsidRPr="009D6436" w:rsidRDefault="00FC0C90" w:rsidP="00410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4FB6A" w14:textId="77777777" w:rsidR="00FC0C90" w:rsidRPr="009D6436" w:rsidRDefault="00FC0C90" w:rsidP="0041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95% CI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DC954" w14:textId="77777777" w:rsidR="00FC0C90" w:rsidRPr="009D6436" w:rsidRDefault="00FC0C90" w:rsidP="00410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</w:t>
            </w:r>
          </w:p>
        </w:tc>
      </w:tr>
      <w:tr w:rsidR="00EE4985" w:rsidRPr="009D6436" w14:paraId="381731E8" w14:textId="77777777" w:rsidTr="00D44BEE">
        <w:trPr>
          <w:trHeight w:val="193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A4064" w14:textId="77777777" w:rsidR="00FC0C90" w:rsidRPr="009D6436" w:rsidRDefault="00FC0C90" w:rsidP="00410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Exposure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5205B" w14:textId="77777777" w:rsidR="00FC0C90" w:rsidRPr="009D6436" w:rsidRDefault="00FC0C90" w:rsidP="0041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2FC7" w14:textId="77777777" w:rsidR="00FC0C90" w:rsidRPr="009D6436" w:rsidRDefault="00FC0C90" w:rsidP="0041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D4A2" w14:textId="77777777" w:rsidR="00FC0C90" w:rsidRPr="009D6436" w:rsidRDefault="00FC0C90" w:rsidP="0041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47E8" w14:textId="77777777" w:rsidR="00FC0C90" w:rsidRPr="009D6436" w:rsidRDefault="00FC0C90" w:rsidP="00410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6F44" w14:textId="77777777" w:rsidR="00FC0C90" w:rsidRPr="009D6436" w:rsidRDefault="00FC0C90" w:rsidP="0041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5153" w14:textId="77777777" w:rsidR="00FC0C90" w:rsidRPr="009D6436" w:rsidRDefault="00FC0C90" w:rsidP="0041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E43F" w14:textId="77777777" w:rsidR="00FC0C90" w:rsidRPr="009D6436" w:rsidRDefault="00FC0C90" w:rsidP="0041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E4985" w:rsidRPr="009D6436" w14:paraId="35BAA03B" w14:textId="77777777" w:rsidTr="00D44BEE">
        <w:trPr>
          <w:trHeight w:val="193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27622" w14:textId="3F68CCED" w:rsidR="00FC0C90" w:rsidRPr="009D6436" w:rsidRDefault="008D4778" w:rsidP="0041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Profile</w:t>
            </w:r>
            <w:r w:rsidR="00FC0C90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1 </w:t>
            </w:r>
          </w:p>
        </w:tc>
        <w:tc>
          <w:tcPr>
            <w:tcW w:w="5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AE2EC" w14:textId="3E0C1AB0" w:rsidR="00FC0C90" w:rsidRPr="009D6436" w:rsidRDefault="0066775B" w:rsidP="0041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Suburban affluent areas</w:t>
            </w:r>
            <w:r w:rsidR="00FC0C90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(reference)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5937" w14:textId="77777777" w:rsidR="00FC0C90" w:rsidRPr="009D6436" w:rsidRDefault="00FC0C90" w:rsidP="00410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78E1" w14:textId="77777777" w:rsidR="00FC0C90" w:rsidRPr="009D6436" w:rsidRDefault="00FC0C90" w:rsidP="00410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5124" w14:textId="77777777" w:rsidR="00FC0C90" w:rsidRPr="009D6436" w:rsidRDefault="00FC0C90" w:rsidP="00410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974CB" w:rsidRPr="009D6436" w14:paraId="13610BA1" w14:textId="77777777" w:rsidTr="00D44BEE">
        <w:trPr>
          <w:trHeight w:val="693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1BC38" w14:textId="7719E89F" w:rsidR="00A974CB" w:rsidRPr="009D6436" w:rsidRDefault="008D4778" w:rsidP="00A97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Profile </w:t>
            </w:r>
            <w:r w:rsidR="00A974CB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E8070" w14:textId="17AAC95D" w:rsidR="00A974CB" w:rsidRPr="009D6436" w:rsidRDefault="00A974CB" w:rsidP="00A97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Suburban areas with high pollutants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4F8E" w14:textId="77777777" w:rsidR="00A974CB" w:rsidRPr="009D6436" w:rsidRDefault="00A974CB" w:rsidP="00A97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F8FE" w14:textId="40B2F9BF" w:rsidR="00A974CB" w:rsidRPr="009D6436" w:rsidRDefault="00A974CB" w:rsidP="00A97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0.89</w:t>
            </w:r>
            <w:r w:rsidR="009906BA" w:rsidRPr="009D6436">
              <w:rPr>
                <w:rFonts w:ascii="Arial" w:hAnsi="Arial" w:cs="Arial"/>
                <w:sz w:val="20"/>
                <w:szCs w:val="20"/>
              </w:rPr>
              <w:t>—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EC3C" w14:textId="77777777" w:rsidR="00A974CB" w:rsidRPr="009D6436" w:rsidRDefault="00A974CB" w:rsidP="00A974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89F9" w14:textId="77777777" w:rsidR="00A974CB" w:rsidRPr="009D6436" w:rsidRDefault="00A974CB" w:rsidP="00A97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D692" w14:textId="627D49D9" w:rsidR="00A974CB" w:rsidRPr="009D6436" w:rsidRDefault="00A974CB" w:rsidP="00A97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0.92</w:t>
            </w:r>
            <w:r w:rsidR="009906BA" w:rsidRPr="009D6436">
              <w:rPr>
                <w:rFonts w:ascii="Arial" w:hAnsi="Arial" w:cs="Arial"/>
                <w:sz w:val="20"/>
                <w:szCs w:val="20"/>
              </w:rPr>
              <w:t>—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72F6" w14:textId="77777777" w:rsidR="00A974CB" w:rsidRPr="009D6436" w:rsidRDefault="00A974CB" w:rsidP="00A974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0.29</w:t>
            </w:r>
          </w:p>
        </w:tc>
      </w:tr>
      <w:tr w:rsidR="00A974CB" w:rsidRPr="009D6436" w14:paraId="0DE640EC" w14:textId="77777777" w:rsidTr="00D44BEE">
        <w:trPr>
          <w:trHeight w:val="882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7E52D" w14:textId="290B2C6C" w:rsidR="00A974CB" w:rsidRPr="009D6436" w:rsidRDefault="008D4778" w:rsidP="00A97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Profile </w:t>
            </w:r>
            <w:r w:rsidR="00A974CB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F9FFB" w14:textId="07DBB089" w:rsidR="00A974CB" w:rsidRPr="009D6436" w:rsidRDefault="00A974CB" w:rsidP="00A97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Rural areas with low walkability</w:t>
            </w:r>
            <w:r w:rsidR="00464B8A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and high ozone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0F3D" w14:textId="77777777" w:rsidR="00A974CB" w:rsidRPr="009D6436" w:rsidRDefault="00A974CB" w:rsidP="00A97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73B3" w14:textId="74D45322" w:rsidR="00A974CB" w:rsidRPr="009D6436" w:rsidRDefault="00A974CB" w:rsidP="00A97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1.03</w:t>
            </w:r>
            <w:r w:rsidR="009906BA" w:rsidRPr="009D6436">
              <w:rPr>
                <w:rFonts w:ascii="Arial" w:hAnsi="Arial" w:cs="Arial"/>
                <w:sz w:val="20"/>
                <w:szCs w:val="20"/>
              </w:rPr>
              <w:t>—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7105" w14:textId="77777777" w:rsidR="00A974CB" w:rsidRPr="009D6436" w:rsidRDefault="00A974CB" w:rsidP="00A974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A23D" w14:textId="77777777" w:rsidR="00A974CB" w:rsidRPr="009D6436" w:rsidRDefault="00A974CB" w:rsidP="00A97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B455" w14:textId="072878F0" w:rsidR="00A974CB" w:rsidRPr="009D6436" w:rsidRDefault="00A974CB" w:rsidP="00A97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1.02</w:t>
            </w:r>
            <w:r w:rsidR="009906BA" w:rsidRPr="009D6436">
              <w:rPr>
                <w:rFonts w:ascii="Arial" w:hAnsi="Arial" w:cs="Arial"/>
                <w:sz w:val="20"/>
                <w:szCs w:val="20"/>
              </w:rPr>
              <w:t>—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073C" w14:textId="77777777" w:rsidR="00A974CB" w:rsidRPr="009D6436" w:rsidRDefault="00A974CB" w:rsidP="00A974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0.03</w:t>
            </w:r>
          </w:p>
        </w:tc>
      </w:tr>
      <w:tr w:rsidR="00A974CB" w:rsidRPr="009D6436" w14:paraId="3C169813" w14:textId="77777777" w:rsidTr="00D44BEE">
        <w:trPr>
          <w:trHeight w:val="882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55315" w14:textId="113C1B30" w:rsidR="00A974CB" w:rsidRPr="009D6436" w:rsidRDefault="008D4778" w:rsidP="00A97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Profile </w:t>
            </w:r>
            <w:r w:rsidR="00A974CB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1330E" w14:textId="2331566C" w:rsidR="00A974CB" w:rsidRPr="009D6436" w:rsidRDefault="00464B8A" w:rsidP="00A97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</w:t>
            </w:r>
            <w:r w:rsidR="00A974CB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rban areas with high ADI, 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high </w:t>
            </w:r>
            <w:r w:rsidR="00A974CB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crime, and 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high </w:t>
            </w:r>
            <w:r w:rsidR="00A974CB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pollution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858A" w14:textId="77777777" w:rsidR="00A974CB" w:rsidRPr="009D6436" w:rsidRDefault="00A974CB" w:rsidP="00A97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D6B9" w14:textId="7EC6A523" w:rsidR="00A974CB" w:rsidRPr="009D6436" w:rsidRDefault="00A974CB" w:rsidP="00A97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1.01</w:t>
            </w:r>
            <w:r w:rsidR="009906BA" w:rsidRPr="009D6436">
              <w:rPr>
                <w:rFonts w:ascii="Arial" w:hAnsi="Arial" w:cs="Arial"/>
                <w:sz w:val="20"/>
                <w:szCs w:val="20"/>
              </w:rPr>
              <w:t>—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5E03" w14:textId="77777777" w:rsidR="00A974CB" w:rsidRPr="009D6436" w:rsidRDefault="00A974CB" w:rsidP="00A974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54A7" w14:textId="77777777" w:rsidR="00A974CB" w:rsidRPr="009D6436" w:rsidRDefault="00A974CB" w:rsidP="00A97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9A62" w14:textId="36301CBE" w:rsidR="00A974CB" w:rsidRPr="009D6436" w:rsidRDefault="00A974CB" w:rsidP="00A97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1.0</w:t>
            </w:r>
            <w:r w:rsidR="002B6987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  <w:r w:rsidR="009906BA" w:rsidRPr="009D6436">
              <w:rPr>
                <w:rFonts w:ascii="Arial" w:hAnsi="Arial" w:cs="Arial"/>
                <w:sz w:val="20"/>
                <w:szCs w:val="20"/>
              </w:rPr>
              <w:t>—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6410" w14:textId="77777777" w:rsidR="00A974CB" w:rsidRPr="009D6436" w:rsidRDefault="00A974CB" w:rsidP="00A974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0.05</w:t>
            </w:r>
          </w:p>
        </w:tc>
      </w:tr>
      <w:tr w:rsidR="00A974CB" w:rsidRPr="009D6436" w14:paraId="02266403" w14:textId="77777777" w:rsidTr="00D44BEE">
        <w:trPr>
          <w:trHeight w:val="990"/>
        </w:trPr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D4D7B6" w14:textId="76361D94" w:rsidR="00A974CB" w:rsidRPr="009D6436" w:rsidRDefault="008D4778" w:rsidP="00A97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Profile </w:t>
            </w:r>
            <w:r w:rsidR="00A974CB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642D8C" w14:textId="30EF3FF2" w:rsidR="00A974CB" w:rsidRPr="009D6436" w:rsidRDefault="00A974CB" w:rsidP="00A97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Urban areas with high ADI and low access to food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411D3" w14:textId="77777777" w:rsidR="00A974CB" w:rsidRPr="009D6436" w:rsidRDefault="00A974CB" w:rsidP="00A97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CADCF" w14:textId="667BEC34" w:rsidR="00A974CB" w:rsidRPr="009D6436" w:rsidRDefault="00A974CB" w:rsidP="00A97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1.03</w:t>
            </w:r>
            <w:r w:rsidR="009906BA" w:rsidRPr="009D6436">
              <w:rPr>
                <w:rFonts w:ascii="Arial" w:hAnsi="Arial" w:cs="Arial"/>
                <w:sz w:val="20"/>
                <w:szCs w:val="20"/>
              </w:rPr>
              <w:t>—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4B63E" w14:textId="77777777" w:rsidR="00A974CB" w:rsidRPr="009D6436" w:rsidRDefault="00A974CB" w:rsidP="00A974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02C6A" w14:textId="77777777" w:rsidR="00A974CB" w:rsidRPr="009D6436" w:rsidRDefault="00A974CB" w:rsidP="00A97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48159" w14:textId="5C91EF2B" w:rsidR="00A974CB" w:rsidRPr="009D6436" w:rsidRDefault="00A974CB" w:rsidP="00A97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0.93</w:t>
            </w:r>
            <w:r w:rsidR="009906BA" w:rsidRPr="009D6436">
              <w:rPr>
                <w:rFonts w:ascii="Arial" w:hAnsi="Arial" w:cs="Arial"/>
                <w:sz w:val="20"/>
                <w:szCs w:val="20"/>
              </w:rPr>
              <w:t>—</w:t>
            </w: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1.62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31EED" w14:textId="77777777" w:rsidR="00A974CB" w:rsidRPr="009D6436" w:rsidRDefault="00A974CB" w:rsidP="00A974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0.14</w:t>
            </w:r>
          </w:p>
        </w:tc>
      </w:tr>
      <w:tr w:rsidR="00EE4985" w:rsidRPr="009D6436" w14:paraId="30B3A2A1" w14:textId="77777777" w:rsidTr="00D44BEE">
        <w:trPr>
          <w:trHeight w:val="193"/>
        </w:trPr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99F8" w14:textId="77777777" w:rsidR="00FC0C90" w:rsidRPr="009D6436" w:rsidRDefault="00FC0C90" w:rsidP="00410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9A47" w14:textId="77777777" w:rsidR="00FC0C90" w:rsidRPr="009D6436" w:rsidRDefault="00FC0C90" w:rsidP="00410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982C" w14:textId="77777777" w:rsidR="00FC0C90" w:rsidRPr="009D6436" w:rsidRDefault="00FC0C90" w:rsidP="00410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858F" w14:textId="77777777" w:rsidR="00FC0C90" w:rsidRPr="009D6436" w:rsidRDefault="00FC0C90" w:rsidP="00410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93EC" w14:textId="77777777" w:rsidR="00FC0C90" w:rsidRPr="009D6436" w:rsidRDefault="00FC0C90" w:rsidP="00410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7775" w14:textId="77777777" w:rsidR="00FC0C90" w:rsidRPr="009D6436" w:rsidRDefault="00FC0C90" w:rsidP="00410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C295" w14:textId="77777777" w:rsidR="00FC0C90" w:rsidRPr="009D6436" w:rsidRDefault="00FC0C90" w:rsidP="00410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AA5E" w14:textId="77777777" w:rsidR="00FC0C90" w:rsidRPr="009D6436" w:rsidRDefault="00FC0C90" w:rsidP="00410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5141E5C" w14:textId="77777777" w:rsidR="003023D8" w:rsidRPr="009D6436" w:rsidRDefault="003023D8" w:rsidP="00E7426C">
      <w:pPr>
        <w:rPr>
          <w:rFonts w:ascii="Arial" w:hAnsi="Arial" w:cs="Arial"/>
        </w:rPr>
      </w:pPr>
    </w:p>
    <w:tbl>
      <w:tblPr>
        <w:tblW w:w="9971" w:type="dxa"/>
        <w:tblLayout w:type="fixed"/>
        <w:tblLook w:val="04A0" w:firstRow="1" w:lastRow="0" w:firstColumn="1" w:lastColumn="0" w:noHBand="0" w:noVBand="1"/>
      </w:tblPr>
      <w:tblGrid>
        <w:gridCol w:w="9971"/>
      </w:tblGrid>
      <w:tr w:rsidR="00464B8A" w:rsidRPr="009D6436" w14:paraId="745AEBC5" w14:textId="77777777" w:rsidTr="005C6545">
        <w:trPr>
          <w:trHeight w:val="380"/>
        </w:trPr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06BF9" w14:textId="77777777" w:rsidR="00464B8A" w:rsidRPr="00C15E4B" w:rsidRDefault="00464B8A" w:rsidP="005C6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C15E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  <w14:ligatures w14:val="none"/>
              </w:rPr>
              <w:t>a</w:t>
            </w:r>
            <w:r w:rsidRPr="00C15E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Model A: sensitivity analysis for another version of PLE where participants who met distressing criteria at the last follow-up visit were included in the persistently distressing PLE group. </w:t>
            </w:r>
          </w:p>
        </w:tc>
      </w:tr>
      <w:tr w:rsidR="00464B8A" w:rsidRPr="009D6436" w14:paraId="20BC673B" w14:textId="77777777" w:rsidTr="005C6545">
        <w:trPr>
          <w:trHeight w:val="398"/>
        </w:trPr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3ED3C" w14:textId="77777777" w:rsidR="00464B8A" w:rsidRPr="00C15E4B" w:rsidRDefault="00464B8A" w:rsidP="005C6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C15E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  <w14:ligatures w14:val="none"/>
              </w:rPr>
              <w:t>b</w:t>
            </w:r>
            <w:r w:rsidRPr="00C15E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Model B: sensitivity analysis for a subgroup of participants who indicated they have lived in their current address for more than 1 year. </w:t>
            </w:r>
          </w:p>
          <w:p w14:paraId="1A80FCA1" w14:textId="77777777" w:rsidR="00464B8A" w:rsidRPr="00C15E4B" w:rsidRDefault="00464B8A" w:rsidP="005C6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C15E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Note: All models treated site and family as two random intercepts and adjusted for individual-level covariates: age, sex, race/ethnicity, family history of psychosis, parents with bachelor’s degrees, and income-to-needs ratio. </w:t>
            </w:r>
          </w:p>
          <w:p w14:paraId="61685A31" w14:textId="77777777" w:rsidR="00464B8A" w:rsidRPr="00C15E4B" w:rsidRDefault="00464B8A" w:rsidP="005C6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7B59025B" w14:textId="77777777" w:rsidR="00464B8A" w:rsidRPr="00C15E4B" w:rsidRDefault="00464B8A" w:rsidP="005C6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4292FA7D" w14:textId="77777777" w:rsidR="00464B8A" w:rsidRPr="009D6436" w:rsidRDefault="00464B8A" w:rsidP="00E7426C">
      <w:pPr>
        <w:rPr>
          <w:rFonts w:ascii="Arial" w:hAnsi="Arial" w:cs="Arial"/>
        </w:rPr>
      </w:pPr>
    </w:p>
    <w:p w14:paraId="72B3A357" w14:textId="3FE9BFB1" w:rsidR="00C26243" w:rsidRPr="009D6436" w:rsidRDefault="00C26243" w:rsidP="008D58C1">
      <w:pPr>
        <w:rPr>
          <w:rFonts w:ascii="Arial" w:hAnsi="Arial" w:cs="Arial"/>
        </w:rPr>
      </w:pPr>
    </w:p>
    <w:p w14:paraId="0FF1CA81" w14:textId="0C4166C4" w:rsidR="00F939CF" w:rsidRPr="009D6436" w:rsidRDefault="002B6205" w:rsidP="00E7426C">
      <w:pPr>
        <w:rPr>
          <w:rFonts w:ascii="Arial" w:hAnsi="Arial" w:cs="Arial"/>
        </w:rPr>
      </w:pPr>
      <w:r w:rsidRPr="009D6436">
        <w:rPr>
          <w:rFonts w:ascii="Arial" w:hAnsi="Arial" w:cs="Arial"/>
        </w:rPr>
        <w:br w:type="page"/>
      </w:r>
    </w:p>
    <w:p w14:paraId="747DB4D5" w14:textId="0AAFE6F8" w:rsidR="009F54EB" w:rsidRPr="009D6436" w:rsidRDefault="00F51022" w:rsidP="00E7426C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9D6436">
        <w:rPr>
          <w:rFonts w:ascii="Arial" w:hAnsi="Arial" w:cs="Arial"/>
          <w:b/>
          <w:bCs/>
          <w:sz w:val="24"/>
          <w:szCs w:val="24"/>
        </w:rPr>
        <w:lastRenderedPageBreak/>
        <w:t>eTable</w:t>
      </w:r>
      <w:proofErr w:type="spellEnd"/>
      <w:r w:rsidR="00D33C8E" w:rsidRPr="009D6436">
        <w:rPr>
          <w:rFonts w:ascii="Arial" w:hAnsi="Arial" w:cs="Arial"/>
          <w:b/>
          <w:bCs/>
          <w:sz w:val="24"/>
          <w:szCs w:val="24"/>
        </w:rPr>
        <w:t xml:space="preserve"> </w:t>
      </w:r>
      <w:r w:rsidR="008D58C1" w:rsidRPr="009D6436">
        <w:rPr>
          <w:rFonts w:ascii="Arial" w:hAnsi="Arial" w:cs="Arial"/>
          <w:b/>
          <w:bCs/>
          <w:sz w:val="24"/>
          <w:szCs w:val="24"/>
        </w:rPr>
        <w:t>5</w:t>
      </w:r>
      <w:r w:rsidRPr="009D6436">
        <w:rPr>
          <w:rFonts w:ascii="Arial" w:hAnsi="Arial" w:cs="Arial"/>
          <w:b/>
          <w:bCs/>
          <w:sz w:val="24"/>
          <w:szCs w:val="24"/>
        </w:rPr>
        <w:t xml:space="preserve">. </w:t>
      </w:r>
      <w:r w:rsidR="009F54EB" w:rsidRPr="009D6436">
        <w:rPr>
          <w:rFonts w:ascii="Arial" w:hAnsi="Arial" w:cs="Arial"/>
          <w:b/>
          <w:bCs/>
          <w:sz w:val="24"/>
          <w:szCs w:val="24"/>
        </w:rPr>
        <w:t>Variance inflation</w:t>
      </w:r>
      <w:r w:rsidR="000E5B5B" w:rsidRPr="009D6436">
        <w:rPr>
          <w:rFonts w:ascii="Arial" w:hAnsi="Arial" w:cs="Arial"/>
          <w:b/>
          <w:bCs/>
          <w:sz w:val="24"/>
          <w:szCs w:val="24"/>
        </w:rPr>
        <w:t xml:space="preserve"> factors</w:t>
      </w:r>
      <w:r w:rsidR="00FC4A3B" w:rsidRPr="009D6436">
        <w:rPr>
          <w:rFonts w:ascii="Arial" w:hAnsi="Arial" w:cs="Arial"/>
          <w:b/>
          <w:bCs/>
          <w:sz w:val="24"/>
          <w:szCs w:val="24"/>
        </w:rPr>
        <w:t xml:space="preserve"> for </w:t>
      </w:r>
      <w:r w:rsidR="008D4778" w:rsidRPr="009D643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exposure profiles </w:t>
      </w:r>
      <w:r w:rsidR="00FC4A3B" w:rsidRPr="009D6436">
        <w:rPr>
          <w:rFonts w:ascii="Arial" w:hAnsi="Arial" w:cs="Arial"/>
          <w:b/>
          <w:bCs/>
          <w:sz w:val="24"/>
          <w:szCs w:val="24"/>
        </w:rPr>
        <w:t xml:space="preserve">and covariates. </w:t>
      </w:r>
    </w:p>
    <w:tbl>
      <w:tblPr>
        <w:tblW w:w="5100" w:type="dxa"/>
        <w:tblLook w:val="04A0" w:firstRow="1" w:lastRow="0" w:firstColumn="1" w:lastColumn="0" w:noHBand="0" w:noVBand="1"/>
      </w:tblPr>
      <w:tblGrid>
        <w:gridCol w:w="2620"/>
        <w:gridCol w:w="2480"/>
      </w:tblGrid>
      <w:tr w:rsidR="000E5B5B" w:rsidRPr="009D6436" w14:paraId="630D2B21" w14:textId="77777777" w:rsidTr="000E5B5B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B49F1" w14:textId="77777777" w:rsidR="000E5B5B" w:rsidRPr="009D6436" w:rsidRDefault="000E5B5B" w:rsidP="000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0AA2D" w14:textId="77777777" w:rsidR="000E5B5B" w:rsidRPr="009D6436" w:rsidRDefault="000E5B5B" w:rsidP="000E5B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Variance Inflation Factor </w:t>
            </w:r>
          </w:p>
        </w:tc>
      </w:tr>
      <w:tr w:rsidR="000E5B5B" w:rsidRPr="009D6436" w14:paraId="33F88B6A" w14:textId="77777777" w:rsidTr="000E5B5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8655" w14:textId="46EF73D1" w:rsidR="000E5B5B" w:rsidRPr="009D6436" w:rsidRDefault="008D4778" w:rsidP="000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Exposure profile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14B1" w14:textId="77777777" w:rsidR="000E5B5B" w:rsidRPr="009D6436" w:rsidRDefault="000E5B5B" w:rsidP="000E5B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1.048572</w:t>
            </w:r>
          </w:p>
        </w:tc>
      </w:tr>
      <w:tr w:rsidR="000E5B5B" w:rsidRPr="009D6436" w14:paraId="53912D64" w14:textId="77777777" w:rsidTr="000E5B5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356D" w14:textId="77777777" w:rsidR="000E5B5B" w:rsidRPr="009D6436" w:rsidRDefault="000E5B5B" w:rsidP="000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Age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8139" w14:textId="77777777" w:rsidR="000E5B5B" w:rsidRPr="009D6436" w:rsidRDefault="000E5B5B" w:rsidP="000E5B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1.001157</w:t>
            </w:r>
          </w:p>
        </w:tc>
      </w:tr>
      <w:tr w:rsidR="000E5B5B" w:rsidRPr="009D6436" w14:paraId="126C9CCB" w14:textId="77777777" w:rsidTr="000E5B5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2C53" w14:textId="77777777" w:rsidR="000E5B5B" w:rsidRPr="009D6436" w:rsidRDefault="000E5B5B" w:rsidP="000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Sex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1B34" w14:textId="77777777" w:rsidR="000E5B5B" w:rsidRPr="009D6436" w:rsidRDefault="000E5B5B" w:rsidP="000E5B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1.001355</w:t>
            </w:r>
          </w:p>
        </w:tc>
      </w:tr>
      <w:tr w:rsidR="000E5B5B" w:rsidRPr="009D6436" w14:paraId="1178AF6A" w14:textId="77777777" w:rsidTr="000E5B5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D7CF" w14:textId="29C0C376" w:rsidR="000E5B5B" w:rsidRPr="009D6436" w:rsidRDefault="00F065C3" w:rsidP="000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Family</w:t>
            </w:r>
            <w:r w:rsidR="000E5B5B"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history of psychosis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05A6" w14:textId="77777777" w:rsidR="000E5B5B" w:rsidRPr="009D6436" w:rsidRDefault="000E5B5B" w:rsidP="000E5B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1.004164</w:t>
            </w:r>
          </w:p>
        </w:tc>
      </w:tr>
      <w:tr w:rsidR="000E5B5B" w:rsidRPr="009D6436" w14:paraId="7049E75A" w14:textId="77777777" w:rsidTr="000E5B5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1D98" w14:textId="77777777" w:rsidR="000E5B5B" w:rsidRPr="009D6436" w:rsidRDefault="000E5B5B" w:rsidP="000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Race/ethnicity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30E1" w14:textId="77777777" w:rsidR="000E5B5B" w:rsidRPr="009D6436" w:rsidRDefault="000E5B5B" w:rsidP="000E5B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1.041209</w:t>
            </w:r>
          </w:p>
        </w:tc>
      </w:tr>
      <w:tr w:rsidR="000E5B5B" w:rsidRPr="009D6436" w14:paraId="13813C87" w14:textId="77777777" w:rsidTr="000E5B5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49B3" w14:textId="77777777" w:rsidR="000E5B5B" w:rsidRPr="009D6436" w:rsidRDefault="000E5B5B" w:rsidP="000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Parental college education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4858" w14:textId="77777777" w:rsidR="000E5B5B" w:rsidRPr="009D6436" w:rsidRDefault="000E5B5B" w:rsidP="000E5B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1.174771</w:t>
            </w:r>
          </w:p>
        </w:tc>
      </w:tr>
      <w:tr w:rsidR="000E5B5B" w:rsidRPr="009D6436" w14:paraId="1C678D6C" w14:textId="77777777" w:rsidTr="000E5B5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BB187" w14:textId="77777777" w:rsidR="000E5B5B" w:rsidRPr="009D6436" w:rsidRDefault="000E5B5B" w:rsidP="000E5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Income-to-needs ratio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66182" w14:textId="77777777" w:rsidR="000E5B5B" w:rsidRPr="009D6436" w:rsidRDefault="000E5B5B" w:rsidP="000E5B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1.202346</w:t>
            </w:r>
          </w:p>
        </w:tc>
      </w:tr>
    </w:tbl>
    <w:p w14:paraId="30ADF3D7" w14:textId="77777777" w:rsidR="000E5B5B" w:rsidRPr="009D6436" w:rsidRDefault="000E5B5B" w:rsidP="00E7426C">
      <w:pPr>
        <w:rPr>
          <w:rFonts w:ascii="Arial" w:hAnsi="Arial" w:cs="Arial"/>
        </w:rPr>
      </w:pPr>
    </w:p>
    <w:p w14:paraId="3312B9BA" w14:textId="77777777" w:rsidR="009F54EB" w:rsidRPr="009D6436" w:rsidRDefault="009F54EB">
      <w:pPr>
        <w:rPr>
          <w:rFonts w:ascii="Arial" w:hAnsi="Arial" w:cs="Arial"/>
        </w:rPr>
      </w:pPr>
      <w:r w:rsidRPr="009D6436">
        <w:rPr>
          <w:rFonts w:ascii="Arial" w:hAnsi="Arial" w:cs="Arial"/>
        </w:rPr>
        <w:br w:type="page"/>
      </w:r>
    </w:p>
    <w:p w14:paraId="35DA1B87" w14:textId="4BA2D19D" w:rsidR="00142ACC" w:rsidRPr="009D6436" w:rsidRDefault="00142ACC" w:rsidP="00142ACC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9D6436">
        <w:rPr>
          <w:rFonts w:ascii="Arial" w:hAnsi="Arial" w:cs="Arial"/>
          <w:b/>
          <w:bCs/>
          <w:sz w:val="24"/>
          <w:szCs w:val="24"/>
        </w:rPr>
        <w:lastRenderedPageBreak/>
        <w:t>eTable</w:t>
      </w:r>
      <w:proofErr w:type="spellEnd"/>
      <w:r w:rsidRPr="009D6436">
        <w:rPr>
          <w:rFonts w:ascii="Arial" w:hAnsi="Arial" w:cs="Arial"/>
          <w:b/>
          <w:bCs/>
          <w:sz w:val="24"/>
          <w:szCs w:val="24"/>
        </w:rPr>
        <w:t xml:space="preserve"> 6. Subgroup mediation analysis of physical activity in the association between significant </w:t>
      </w:r>
      <w:r w:rsidR="008D4778" w:rsidRPr="009D6436">
        <w:rPr>
          <w:rFonts w:ascii="Arial" w:hAnsi="Arial" w:cs="Arial"/>
          <w:b/>
          <w:bCs/>
          <w:sz w:val="24"/>
          <w:szCs w:val="24"/>
        </w:rPr>
        <w:t>exposure profiles</w:t>
      </w:r>
      <w:r w:rsidRPr="009D6436">
        <w:rPr>
          <w:rFonts w:ascii="Arial" w:hAnsi="Arial" w:cs="Arial"/>
          <w:b/>
          <w:bCs/>
          <w:sz w:val="24"/>
          <w:szCs w:val="24"/>
        </w:rPr>
        <w:t xml:space="preserve"> and persistent distressing PLE. </w:t>
      </w:r>
      <w:r w:rsidRPr="009D6436">
        <w:rPr>
          <w:rFonts w:ascii="Arial" w:hAnsi="Arial" w:cs="Arial"/>
          <w:b/>
          <w:bCs/>
          <w:sz w:val="24"/>
          <w:szCs w:val="24"/>
          <w:vertAlign w:val="superscript"/>
        </w:rPr>
        <w:t>a</w:t>
      </w:r>
    </w:p>
    <w:tbl>
      <w:tblPr>
        <w:tblW w:w="8680" w:type="dxa"/>
        <w:tblLook w:val="04A0" w:firstRow="1" w:lastRow="0" w:firstColumn="1" w:lastColumn="0" w:noHBand="0" w:noVBand="1"/>
      </w:tblPr>
      <w:tblGrid>
        <w:gridCol w:w="4288"/>
        <w:gridCol w:w="816"/>
        <w:gridCol w:w="1620"/>
        <w:gridCol w:w="717"/>
        <w:gridCol w:w="1239"/>
      </w:tblGrid>
      <w:tr w:rsidR="001149AD" w:rsidRPr="001149AD" w14:paraId="72C512EA" w14:textId="77777777" w:rsidTr="001149AD">
        <w:trPr>
          <w:trHeight w:val="615"/>
        </w:trPr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9F1D1" w14:textId="77777777" w:rsidR="001149AD" w:rsidRPr="001149AD" w:rsidRDefault="001149AD" w:rsidP="00114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Variable/Effect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EB7CB" w14:textId="77777777" w:rsidR="001149AD" w:rsidRPr="001149AD" w:rsidRDefault="001149AD" w:rsidP="00114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Beta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DAA8E" w14:textId="77777777" w:rsidR="001149AD" w:rsidRPr="001149AD" w:rsidRDefault="001149AD" w:rsidP="00114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95% CI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4F22F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BE4CA" w14:textId="77777777" w:rsidR="001149AD" w:rsidRPr="001149AD" w:rsidRDefault="001149AD" w:rsidP="00114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Proportion Mediated</w:t>
            </w:r>
          </w:p>
        </w:tc>
      </w:tr>
      <w:tr w:rsidR="001149AD" w:rsidRPr="001149AD" w14:paraId="2600F755" w14:textId="77777777" w:rsidTr="001149AD">
        <w:trPr>
          <w:trHeight w:val="300"/>
        </w:trPr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38CD4" w14:textId="4BF6BB8F" w:rsidR="001149AD" w:rsidRPr="001149AD" w:rsidRDefault="00A97A93" w:rsidP="00114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Profile</w:t>
            </w:r>
            <w:r w:rsidR="001149AD" w:rsidRPr="001149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3 compared to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Profile</w:t>
            </w:r>
            <w:r w:rsidR="001149AD" w:rsidRPr="001149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1 (n = 3980)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E5132" w14:textId="77777777" w:rsidR="001149AD" w:rsidRPr="001149AD" w:rsidRDefault="001149AD" w:rsidP="00114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DBD22" w14:textId="77777777" w:rsidR="001149AD" w:rsidRPr="001149AD" w:rsidRDefault="001149AD" w:rsidP="00114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DB69D" w14:textId="77777777" w:rsidR="001149AD" w:rsidRPr="001149AD" w:rsidRDefault="001149AD" w:rsidP="00114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38924" w14:textId="77777777" w:rsidR="001149AD" w:rsidRPr="001149AD" w:rsidRDefault="001149AD" w:rsidP="00114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49AD" w:rsidRPr="001149AD" w14:paraId="3C97201E" w14:textId="77777777" w:rsidTr="001149AD">
        <w:trPr>
          <w:trHeight w:val="300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D35C6" w14:textId="77777777" w:rsidR="001149AD" w:rsidRPr="001149AD" w:rsidRDefault="001149AD" w:rsidP="00114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Direct Effect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A1C2" w14:textId="77777777" w:rsidR="001149AD" w:rsidRPr="001149AD" w:rsidRDefault="001149AD" w:rsidP="00114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451F" w14:textId="77777777" w:rsidR="001149AD" w:rsidRPr="001149AD" w:rsidRDefault="001149AD" w:rsidP="00114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B890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415C" w14:textId="77777777" w:rsidR="001149AD" w:rsidRPr="001149AD" w:rsidRDefault="001149AD" w:rsidP="00114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49AD" w:rsidRPr="001149AD" w14:paraId="7FD7BC86" w14:textId="77777777" w:rsidTr="001149AD">
        <w:trPr>
          <w:trHeight w:val="300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7F37F" w14:textId="585B86D9" w:rsidR="001149AD" w:rsidRPr="001149AD" w:rsidRDefault="00A97A93" w:rsidP="00114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Profile</w:t>
            </w:r>
            <w:r w:rsidR="001149AD"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3 -&gt; Persistent distressing PLE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0563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6DEC" w14:textId="77777777" w:rsidR="001149AD" w:rsidRPr="001149AD" w:rsidRDefault="001149AD" w:rsidP="00114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&lt;-0.001—0.060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D119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0.052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F882B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149AD" w:rsidRPr="001149AD" w14:paraId="617118D3" w14:textId="77777777" w:rsidTr="001149AD">
        <w:trPr>
          <w:trHeight w:val="300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857E5" w14:textId="77777777" w:rsidR="001149AD" w:rsidRPr="001149AD" w:rsidRDefault="001149AD" w:rsidP="00114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 Effect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09F5E" w14:textId="77777777" w:rsidR="001149AD" w:rsidRPr="001149AD" w:rsidRDefault="001149AD" w:rsidP="00114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B54F" w14:textId="77777777" w:rsidR="001149AD" w:rsidRPr="001149AD" w:rsidRDefault="001149AD" w:rsidP="00114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8193" w14:textId="77777777" w:rsidR="001149AD" w:rsidRPr="001149AD" w:rsidRDefault="001149AD" w:rsidP="00114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B121" w14:textId="77777777" w:rsidR="001149AD" w:rsidRPr="001149AD" w:rsidRDefault="001149AD" w:rsidP="00114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49AD" w:rsidRPr="001149AD" w14:paraId="6BEC40E7" w14:textId="77777777" w:rsidTr="001149AD">
        <w:trPr>
          <w:trHeight w:val="300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24EB0" w14:textId="2285527A" w:rsidR="001149AD" w:rsidRPr="001149AD" w:rsidRDefault="00A97A93" w:rsidP="00114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Profile</w:t>
            </w:r>
            <w:r w:rsidR="001149AD"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3 -&gt; Persistent distressing PLE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18F55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57BD" w14:textId="77777777" w:rsidR="001149AD" w:rsidRPr="001149AD" w:rsidRDefault="001149AD" w:rsidP="00114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0.001—0.060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DFC8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0.040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ACE2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149AD" w:rsidRPr="001149AD" w14:paraId="388070A7" w14:textId="77777777" w:rsidTr="001149AD">
        <w:trPr>
          <w:trHeight w:val="300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2BFD9" w14:textId="77777777" w:rsidR="001149AD" w:rsidRPr="001149AD" w:rsidRDefault="001149AD" w:rsidP="00114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Individual Paths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D141" w14:textId="77777777" w:rsidR="001149AD" w:rsidRPr="001149AD" w:rsidRDefault="001149AD" w:rsidP="00114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9A41" w14:textId="77777777" w:rsidR="001149AD" w:rsidRPr="001149AD" w:rsidRDefault="001149AD" w:rsidP="00114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A254" w14:textId="77777777" w:rsidR="001149AD" w:rsidRPr="001149AD" w:rsidRDefault="001149AD" w:rsidP="00114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4DE1" w14:textId="77777777" w:rsidR="001149AD" w:rsidRPr="001149AD" w:rsidRDefault="001149AD" w:rsidP="00114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49AD" w:rsidRPr="001149AD" w14:paraId="35D11B42" w14:textId="77777777" w:rsidTr="001149AD">
        <w:trPr>
          <w:trHeight w:val="300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E8E2F" w14:textId="484CED98" w:rsidR="001149AD" w:rsidRPr="001149AD" w:rsidRDefault="00A97A93" w:rsidP="00114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Profile</w:t>
            </w:r>
            <w:r w:rsidR="001149AD"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3-&gt; Physical Activity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80E8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-0.138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2A56" w14:textId="77777777" w:rsidR="001149AD" w:rsidRPr="001149AD" w:rsidRDefault="001149AD" w:rsidP="00114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-0.216—-0.060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E7DC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8263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149AD" w:rsidRPr="001149AD" w14:paraId="31CF1440" w14:textId="77777777" w:rsidTr="001149AD">
        <w:trPr>
          <w:trHeight w:val="300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F8E9D" w14:textId="77777777" w:rsidR="001149AD" w:rsidRPr="001149AD" w:rsidRDefault="001149AD" w:rsidP="00114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Physical Activity -&gt; Persistent distressing PLE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FC7F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-0.089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575A" w14:textId="77777777" w:rsidR="001149AD" w:rsidRPr="001149AD" w:rsidRDefault="001149AD" w:rsidP="00114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-0.182—0.004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C88D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0.060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8D2E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149AD" w:rsidRPr="001149AD" w14:paraId="65E32634" w14:textId="77777777" w:rsidTr="001149AD">
        <w:trPr>
          <w:trHeight w:val="300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89C83" w14:textId="77777777" w:rsidR="001149AD" w:rsidRPr="001149AD" w:rsidRDefault="001149AD" w:rsidP="00114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Indirect Effect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2F73" w14:textId="77777777" w:rsidR="001149AD" w:rsidRPr="001149AD" w:rsidRDefault="001149AD" w:rsidP="00114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E0AF1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BA48" w14:textId="77777777" w:rsidR="001149AD" w:rsidRPr="001149AD" w:rsidRDefault="001149AD" w:rsidP="001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54A60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49AD" w:rsidRPr="001149AD" w14:paraId="0526A770" w14:textId="77777777" w:rsidTr="001149AD">
        <w:trPr>
          <w:trHeight w:val="510"/>
        </w:trPr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D9738" w14:textId="25CF45E5" w:rsidR="001149AD" w:rsidRPr="001149AD" w:rsidRDefault="00A97A93" w:rsidP="00114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Profile</w:t>
            </w:r>
            <w:r w:rsidR="001149AD"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3 -&gt; Physical Activity -&gt; Persistent PLE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F22A0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02173" w14:textId="77777777" w:rsidR="001149AD" w:rsidRPr="001149AD" w:rsidRDefault="001149AD" w:rsidP="00114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-.001—0.002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02400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1EB25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4.93%</w:t>
            </w:r>
          </w:p>
        </w:tc>
      </w:tr>
      <w:tr w:rsidR="001149AD" w:rsidRPr="001149AD" w14:paraId="6EBF0FFA" w14:textId="77777777" w:rsidTr="001149AD">
        <w:trPr>
          <w:trHeight w:val="300"/>
        </w:trPr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2219F" w14:textId="1CB7C05E" w:rsidR="001149AD" w:rsidRPr="001149AD" w:rsidRDefault="00A97A93" w:rsidP="00114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Profile</w:t>
            </w:r>
            <w:r w:rsidR="001149AD" w:rsidRPr="001149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4 compared to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Profile</w:t>
            </w:r>
            <w:r w:rsidR="001149AD" w:rsidRPr="001149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1 (n = 3236)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09181" w14:textId="77777777" w:rsidR="001149AD" w:rsidRPr="001149AD" w:rsidRDefault="001149AD" w:rsidP="00114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AB2F0" w14:textId="77777777" w:rsidR="001149AD" w:rsidRPr="001149AD" w:rsidRDefault="001149AD" w:rsidP="00114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FA06B" w14:textId="77777777" w:rsidR="001149AD" w:rsidRPr="001149AD" w:rsidRDefault="001149AD" w:rsidP="00114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A03C2" w14:textId="77777777" w:rsidR="001149AD" w:rsidRPr="001149AD" w:rsidRDefault="001149AD" w:rsidP="00114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49AD" w:rsidRPr="001149AD" w14:paraId="3B97BC80" w14:textId="77777777" w:rsidTr="001149AD">
        <w:trPr>
          <w:trHeight w:val="300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4D63E" w14:textId="77777777" w:rsidR="001149AD" w:rsidRPr="001149AD" w:rsidRDefault="001149AD" w:rsidP="00114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Direct Effect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DC12" w14:textId="77777777" w:rsidR="001149AD" w:rsidRPr="001149AD" w:rsidRDefault="001149AD" w:rsidP="00114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6651" w14:textId="77777777" w:rsidR="001149AD" w:rsidRPr="001149AD" w:rsidRDefault="001149AD" w:rsidP="00114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3214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DFE75" w14:textId="77777777" w:rsidR="001149AD" w:rsidRPr="001149AD" w:rsidRDefault="001149AD" w:rsidP="00114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149AD" w:rsidRPr="001149AD" w14:paraId="20EFE264" w14:textId="77777777" w:rsidTr="001149AD">
        <w:trPr>
          <w:trHeight w:val="300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746DA" w14:textId="2A9763B8" w:rsidR="001149AD" w:rsidRPr="001149AD" w:rsidRDefault="00A97A93" w:rsidP="00114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Profile</w:t>
            </w:r>
            <w:r w:rsidR="001149AD"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4 -&gt; Persistent distressing PLE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F68E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8BDD" w14:textId="77777777" w:rsidR="001149AD" w:rsidRPr="001149AD" w:rsidRDefault="001149AD" w:rsidP="00114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-0.003—0.080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74CD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0.069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BC4E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149AD" w:rsidRPr="001149AD" w14:paraId="40DADBD1" w14:textId="77777777" w:rsidTr="001149AD">
        <w:trPr>
          <w:trHeight w:val="300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CD8F1" w14:textId="77777777" w:rsidR="001149AD" w:rsidRPr="001149AD" w:rsidRDefault="001149AD" w:rsidP="00114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 Effect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5B63" w14:textId="77777777" w:rsidR="001149AD" w:rsidRPr="001149AD" w:rsidRDefault="001149AD" w:rsidP="00114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A388" w14:textId="77777777" w:rsidR="001149AD" w:rsidRPr="001149AD" w:rsidRDefault="001149AD" w:rsidP="00114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6595" w14:textId="77777777" w:rsidR="001149AD" w:rsidRPr="001149AD" w:rsidRDefault="001149AD" w:rsidP="00114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0E26B" w14:textId="77777777" w:rsidR="001149AD" w:rsidRPr="001149AD" w:rsidRDefault="001149AD" w:rsidP="00114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49AD" w:rsidRPr="001149AD" w14:paraId="1EC87C1B" w14:textId="77777777" w:rsidTr="001149AD">
        <w:trPr>
          <w:trHeight w:val="300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FBC91" w14:textId="0A2B49C0" w:rsidR="001149AD" w:rsidRPr="001149AD" w:rsidRDefault="00A97A93" w:rsidP="00114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Profile</w:t>
            </w:r>
            <w:r w:rsidR="001149AD"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4 -&gt; Persistent distressing PLE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BFC5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D224" w14:textId="77777777" w:rsidR="001149AD" w:rsidRPr="001149AD" w:rsidRDefault="001149AD" w:rsidP="00114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-0.002—0.080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865E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0.064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B572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149AD" w:rsidRPr="001149AD" w14:paraId="79FBA316" w14:textId="77777777" w:rsidTr="001149AD">
        <w:trPr>
          <w:trHeight w:val="300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DD94D" w14:textId="77777777" w:rsidR="001149AD" w:rsidRPr="001149AD" w:rsidRDefault="001149AD" w:rsidP="00114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Individual Paths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0902" w14:textId="77777777" w:rsidR="001149AD" w:rsidRPr="001149AD" w:rsidRDefault="001149AD" w:rsidP="00114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67BF" w14:textId="77777777" w:rsidR="001149AD" w:rsidRPr="001149AD" w:rsidRDefault="001149AD" w:rsidP="00114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D1F2" w14:textId="77777777" w:rsidR="001149AD" w:rsidRPr="001149AD" w:rsidRDefault="001149AD" w:rsidP="00114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F64C" w14:textId="77777777" w:rsidR="001149AD" w:rsidRPr="001149AD" w:rsidRDefault="001149AD" w:rsidP="00114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49AD" w:rsidRPr="001149AD" w14:paraId="74B6363A" w14:textId="77777777" w:rsidTr="001149AD">
        <w:trPr>
          <w:trHeight w:val="300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C8F42" w14:textId="0A3FBA43" w:rsidR="001149AD" w:rsidRPr="001149AD" w:rsidRDefault="00A97A93" w:rsidP="00114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Profile</w:t>
            </w:r>
            <w:r w:rsidR="001149AD"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4 -&gt; Physical Activity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B205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-0.172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1188" w14:textId="77777777" w:rsidR="001149AD" w:rsidRPr="001149AD" w:rsidRDefault="001149AD" w:rsidP="00114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-0.287—-0.057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F4C3A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FAED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149AD" w:rsidRPr="001149AD" w14:paraId="30517266" w14:textId="77777777" w:rsidTr="001149AD">
        <w:trPr>
          <w:trHeight w:val="300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B5100" w14:textId="77777777" w:rsidR="001149AD" w:rsidRPr="001149AD" w:rsidRDefault="001149AD" w:rsidP="00114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Physical Activity -&gt; Persistent distressing PLE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1F48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-0.043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BC10" w14:textId="77777777" w:rsidR="001149AD" w:rsidRPr="001149AD" w:rsidRDefault="001149AD" w:rsidP="00114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-0.143—0.057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806A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0.399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2ABE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149AD" w:rsidRPr="001149AD" w14:paraId="69282122" w14:textId="77777777" w:rsidTr="001149AD">
        <w:trPr>
          <w:trHeight w:val="300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E6F73" w14:textId="77777777" w:rsidR="001149AD" w:rsidRPr="001149AD" w:rsidRDefault="001149AD" w:rsidP="00114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Indirect Effect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68B1" w14:textId="77777777" w:rsidR="001149AD" w:rsidRPr="001149AD" w:rsidRDefault="001149AD" w:rsidP="00114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26F1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C0D1" w14:textId="77777777" w:rsidR="001149AD" w:rsidRPr="001149AD" w:rsidRDefault="001149AD" w:rsidP="001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06E4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49AD" w:rsidRPr="001149AD" w14:paraId="0C571A96" w14:textId="77777777" w:rsidTr="001149AD">
        <w:trPr>
          <w:trHeight w:val="510"/>
        </w:trPr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BFA0E" w14:textId="30989972" w:rsidR="001149AD" w:rsidRPr="001149AD" w:rsidRDefault="00A97A93" w:rsidP="00114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Profile</w:t>
            </w:r>
            <w:r w:rsidR="001149AD"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4 -&gt; Physical Activity -&gt; Persistent PLE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4C9B8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B817F" w14:textId="77777777" w:rsidR="001149AD" w:rsidRPr="001149AD" w:rsidRDefault="001149AD" w:rsidP="00114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-0.002—0.004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39D1C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0.478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F08F2" w14:textId="77777777" w:rsidR="001149AD" w:rsidRPr="001149AD" w:rsidRDefault="001149AD" w:rsidP="00114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149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1.94%</w:t>
            </w:r>
          </w:p>
        </w:tc>
      </w:tr>
    </w:tbl>
    <w:p w14:paraId="44D21C9C" w14:textId="77777777" w:rsidR="00142ACC" w:rsidRPr="009D6436" w:rsidRDefault="00142ACC" w:rsidP="00142ACC">
      <w:pPr>
        <w:rPr>
          <w:rFonts w:ascii="Arial" w:hAnsi="Arial" w:cs="Arial"/>
          <w:sz w:val="20"/>
          <w:szCs w:val="20"/>
        </w:rPr>
      </w:pPr>
    </w:p>
    <w:p w14:paraId="4BA06FBA" w14:textId="6FE330DA" w:rsidR="00142ACC" w:rsidRPr="00C33C28" w:rsidRDefault="00142ACC" w:rsidP="00142ACC">
      <w:pPr>
        <w:rPr>
          <w:rFonts w:ascii="Arial" w:hAnsi="Arial" w:cs="Arial"/>
          <w:sz w:val="16"/>
          <w:szCs w:val="16"/>
        </w:rPr>
      </w:pPr>
      <w:r w:rsidRPr="00C33C28">
        <w:rPr>
          <w:rFonts w:ascii="Arial" w:hAnsi="Arial" w:cs="Arial"/>
          <w:sz w:val="16"/>
          <w:szCs w:val="16"/>
          <w:vertAlign w:val="superscript"/>
        </w:rPr>
        <w:t>a</w:t>
      </w:r>
      <w:r w:rsidRPr="00C33C28">
        <w:rPr>
          <w:rFonts w:ascii="Arial" w:hAnsi="Arial" w:cs="Arial"/>
          <w:sz w:val="16"/>
          <w:szCs w:val="16"/>
        </w:rPr>
        <w:t xml:space="preserve"> Mediation analysis included recruiting sites as a random intercept and adjusted individual covariates: age, sex, race, family history of psychosis, parents with a bachelor’s degree, and income-to-needs ratio. Physical activity was not significantly associated with persistently distressing PLE in these two subsamples. Total physical activities did not mediate the association between </w:t>
      </w:r>
      <w:r w:rsidR="008D4778" w:rsidRPr="00C33C28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t xml:space="preserve">Profile </w:t>
      </w:r>
      <w:r w:rsidRPr="00C33C28">
        <w:rPr>
          <w:rFonts w:ascii="Arial" w:hAnsi="Arial" w:cs="Arial"/>
          <w:sz w:val="16"/>
          <w:szCs w:val="16"/>
        </w:rPr>
        <w:t xml:space="preserve">3 or </w:t>
      </w:r>
      <w:r w:rsidR="008D4778" w:rsidRPr="00C33C28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t xml:space="preserve">Profile </w:t>
      </w:r>
      <w:r w:rsidRPr="00C33C28">
        <w:rPr>
          <w:rFonts w:ascii="Arial" w:hAnsi="Arial" w:cs="Arial"/>
          <w:sz w:val="16"/>
          <w:szCs w:val="16"/>
        </w:rPr>
        <w:t xml:space="preserve">4 and persistent distressing PLE.  </w:t>
      </w:r>
    </w:p>
    <w:p w14:paraId="64EB115A" w14:textId="77777777" w:rsidR="00142ACC" w:rsidRPr="009D6436" w:rsidRDefault="00142ACC" w:rsidP="00142ACC">
      <w:pPr>
        <w:rPr>
          <w:rFonts w:ascii="Arial" w:hAnsi="Arial" w:cs="Arial"/>
        </w:rPr>
      </w:pPr>
      <w:r w:rsidRPr="009D6436">
        <w:rPr>
          <w:rFonts w:ascii="Arial" w:hAnsi="Arial" w:cs="Arial"/>
        </w:rPr>
        <w:br w:type="page"/>
      </w:r>
    </w:p>
    <w:p w14:paraId="2905A148" w14:textId="65F1D902" w:rsidR="00142ACC" w:rsidRPr="009D6436" w:rsidRDefault="00142ACC" w:rsidP="00142ACC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9D6436">
        <w:rPr>
          <w:rFonts w:ascii="Arial" w:hAnsi="Arial" w:cs="Arial"/>
          <w:b/>
          <w:bCs/>
          <w:sz w:val="24"/>
          <w:szCs w:val="24"/>
        </w:rPr>
        <w:lastRenderedPageBreak/>
        <w:t>eTable</w:t>
      </w:r>
      <w:proofErr w:type="spellEnd"/>
      <w:r w:rsidRPr="009D6436">
        <w:rPr>
          <w:rFonts w:ascii="Arial" w:hAnsi="Arial" w:cs="Arial"/>
          <w:b/>
          <w:bCs/>
          <w:sz w:val="24"/>
          <w:szCs w:val="24"/>
        </w:rPr>
        <w:t xml:space="preserve"> 7. Subgroup mediation analysis of individual sports in the association between </w:t>
      </w:r>
      <w:r w:rsidR="008D4778" w:rsidRPr="009D6436">
        <w:rPr>
          <w:rFonts w:ascii="Arial" w:hAnsi="Arial" w:cs="Arial"/>
          <w:b/>
          <w:bCs/>
          <w:sz w:val="24"/>
          <w:szCs w:val="24"/>
        </w:rPr>
        <w:t>exposure profiles</w:t>
      </w:r>
      <w:r w:rsidRPr="009D6436">
        <w:rPr>
          <w:rFonts w:ascii="Arial" w:hAnsi="Arial" w:cs="Arial"/>
          <w:b/>
          <w:bCs/>
          <w:sz w:val="24"/>
          <w:szCs w:val="24"/>
        </w:rPr>
        <w:t xml:space="preserve"> and persistent distressing PLE.</w:t>
      </w:r>
      <w:r w:rsidRPr="009D6436">
        <w:rPr>
          <w:rFonts w:ascii="Arial" w:hAnsi="Arial" w:cs="Arial"/>
          <w:b/>
          <w:bCs/>
          <w:sz w:val="24"/>
          <w:szCs w:val="24"/>
          <w:vertAlign w:val="superscript"/>
        </w:rPr>
        <w:t xml:space="preserve"> a</w:t>
      </w:r>
    </w:p>
    <w:tbl>
      <w:tblPr>
        <w:tblW w:w="9126" w:type="dxa"/>
        <w:tblLook w:val="04A0" w:firstRow="1" w:lastRow="0" w:firstColumn="1" w:lastColumn="0" w:noHBand="0" w:noVBand="1"/>
      </w:tblPr>
      <w:tblGrid>
        <w:gridCol w:w="4732"/>
        <w:gridCol w:w="848"/>
        <w:gridCol w:w="1590"/>
        <w:gridCol w:w="717"/>
        <w:gridCol w:w="1239"/>
      </w:tblGrid>
      <w:tr w:rsidR="00A97A93" w:rsidRPr="00A97A93" w14:paraId="2867BC70" w14:textId="77777777" w:rsidTr="00A97A93">
        <w:trPr>
          <w:trHeight w:val="525"/>
        </w:trPr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CCA30" w14:textId="77777777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Variable/Effect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55D64" w14:textId="77777777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Beta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CA9E2" w14:textId="77777777" w:rsidR="00A97A93" w:rsidRPr="00A97A93" w:rsidRDefault="00A97A93" w:rsidP="00A97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95% CI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E13CD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7A6B00" w14:textId="77777777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Proportion Mediated</w:t>
            </w:r>
          </w:p>
        </w:tc>
      </w:tr>
      <w:tr w:rsidR="00A97A93" w:rsidRPr="00A97A93" w14:paraId="53B9CCA8" w14:textId="77777777" w:rsidTr="00A97A93">
        <w:trPr>
          <w:trHeight w:val="300"/>
        </w:trPr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4DB92" w14:textId="4EE019F9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Profile</w:t>
            </w:r>
            <w:r w:rsidRPr="00A97A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3 compared to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Profile</w:t>
            </w:r>
            <w:r w:rsidRPr="00A97A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1 (n = 3980)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8436F" w14:textId="77777777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FD988" w14:textId="77777777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918F0" w14:textId="77777777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E838F" w14:textId="77777777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97A93" w:rsidRPr="00A97A93" w14:paraId="3B524498" w14:textId="77777777" w:rsidTr="00A97A93">
        <w:trPr>
          <w:trHeight w:val="300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1C5B" w14:textId="77777777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Direct Effect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81F0" w14:textId="77777777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947A" w14:textId="77777777" w:rsidR="00A97A93" w:rsidRPr="00A97A93" w:rsidRDefault="00A97A93" w:rsidP="00A97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E051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4EA8" w14:textId="77777777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97A93" w:rsidRPr="00A97A93" w14:paraId="0FEB17FB" w14:textId="77777777" w:rsidTr="00A97A93">
        <w:trPr>
          <w:trHeight w:val="300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5295" w14:textId="5A7B2E38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Profile</w:t>
            </w: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3 -&gt; Persistently distressing PLE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1663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0.030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C243" w14:textId="77777777" w:rsidR="00A97A93" w:rsidRPr="00A97A93" w:rsidRDefault="00A97A93" w:rsidP="00A97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0.002—0.060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4634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0.032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05C4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A97A93" w:rsidRPr="00A97A93" w14:paraId="1ABD6FEC" w14:textId="77777777" w:rsidTr="00A97A93">
        <w:trPr>
          <w:trHeight w:val="300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C19D" w14:textId="77777777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 Effect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7E2D" w14:textId="77777777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4B87" w14:textId="77777777" w:rsidR="00A97A93" w:rsidRPr="00A97A93" w:rsidRDefault="00A97A93" w:rsidP="00A97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6950" w14:textId="77777777" w:rsidR="00A97A93" w:rsidRPr="00A97A93" w:rsidRDefault="00A97A93" w:rsidP="00A9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F1DC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97A93" w:rsidRPr="00A97A93" w14:paraId="64CCFCCE" w14:textId="77777777" w:rsidTr="00A97A93">
        <w:trPr>
          <w:trHeight w:val="300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72E5" w14:textId="6A6C958D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Profile</w:t>
            </w: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3 -&gt; Persistent PLE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A3F1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0.030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2BFD" w14:textId="77777777" w:rsidR="00A97A93" w:rsidRPr="00A97A93" w:rsidRDefault="00A97A93" w:rsidP="00A97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0.002—0.059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8824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0.033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910A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A97A93" w:rsidRPr="00A97A93" w14:paraId="4AC9902D" w14:textId="77777777" w:rsidTr="00A97A93">
        <w:trPr>
          <w:trHeight w:val="300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5250" w14:textId="77777777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Individual Paths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9AFB" w14:textId="77777777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79CE" w14:textId="77777777" w:rsidR="00A97A93" w:rsidRPr="00A97A93" w:rsidRDefault="00A97A93" w:rsidP="00A97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BFF4" w14:textId="77777777" w:rsidR="00A97A93" w:rsidRPr="00A97A93" w:rsidRDefault="00A97A93" w:rsidP="00A9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F7F6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97A93" w:rsidRPr="00A97A93" w14:paraId="08425D27" w14:textId="77777777" w:rsidTr="00A97A93">
        <w:trPr>
          <w:trHeight w:val="300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F932" w14:textId="668C5C3D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Profile</w:t>
            </w: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3-&gt; Individual Sports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CDC0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-0.073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2FBD" w14:textId="77777777" w:rsidR="00A97A93" w:rsidRPr="00A97A93" w:rsidRDefault="00A97A93" w:rsidP="00A97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-0.154—0.008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6290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0.078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26B9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A97A93" w:rsidRPr="00A97A93" w14:paraId="67798A97" w14:textId="77777777" w:rsidTr="00A97A93">
        <w:trPr>
          <w:trHeight w:val="300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61C1" w14:textId="77777777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Individual Sports -&gt; Persistent PLE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18FC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0.021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365E" w14:textId="77777777" w:rsidR="00A97A93" w:rsidRPr="00A97A93" w:rsidRDefault="00A97A93" w:rsidP="00A97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-0.062—0.103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7E2F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0.625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6FDE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A97A93" w:rsidRPr="00A97A93" w14:paraId="3005A061" w14:textId="77777777" w:rsidTr="00A97A93">
        <w:trPr>
          <w:trHeight w:val="300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A5D6" w14:textId="77777777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Indirect Effect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DA8F" w14:textId="77777777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754B" w14:textId="77777777" w:rsidR="00A97A93" w:rsidRPr="00A97A93" w:rsidRDefault="00A97A93" w:rsidP="00A97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93D0" w14:textId="77777777" w:rsidR="00A97A93" w:rsidRPr="00A97A93" w:rsidRDefault="00A97A93" w:rsidP="00A9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7D08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97A93" w:rsidRPr="00A97A93" w14:paraId="3D60CFC9" w14:textId="77777777" w:rsidTr="00A97A93">
        <w:trPr>
          <w:trHeight w:val="300"/>
        </w:trPr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68878" w14:textId="661DA667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Profile</w:t>
            </w: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3 -&gt; Individual Sports -&gt; Persistent PLE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E5EA0" w14:textId="77777777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103B4" w14:textId="77777777" w:rsidR="00A97A93" w:rsidRPr="00A97A93" w:rsidRDefault="00A97A93" w:rsidP="00A97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-0.001—0.002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7F997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0.915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EF098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0.17%</w:t>
            </w:r>
          </w:p>
        </w:tc>
      </w:tr>
      <w:tr w:rsidR="00A97A93" w:rsidRPr="00A97A93" w14:paraId="26D729D9" w14:textId="77777777" w:rsidTr="00A97A93">
        <w:trPr>
          <w:trHeight w:val="300"/>
        </w:trPr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02052" w14:textId="021A5295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Profile</w:t>
            </w:r>
            <w:r w:rsidRPr="00A97A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4 compared to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Profile</w:t>
            </w:r>
            <w:r w:rsidRPr="00A97A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1 (n = 3236)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4BC82" w14:textId="77777777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0B571" w14:textId="77777777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DB7BF" w14:textId="77777777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EF26D" w14:textId="77777777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97A93" w:rsidRPr="00A97A93" w14:paraId="7D6FE615" w14:textId="77777777" w:rsidTr="00A97A93">
        <w:trPr>
          <w:trHeight w:val="300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330A" w14:textId="77777777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Direct Effect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CBDE" w14:textId="77777777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D732" w14:textId="77777777" w:rsidR="00A97A93" w:rsidRPr="00A97A93" w:rsidRDefault="00A97A93" w:rsidP="00A97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60F1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FE33" w14:textId="77777777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97A93" w:rsidRPr="00A97A93" w14:paraId="51A07535" w14:textId="77777777" w:rsidTr="00A97A93">
        <w:trPr>
          <w:trHeight w:val="300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A1B3" w14:textId="14785496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Profile</w:t>
            </w: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4 -&gt; Persistently distressing PLE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236D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0.038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C672" w14:textId="77777777" w:rsidR="00A97A93" w:rsidRPr="00A97A93" w:rsidRDefault="00A97A93" w:rsidP="00A97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-0.003—0.080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BF95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0.070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8B80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A97A93" w:rsidRPr="00A97A93" w14:paraId="5D0C4A5D" w14:textId="77777777" w:rsidTr="00A97A93">
        <w:trPr>
          <w:trHeight w:val="300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4594" w14:textId="77777777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 Effect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F1A4" w14:textId="77777777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073B" w14:textId="77777777" w:rsidR="00A97A93" w:rsidRPr="00A97A93" w:rsidRDefault="00A97A93" w:rsidP="00A97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366D" w14:textId="77777777" w:rsidR="00A97A93" w:rsidRPr="00A97A93" w:rsidRDefault="00A97A93" w:rsidP="00A9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E530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97A93" w:rsidRPr="00A97A93" w14:paraId="4384FB20" w14:textId="77777777" w:rsidTr="00A97A93">
        <w:trPr>
          <w:trHeight w:val="300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A93A" w14:textId="480ABBE4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Profile</w:t>
            </w: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4 -&gt; Persistently distressing PLE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EEEF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0.039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3100" w14:textId="77777777" w:rsidR="00A97A93" w:rsidRPr="00A97A93" w:rsidRDefault="00A97A93" w:rsidP="00A97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-0002—0.079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8F3D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0.064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E084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A97A93" w:rsidRPr="00A97A93" w14:paraId="40F7CF9F" w14:textId="77777777" w:rsidTr="00A97A93">
        <w:trPr>
          <w:trHeight w:val="300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C5ED" w14:textId="77777777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Individual Paths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03FF" w14:textId="77777777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FA84" w14:textId="77777777" w:rsidR="00A97A93" w:rsidRPr="00A97A93" w:rsidRDefault="00A97A93" w:rsidP="00A97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9298" w14:textId="77777777" w:rsidR="00A97A93" w:rsidRPr="00A97A93" w:rsidRDefault="00A97A93" w:rsidP="00A9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8645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97A93" w:rsidRPr="00A97A93" w14:paraId="066F7D99" w14:textId="77777777" w:rsidTr="00A97A93">
        <w:trPr>
          <w:trHeight w:val="300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D655" w14:textId="75A82BCD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Profile</w:t>
            </w: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4 -&gt; Individual Sports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7756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-0.136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ECD8" w14:textId="77777777" w:rsidR="00A97A93" w:rsidRPr="00A97A93" w:rsidRDefault="00A97A93" w:rsidP="00A97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-0.253—-0.019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E2B3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0.023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CAC4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A97A93" w:rsidRPr="00A97A93" w14:paraId="588E1F9E" w14:textId="77777777" w:rsidTr="00A97A93">
        <w:trPr>
          <w:trHeight w:val="300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197D" w14:textId="77777777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Individual Sports -&gt; Persistently distressing PLE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D87A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0.032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BB20" w14:textId="77777777" w:rsidR="00A97A93" w:rsidRPr="00A97A93" w:rsidRDefault="00A97A93" w:rsidP="00A97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-0.060—0.125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AFAB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0.493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DBF5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A97A93" w:rsidRPr="00A97A93" w14:paraId="73D6ADA2" w14:textId="77777777" w:rsidTr="00A97A93">
        <w:trPr>
          <w:trHeight w:val="300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D387" w14:textId="77777777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Indirect Effect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C7CB" w14:textId="77777777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AA35" w14:textId="77777777" w:rsidR="00A97A93" w:rsidRPr="00A97A93" w:rsidRDefault="00A97A93" w:rsidP="00A97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B003" w14:textId="77777777" w:rsidR="00A97A93" w:rsidRPr="00A97A93" w:rsidRDefault="00A97A93" w:rsidP="00A9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2733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97A93" w:rsidRPr="00A97A93" w14:paraId="397B9299" w14:textId="77777777" w:rsidTr="00A97A93">
        <w:trPr>
          <w:trHeight w:val="300"/>
        </w:trPr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02574" w14:textId="13DC8849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Profile</w:t>
            </w: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4 -&gt; Individual Sports -&gt; Persistent PLE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98186" w14:textId="77777777" w:rsidR="00A97A93" w:rsidRPr="00A97A93" w:rsidRDefault="00A97A93" w:rsidP="00A97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AB5DE" w14:textId="77777777" w:rsidR="00A97A93" w:rsidRPr="00A97A93" w:rsidRDefault="00A97A93" w:rsidP="00A97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-0.001—0.001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FC45E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0.481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CFEE6" w14:textId="77777777" w:rsidR="00A97A93" w:rsidRPr="00A97A93" w:rsidRDefault="00A97A93" w:rsidP="00A97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7A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1.93%</w:t>
            </w:r>
          </w:p>
        </w:tc>
      </w:tr>
    </w:tbl>
    <w:p w14:paraId="3570B7E8" w14:textId="77777777" w:rsidR="00142ACC" w:rsidRPr="009D6436" w:rsidRDefault="00142ACC" w:rsidP="00142ACC">
      <w:pPr>
        <w:rPr>
          <w:rFonts w:ascii="Arial" w:hAnsi="Arial" w:cs="Arial"/>
        </w:rPr>
      </w:pPr>
    </w:p>
    <w:p w14:paraId="404C099C" w14:textId="2ABB95E4" w:rsidR="00142ACC" w:rsidRPr="00C33C28" w:rsidRDefault="00142ACC" w:rsidP="00142ACC">
      <w:pPr>
        <w:rPr>
          <w:rFonts w:ascii="Arial" w:hAnsi="Arial" w:cs="Arial"/>
          <w:sz w:val="16"/>
          <w:szCs w:val="16"/>
        </w:rPr>
      </w:pPr>
      <w:r w:rsidRPr="00C33C28">
        <w:rPr>
          <w:rFonts w:ascii="Arial" w:hAnsi="Arial" w:cs="Arial"/>
          <w:sz w:val="16"/>
          <w:szCs w:val="16"/>
          <w:vertAlign w:val="superscript"/>
        </w:rPr>
        <w:t>a</w:t>
      </w:r>
      <w:r w:rsidRPr="00C33C28">
        <w:rPr>
          <w:rFonts w:ascii="Arial" w:hAnsi="Arial" w:cs="Arial"/>
          <w:sz w:val="16"/>
          <w:szCs w:val="16"/>
        </w:rPr>
        <w:t xml:space="preserve"> Mediation analysis included recruiting sites as a random intercept and adjusted individual covariates: age, sex, race, family history of psychosis, parents with a bachelor’s degree, and income-to-needs ratio. Individual sports were not significantly associated with persistently distressing PLE in these two subsamples. Individual sports did not mediate the association between </w:t>
      </w:r>
      <w:r w:rsidR="008D4778" w:rsidRPr="00C33C28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t xml:space="preserve">Profile </w:t>
      </w:r>
      <w:r w:rsidRPr="00C33C28">
        <w:rPr>
          <w:rFonts w:ascii="Arial" w:hAnsi="Arial" w:cs="Arial"/>
          <w:sz w:val="16"/>
          <w:szCs w:val="16"/>
        </w:rPr>
        <w:t xml:space="preserve">3 or </w:t>
      </w:r>
      <w:r w:rsidR="008D4778" w:rsidRPr="00C33C28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t xml:space="preserve">Profile </w:t>
      </w:r>
      <w:r w:rsidRPr="00C33C28">
        <w:rPr>
          <w:rFonts w:ascii="Arial" w:hAnsi="Arial" w:cs="Arial"/>
          <w:sz w:val="16"/>
          <w:szCs w:val="16"/>
        </w:rPr>
        <w:t xml:space="preserve">4 and persistent distressing PLE.  </w:t>
      </w:r>
    </w:p>
    <w:p w14:paraId="105C443E" w14:textId="77777777" w:rsidR="00142ACC" w:rsidRPr="009D6436" w:rsidRDefault="00142ACC">
      <w:pPr>
        <w:rPr>
          <w:rFonts w:ascii="Arial" w:hAnsi="Arial" w:cs="Arial"/>
        </w:rPr>
      </w:pPr>
      <w:r w:rsidRPr="009D6436">
        <w:rPr>
          <w:rFonts w:ascii="Arial" w:hAnsi="Arial" w:cs="Arial"/>
        </w:rPr>
        <w:br w:type="page"/>
      </w:r>
    </w:p>
    <w:p w14:paraId="51C39DD6" w14:textId="524904F9" w:rsidR="00F939CF" w:rsidRPr="009D6436" w:rsidRDefault="00FC4A3B" w:rsidP="00E7426C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9D6436">
        <w:rPr>
          <w:rFonts w:ascii="Arial" w:hAnsi="Arial" w:cs="Arial"/>
          <w:b/>
          <w:bCs/>
          <w:sz w:val="24"/>
          <w:szCs w:val="24"/>
        </w:rPr>
        <w:lastRenderedPageBreak/>
        <w:t>eTable</w:t>
      </w:r>
      <w:proofErr w:type="spellEnd"/>
      <w:r w:rsidRPr="009D6436">
        <w:rPr>
          <w:rFonts w:ascii="Arial" w:hAnsi="Arial" w:cs="Arial"/>
          <w:b/>
          <w:bCs/>
          <w:sz w:val="24"/>
          <w:szCs w:val="24"/>
        </w:rPr>
        <w:t xml:space="preserve"> </w:t>
      </w:r>
      <w:r w:rsidR="00142ACC" w:rsidRPr="009D6436">
        <w:rPr>
          <w:rFonts w:ascii="Arial" w:hAnsi="Arial" w:cs="Arial"/>
          <w:b/>
          <w:bCs/>
          <w:sz w:val="24"/>
          <w:szCs w:val="24"/>
        </w:rPr>
        <w:t>8</w:t>
      </w:r>
      <w:r w:rsidRPr="009D6436">
        <w:rPr>
          <w:rFonts w:ascii="Arial" w:hAnsi="Arial" w:cs="Arial"/>
          <w:b/>
          <w:bCs/>
          <w:sz w:val="24"/>
          <w:szCs w:val="24"/>
        </w:rPr>
        <w:t xml:space="preserve">. </w:t>
      </w:r>
      <w:r w:rsidR="00F939CF" w:rsidRPr="009D6436">
        <w:rPr>
          <w:rFonts w:ascii="Arial" w:hAnsi="Arial" w:cs="Arial"/>
          <w:b/>
          <w:bCs/>
          <w:sz w:val="24"/>
          <w:szCs w:val="24"/>
        </w:rPr>
        <w:t>Mean weights of individual exposure</w:t>
      </w:r>
      <w:r w:rsidR="00294315" w:rsidRPr="009D6436">
        <w:rPr>
          <w:rFonts w:ascii="Arial" w:hAnsi="Arial" w:cs="Arial"/>
          <w:b/>
          <w:bCs/>
          <w:sz w:val="24"/>
          <w:szCs w:val="24"/>
        </w:rPr>
        <w:t xml:space="preserve"> component</w:t>
      </w:r>
      <w:r w:rsidR="00FA77A4" w:rsidRPr="009D6436">
        <w:rPr>
          <w:rFonts w:ascii="Arial" w:hAnsi="Arial" w:cs="Arial"/>
          <w:b/>
          <w:bCs/>
          <w:sz w:val="24"/>
          <w:szCs w:val="24"/>
        </w:rPr>
        <w:t>s</w:t>
      </w:r>
      <w:r w:rsidR="00294315" w:rsidRPr="009D6436">
        <w:rPr>
          <w:rFonts w:ascii="Arial" w:hAnsi="Arial" w:cs="Arial"/>
          <w:b/>
          <w:bCs/>
          <w:sz w:val="24"/>
          <w:szCs w:val="24"/>
        </w:rPr>
        <w:t xml:space="preserve"> for positive</w:t>
      </w:r>
      <w:r w:rsidR="00C32EA2" w:rsidRPr="009D6436">
        <w:rPr>
          <w:rFonts w:ascii="Arial" w:hAnsi="Arial" w:cs="Arial"/>
          <w:b/>
          <w:bCs/>
          <w:sz w:val="24"/>
          <w:szCs w:val="24"/>
        </w:rPr>
        <w:t>ly</w:t>
      </w:r>
      <w:r w:rsidR="00294315" w:rsidRPr="009D6436">
        <w:rPr>
          <w:rFonts w:ascii="Arial" w:hAnsi="Arial" w:cs="Arial"/>
          <w:b/>
          <w:bCs/>
          <w:sz w:val="24"/>
          <w:szCs w:val="24"/>
        </w:rPr>
        <w:t xml:space="preserve"> constrained </w:t>
      </w:r>
      <w:r w:rsidR="001E0958" w:rsidRPr="009D6436">
        <w:rPr>
          <w:rFonts w:ascii="Arial" w:hAnsi="Arial" w:cs="Arial"/>
          <w:b/>
          <w:bCs/>
          <w:sz w:val="24"/>
          <w:szCs w:val="24"/>
        </w:rPr>
        <w:t>weighted quantile sum</w:t>
      </w:r>
      <w:r w:rsidR="00294315" w:rsidRPr="009D643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="00294315" w:rsidRPr="009D6436">
        <w:rPr>
          <w:rFonts w:ascii="Arial" w:hAnsi="Arial" w:cs="Arial"/>
          <w:b/>
          <w:bCs/>
          <w:sz w:val="24"/>
          <w:szCs w:val="24"/>
        </w:rPr>
        <w:t>regression.</w:t>
      </w:r>
      <w:r w:rsidR="00D4124E" w:rsidRPr="009D6436">
        <w:rPr>
          <w:rFonts w:ascii="Arial" w:hAnsi="Arial" w:cs="Arial"/>
          <w:b/>
          <w:bCs/>
          <w:sz w:val="24"/>
          <w:szCs w:val="24"/>
          <w:vertAlign w:val="superscript"/>
        </w:rPr>
        <w:t>a</w:t>
      </w:r>
      <w:proofErr w:type="spellEnd"/>
      <w:proofErr w:type="gramEnd"/>
    </w:p>
    <w:tbl>
      <w:tblPr>
        <w:tblW w:w="6930" w:type="dxa"/>
        <w:tblLook w:val="04A0" w:firstRow="1" w:lastRow="0" w:firstColumn="1" w:lastColumn="0" w:noHBand="0" w:noVBand="1"/>
      </w:tblPr>
      <w:tblGrid>
        <w:gridCol w:w="2266"/>
        <w:gridCol w:w="3134"/>
        <w:gridCol w:w="1530"/>
      </w:tblGrid>
      <w:tr w:rsidR="000E469A" w:rsidRPr="009D6436" w14:paraId="2B98FA97" w14:textId="77777777" w:rsidTr="005B7B89">
        <w:trPr>
          <w:trHeight w:val="315"/>
        </w:trPr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47BDB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Abbreviation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06C62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Full Name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AADC4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Mean Weight</w:t>
            </w:r>
          </w:p>
        </w:tc>
      </w:tr>
      <w:tr w:rsidR="000E469A" w:rsidRPr="009D6436" w14:paraId="691DD926" w14:textId="77777777" w:rsidTr="005B7B89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4A26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TotalCrime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5EBB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Total Crime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1E5A" w14:textId="77777777" w:rsidR="000E469A" w:rsidRPr="009D6436" w:rsidRDefault="000E469A" w:rsidP="000E4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0.130</w:t>
            </w:r>
          </w:p>
        </w:tc>
      </w:tr>
      <w:tr w:rsidR="000E469A" w:rsidRPr="009D6436" w14:paraId="6931D2FD" w14:textId="77777777" w:rsidTr="005B7B89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CF58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Walkability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34DE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Walkability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0795" w14:textId="77777777" w:rsidR="000E469A" w:rsidRPr="009D6436" w:rsidRDefault="000E469A" w:rsidP="000E4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0.106</w:t>
            </w:r>
          </w:p>
        </w:tc>
      </w:tr>
      <w:tr w:rsidR="000E469A" w:rsidRPr="009D6436" w14:paraId="5E978D53" w14:textId="77777777" w:rsidTr="005B7B89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EA95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MinorityConcentration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3DD5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% </w:t>
            </w: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Ethnoracial</w:t>
            </w:r>
            <w:proofErr w:type="spellEnd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Minority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D6D7" w14:textId="77777777" w:rsidR="000E469A" w:rsidRPr="009D6436" w:rsidRDefault="000E469A" w:rsidP="000E4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0.090</w:t>
            </w:r>
          </w:p>
        </w:tc>
      </w:tr>
      <w:tr w:rsidR="000E469A" w:rsidRPr="009D6436" w14:paraId="56F888FA" w14:textId="77777777" w:rsidTr="005B7B89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E0F6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O3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E36E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D74B" w14:textId="77777777" w:rsidR="000E469A" w:rsidRPr="009D6436" w:rsidRDefault="000E469A" w:rsidP="000E4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0.085</w:t>
            </w:r>
          </w:p>
        </w:tc>
      </w:tr>
      <w:tr w:rsidR="000E469A" w:rsidRPr="009D6436" w14:paraId="43AEEA38" w14:textId="77777777" w:rsidTr="005B7B89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9B87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IndustrialPollutants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4011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Industrial Pollutants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A498" w14:textId="77777777" w:rsidR="000E469A" w:rsidRPr="009D6436" w:rsidRDefault="000E469A" w:rsidP="000E4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0.077</w:t>
            </w:r>
          </w:p>
        </w:tc>
      </w:tr>
      <w:tr w:rsidR="000E469A" w:rsidRPr="009D6436" w14:paraId="46439430" w14:textId="77777777" w:rsidTr="005B7B89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FE19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Income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B152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Median Family Income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861E" w14:textId="77777777" w:rsidR="000E469A" w:rsidRPr="009D6436" w:rsidRDefault="000E469A" w:rsidP="000E4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0.075</w:t>
            </w:r>
          </w:p>
        </w:tc>
      </w:tr>
      <w:tr w:rsidR="000E469A" w:rsidRPr="009D6436" w14:paraId="30516FC9" w14:textId="77777777" w:rsidTr="005B7B89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8C45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WhiteCollar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1140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% White Collar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AA73" w14:textId="77777777" w:rsidR="000E469A" w:rsidRPr="009D6436" w:rsidRDefault="000E469A" w:rsidP="000E4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0.057</w:t>
            </w:r>
          </w:p>
        </w:tc>
      </w:tr>
      <w:tr w:rsidR="000E469A" w:rsidRPr="009D6436" w14:paraId="22E06A4F" w14:textId="77777777" w:rsidTr="005B7B89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E7F8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Crowding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DB73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Crowding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BA1F" w14:textId="77777777" w:rsidR="000E469A" w:rsidRPr="009D6436" w:rsidRDefault="000E469A" w:rsidP="000E4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0.050</w:t>
            </w:r>
          </w:p>
        </w:tc>
      </w:tr>
      <w:tr w:rsidR="000E469A" w:rsidRPr="009D6436" w14:paraId="597F0C4B" w14:textId="77777777" w:rsidTr="005B7B89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E94B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Unemployment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A0D0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Unemployment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18BD" w14:textId="77777777" w:rsidR="000E469A" w:rsidRPr="009D6436" w:rsidRDefault="000E469A" w:rsidP="000E4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0.050</w:t>
            </w:r>
          </w:p>
        </w:tc>
      </w:tr>
      <w:tr w:rsidR="000E469A" w:rsidRPr="009D6436" w14:paraId="12BD3449" w14:textId="77777777" w:rsidTr="005B7B89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DA70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NonEnglishSpeakers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C59D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% Non-English Speakers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0A73" w14:textId="77777777" w:rsidR="000E469A" w:rsidRPr="009D6436" w:rsidRDefault="000E469A" w:rsidP="000E4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0.045</w:t>
            </w:r>
          </w:p>
        </w:tc>
      </w:tr>
      <w:tr w:rsidR="000E469A" w:rsidRPr="009D6436" w14:paraId="7CD09418" w14:textId="77777777" w:rsidTr="005B7B89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61C1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SuperfundSites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215F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Hazardous Waste Dump Sites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27CF" w14:textId="77777777" w:rsidR="000E469A" w:rsidRPr="009D6436" w:rsidRDefault="000E469A" w:rsidP="000E4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0.044</w:t>
            </w:r>
          </w:p>
        </w:tc>
      </w:tr>
      <w:tr w:rsidR="000E469A" w:rsidRPr="009D6436" w14:paraId="4E12187F" w14:textId="77777777" w:rsidTr="005B7B89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1CB1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LessThan9YrsEd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73B6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% Less Than 9 Years Education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FCE9" w14:textId="77777777" w:rsidR="000E469A" w:rsidRPr="009D6436" w:rsidRDefault="000E469A" w:rsidP="000E4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0.037</w:t>
            </w:r>
          </w:p>
        </w:tc>
      </w:tr>
      <w:tr w:rsidR="000E469A" w:rsidRPr="009D6436" w14:paraId="0FAEC226" w14:textId="77777777" w:rsidTr="005B7B89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F633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NO2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F1CD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EED6" w14:textId="77777777" w:rsidR="000E469A" w:rsidRPr="009D6436" w:rsidRDefault="000E469A" w:rsidP="000E4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0.024</w:t>
            </w:r>
          </w:p>
        </w:tc>
      </w:tr>
      <w:tr w:rsidR="000E469A" w:rsidRPr="009D6436" w14:paraId="048D6C4D" w14:textId="77777777" w:rsidTr="005B7B89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AA6E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HomeOwnership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1D45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% Home Ownership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BBB5" w14:textId="77777777" w:rsidR="000E469A" w:rsidRPr="009D6436" w:rsidRDefault="000E469A" w:rsidP="000E4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0.021</w:t>
            </w:r>
          </w:p>
        </w:tc>
      </w:tr>
      <w:tr w:rsidR="000E469A" w:rsidRPr="009D6436" w14:paraId="68C969F1" w14:textId="77777777" w:rsidTr="005B7B89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B969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PM25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A1FF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PM2.5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9DF6" w14:textId="77777777" w:rsidR="000E469A" w:rsidRPr="009D6436" w:rsidRDefault="000E469A" w:rsidP="000E4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0.020</w:t>
            </w:r>
          </w:p>
        </w:tc>
      </w:tr>
      <w:tr w:rsidR="000E469A" w:rsidRPr="009D6436" w14:paraId="31994526" w14:textId="77777777" w:rsidTr="005B7B89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B39C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Proxtoroad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3B98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Proximity to Roadways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FA7B" w14:textId="77777777" w:rsidR="000E469A" w:rsidRPr="009D6436" w:rsidRDefault="000E469A" w:rsidP="000E4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0.018</w:t>
            </w:r>
          </w:p>
        </w:tc>
      </w:tr>
      <w:tr w:rsidR="000E469A" w:rsidRPr="009D6436" w14:paraId="4D05E847" w14:textId="77777777" w:rsidTr="005B7B89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1B25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PoorPlumbing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097F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% Poor Plumbing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29AD" w14:textId="77777777" w:rsidR="000E469A" w:rsidRPr="009D6436" w:rsidRDefault="000E469A" w:rsidP="000E4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0.012</w:t>
            </w:r>
          </w:p>
        </w:tc>
      </w:tr>
      <w:tr w:rsidR="000E469A" w:rsidRPr="009D6436" w14:paraId="4C8091AE" w14:textId="77777777" w:rsidTr="005B7B89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9D3A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LeadRisk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95C9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Lead Risk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0015" w14:textId="77777777" w:rsidR="000E469A" w:rsidRPr="009D6436" w:rsidRDefault="000E469A" w:rsidP="000E4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0.011</w:t>
            </w:r>
          </w:p>
        </w:tc>
      </w:tr>
      <w:tr w:rsidR="000E469A" w:rsidRPr="009D6436" w14:paraId="37A26797" w14:textId="77777777" w:rsidTr="005B7B89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FC39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HighSchoolEd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D739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% High School Education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683E" w14:textId="77777777" w:rsidR="000E469A" w:rsidRPr="009D6436" w:rsidRDefault="000E469A" w:rsidP="000E4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0.010</w:t>
            </w:r>
          </w:p>
        </w:tc>
      </w:tr>
      <w:tr w:rsidR="000E469A" w:rsidRPr="009D6436" w14:paraId="6918DC05" w14:textId="77777777" w:rsidTr="005B7B89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69CC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Mortgage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AA46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Median Monthly Mortgage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203D" w14:textId="77777777" w:rsidR="000E469A" w:rsidRPr="009D6436" w:rsidRDefault="000E469A" w:rsidP="000E4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0.009</w:t>
            </w:r>
          </w:p>
        </w:tc>
      </w:tr>
      <w:tr w:rsidR="000E469A" w:rsidRPr="009D6436" w14:paraId="4453E980" w14:textId="77777777" w:rsidTr="005B7B89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CCE1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SingleParent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C4CD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% Single-Parent Household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F058" w14:textId="77777777" w:rsidR="000E469A" w:rsidRPr="009D6436" w:rsidRDefault="000E469A" w:rsidP="000E4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0.009</w:t>
            </w:r>
          </w:p>
        </w:tc>
      </w:tr>
      <w:tr w:rsidR="000E469A" w:rsidRPr="009D6436" w14:paraId="57F1846B" w14:textId="77777777" w:rsidTr="005B7B89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5E5A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Rent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5CE9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Median Gross Rent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5C05" w14:textId="77777777" w:rsidR="000E469A" w:rsidRPr="009D6436" w:rsidRDefault="000E469A" w:rsidP="000E4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0.007</w:t>
            </w:r>
          </w:p>
        </w:tc>
      </w:tr>
      <w:tr w:rsidR="000E469A" w:rsidRPr="009D6436" w14:paraId="35F11376" w14:textId="77777777" w:rsidTr="005B7B89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7CB5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BelowPoverty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13FB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Below Poverty Line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5110" w14:textId="77777777" w:rsidR="000E469A" w:rsidRPr="009D6436" w:rsidRDefault="000E469A" w:rsidP="000E4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0.006</w:t>
            </w:r>
          </w:p>
        </w:tc>
      </w:tr>
      <w:tr w:rsidR="000E469A" w:rsidRPr="009D6436" w14:paraId="394541F4" w14:textId="77777777" w:rsidTr="005B7B89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3E7F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PropertyValue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8EA4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Median Property Value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F0D6" w14:textId="77777777" w:rsidR="000E469A" w:rsidRPr="009D6436" w:rsidRDefault="000E469A" w:rsidP="000E4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0.004</w:t>
            </w:r>
          </w:p>
        </w:tc>
      </w:tr>
      <w:tr w:rsidR="000E469A" w:rsidRPr="009D6436" w14:paraId="04D445EE" w14:textId="77777777" w:rsidTr="005B7B89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A5FF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GreenSpace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3267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Access to Green Space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828B" w14:textId="77777777" w:rsidR="000E469A" w:rsidRPr="009D6436" w:rsidRDefault="000E469A" w:rsidP="000E4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0.002</w:t>
            </w:r>
          </w:p>
        </w:tc>
      </w:tr>
      <w:tr w:rsidR="000E469A" w:rsidRPr="009D6436" w14:paraId="1827E3CD" w14:textId="77777777" w:rsidTr="005B7B89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2765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Below138Poverty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F541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% Below 138% Poverty Line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94DC" w14:textId="77777777" w:rsidR="000E469A" w:rsidRPr="009D6436" w:rsidRDefault="000E469A" w:rsidP="000E4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0.002</w:t>
            </w:r>
          </w:p>
        </w:tc>
      </w:tr>
      <w:tr w:rsidR="000E469A" w:rsidRPr="009D6436" w14:paraId="085D253F" w14:textId="77777777" w:rsidTr="005B7B89">
        <w:trPr>
          <w:trHeight w:val="315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817F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FoodAccess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C890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Access to Food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3E03" w14:textId="77777777" w:rsidR="000E469A" w:rsidRPr="009D6436" w:rsidRDefault="000E469A" w:rsidP="000E4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0.001</w:t>
            </w:r>
          </w:p>
        </w:tc>
      </w:tr>
      <w:tr w:rsidR="000E469A" w:rsidRPr="009D6436" w14:paraId="3B4F33E9" w14:textId="77777777" w:rsidTr="005B7B89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AA33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NoCar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3820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% Household with no Car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F60C" w14:textId="77777777" w:rsidR="000E469A" w:rsidRPr="009D6436" w:rsidRDefault="000E469A" w:rsidP="000E4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0E469A" w:rsidRPr="009D6436" w14:paraId="32E03704" w14:textId="77777777" w:rsidTr="005B7B89">
        <w:trPr>
          <w:trHeight w:val="315"/>
        </w:trPr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F7722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IncomeDisparity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A22DA" w14:textId="77777777" w:rsidR="000E469A" w:rsidRPr="009D6436" w:rsidRDefault="000E469A" w:rsidP="000E46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Income Disparity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7D453" w14:textId="77777777" w:rsidR="000E469A" w:rsidRPr="009D6436" w:rsidRDefault="000E469A" w:rsidP="000E4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</w:tbl>
    <w:p w14:paraId="1DC1D759" w14:textId="30096126" w:rsidR="00F370E1" w:rsidRPr="00C33C28" w:rsidRDefault="00F370E1" w:rsidP="00F370E1">
      <w:pPr>
        <w:pStyle w:val="NormalWeb"/>
        <w:rPr>
          <w:rFonts w:ascii="Arial" w:hAnsi="Arial" w:cs="Arial"/>
          <w:color w:val="000000"/>
          <w:sz w:val="16"/>
          <w:szCs w:val="16"/>
        </w:rPr>
      </w:pPr>
      <w:proofErr w:type="spellStart"/>
      <w:r w:rsidRPr="00C33C28">
        <w:rPr>
          <w:rFonts w:ascii="Arial" w:hAnsi="Arial" w:cs="Arial"/>
          <w:sz w:val="16"/>
          <w:szCs w:val="16"/>
          <w:vertAlign w:val="superscript"/>
        </w:rPr>
        <w:t>a</w:t>
      </w:r>
      <w:proofErr w:type="spellEnd"/>
      <w:r w:rsidRPr="00C33C28">
        <w:rPr>
          <w:rFonts w:ascii="Arial" w:hAnsi="Arial" w:cs="Arial"/>
          <w:sz w:val="16"/>
          <w:szCs w:val="16"/>
        </w:rPr>
        <w:t xml:space="preserve"> </w:t>
      </w:r>
      <w:proofErr w:type="gramStart"/>
      <w:r w:rsidR="00B546A2" w:rsidRPr="00C33C28">
        <w:rPr>
          <w:rFonts w:ascii="Arial" w:hAnsi="Arial" w:cs="Arial"/>
          <w:sz w:val="16"/>
          <w:szCs w:val="16"/>
        </w:rPr>
        <w:t>The</w:t>
      </w:r>
      <w:proofErr w:type="gramEnd"/>
      <w:r w:rsidR="00B546A2" w:rsidRPr="00C33C28">
        <w:rPr>
          <w:rFonts w:ascii="Arial" w:hAnsi="Arial" w:cs="Arial"/>
          <w:sz w:val="16"/>
          <w:szCs w:val="16"/>
        </w:rPr>
        <w:t xml:space="preserve"> </w:t>
      </w:r>
      <w:r w:rsidR="00526B5B" w:rsidRPr="00C33C28">
        <w:rPr>
          <w:rFonts w:ascii="Arial" w:hAnsi="Arial" w:cs="Arial"/>
          <w:sz w:val="16"/>
          <w:szCs w:val="16"/>
        </w:rPr>
        <w:t xml:space="preserve">positive constrained </w:t>
      </w:r>
      <w:r w:rsidR="00BB4095" w:rsidRPr="00C33C28">
        <w:rPr>
          <w:rFonts w:ascii="Arial" w:hAnsi="Arial" w:cs="Arial"/>
          <w:sz w:val="16"/>
          <w:szCs w:val="16"/>
        </w:rPr>
        <w:t>WQS model for the exposure mixture and persistent distressing PLE</w:t>
      </w:r>
      <w:r w:rsidR="00526B5B" w:rsidRPr="00C33C28">
        <w:rPr>
          <w:rFonts w:ascii="Arial" w:hAnsi="Arial" w:cs="Arial"/>
          <w:sz w:val="16"/>
          <w:szCs w:val="16"/>
        </w:rPr>
        <w:t xml:space="preserve"> is significant</w:t>
      </w:r>
      <w:r w:rsidR="00BB4095" w:rsidRPr="00C33C28">
        <w:rPr>
          <w:rFonts w:ascii="Arial" w:hAnsi="Arial" w:cs="Arial"/>
          <w:sz w:val="16"/>
          <w:szCs w:val="16"/>
        </w:rPr>
        <w:t xml:space="preserve"> </w:t>
      </w:r>
      <w:r w:rsidR="00526B5B" w:rsidRPr="00C33C28">
        <w:rPr>
          <w:rFonts w:ascii="Arial" w:hAnsi="Arial" w:cs="Arial"/>
          <w:sz w:val="16"/>
          <w:szCs w:val="16"/>
        </w:rPr>
        <w:t>(</w:t>
      </w:r>
      <w:r w:rsidR="00DF2FA5" w:rsidRPr="00C33C28">
        <w:rPr>
          <w:rFonts w:ascii="Arial" w:hAnsi="Arial" w:cs="Arial"/>
          <w:sz w:val="16"/>
          <w:szCs w:val="16"/>
        </w:rPr>
        <w:t>adjusted OR: 1.12, 95% CI: 1.02—1.23, p</w:t>
      </w:r>
      <w:r w:rsidR="00207DEE" w:rsidRPr="00C33C28">
        <w:rPr>
          <w:rFonts w:ascii="Arial" w:hAnsi="Arial" w:cs="Arial"/>
          <w:sz w:val="16"/>
          <w:szCs w:val="16"/>
        </w:rPr>
        <w:t xml:space="preserve"> </w:t>
      </w:r>
      <w:r w:rsidR="00DF2FA5" w:rsidRPr="00C33C28">
        <w:rPr>
          <w:rFonts w:ascii="Arial" w:hAnsi="Arial" w:cs="Arial"/>
          <w:sz w:val="16"/>
          <w:szCs w:val="16"/>
        </w:rPr>
        <w:t>=</w:t>
      </w:r>
      <w:r w:rsidR="00207DEE" w:rsidRPr="00C33C28">
        <w:rPr>
          <w:rFonts w:ascii="Arial" w:hAnsi="Arial" w:cs="Arial"/>
          <w:sz w:val="16"/>
          <w:szCs w:val="16"/>
        </w:rPr>
        <w:t xml:space="preserve"> 0</w:t>
      </w:r>
      <w:r w:rsidR="00DF2FA5" w:rsidRPr="00C33C28">
        <w:rPr>
          <w:rFonts w:ascii="Arial" w:hAnsi="Arial" w:cs="Arial"/>
          <w:sz w:val="16"/>
          <w:szCs w:val="16"/>
        </w:rPr>
        <w:t>.03</w:t>
      </w:r>
      <w:r w:rsidR="00526B5B" w:rsidRPr="00C33C28">
        <w:rPr>
          <w:rFonts w:ascii="Arial" w:hAnsi="Arial" w:cs="Arial"/>
          <w:sz w:val="16"/>
          <w:szCs w:val="16"/>
        </w:rPr>
        <w:t>).</w:t>
      </w:r>
      <w:r w:rsidR="00BB4095" w:rsidRPr="00C33C28">
        <w:rPr>
          <w:rFonts w:ascii="Arial" w:hAnsi="Arial" w:cs="Arial"/>
          <w:sz w:val="16"/>
          <w:szCs w:val="16"/>
        </w:rPr>
        <w:t xml:space="preserve"> </w:t>
      </w:r>
      <w:r w:rsidRPr="00C33C28">
        <w:rPr>
          <w:rFonts w:ascii="Arial" w:hAnsi="Arial" w:cs="Arial"/>
          <w:sz w:val="16"/>
          <w:szCs w:val="16"/>
        </w:rPr>
        <w:t xml:space="preserve">The positive constrained weighted quantile sum adjusted for individual-level covariates: </w:t>
      </w:r>
      <w:r w:rsidRPr="00C33C28">
        <w:rPr>
          <w:rFonts w:ascii="Arial" w:hAnsi="Arial" w:cs="Arial"/>
          <w:color w:val="000000"/>
          <w:sz w:val="16"/>
          <w:szCs w:val="16"/>
        </w:rPr>
        <w:t>age, sex, race/ethnicity, family history of psychosis, parents with bachelor’s degrees, income-to-needs ratio</w:t>
      </w:r>
      <w:r w:rsidR="00D53D3F" w:rsidRPr="00C33C28">
        <w:rPr>
          <w:rFonts w:ascii="Arial" w:hAnsi="Arial" w:cs="Arial"/>
          <w:color w:val="000000"/>
          <w:sz w:val="16"/>
          <w:szCs w:val="16"/>
        </w:rPr>
        <w:t xml:space="preserve">, and recruiting sites. </w:t>
      </w:r>
      <w:r w:rsidR="009F412E" w:rsidRPr="00C33C28">
        <w:rPr>
          <w:rFonts w:ascii="Arial" w:hAnsi="Arial" w:cs="Arial"/>
          <w:color w:val="000000"/>
          <w:sz w:val="16"/>
          <w:szCs w:val="16"/>
        </w:rPr>
        <w:t xml:space="preserve">The results presented have been bootstrapped at </w:t>
      </w:r>
      <w:r w:rsidR="00113B88" w:rsidRPr="00C33C28">
        <w:rPr>
          <w:rFonts w:ascii="Arial" w:hAnsi="Arial" w:cs="Arial"/>
          <w:color w:val="000000"/>
          <w:sz w:val="16"/>
          <w:szCs w:val="16"/>
        </w:rPr>
        <w:t>100</w:t>
      </w:r>
      <w:r w:rsidR="001B4214" w:rsidRPr="00C33C28">
        <w:rPr>
          <w:rFonts w:ascii="Arial" w:hAnsi="Arial" w:cs="Arial"/>
          <w:color w:val="000000"/>
          <w:sz w:val="16"/>
          <w:szCs w:val="16"/>
        </w:rPr>
        <w:t>0</w:t>
      </w:r>
      <w:r w:rsidR="009F412E" w:rsidRPr="00C33C28">
        <w:rPr>
          <w:rFonts w:ascii="Arial" w:hAnsi="Arial" w:cs="Arial"/>
          <w:color w:val="000000"/>
          <w:sz w:val="16"/>
          <w:szCs w:val="16"/>
        </w:rPr>
        <w:t xml:space="preserve">. </w:t>
      </w:r>
    </w:p>
    <w:p w14:paraId="369F6906" w14:textId="77777777" w:rsidR="008D58C1" w:rsidRPr="009D6436" w:rsidRDefault="008D58C1" w:rsidP="00F370E1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0536D77D" w14:textId="77777777" w:rsidR="008D58C1" w:rsidRPr="009D6436" w:rsidRDefault="008D58C1">
      <w:pPr>
        <w:rPr>
          <w:rFonts w:ascii="Arial" w:hAnsi="Arial" w:cs="Arial"/>
        </w:rPr>
      </w:pPr>
      <w:r w:rsidRPr="009D6436">
        <w:rPr>
          <w:rFonts w:ascii="Arial" w:hAnsi="Arial" w:cs="Arial"/>
        </w:rPr>
        <w:br w:type="page"/>
      </w:r>
    </w:p>
    <w:p w14:paraId="056BB7C1" w14:textId="218C707B" w:rsidR="008D58C1" w:rsidRPr="009D6436" w:rsidRDefault="008D58C1" w:rsidP="008D58C1">
      <w:pPr>
        <w:rPr>
          <w:rFonts w:ascii="Arial" w:hAnsi="Arial" w:cs="Arial"/>
          <w:b/>
          <w:bCs/>
          <w:sz w:val="24"/>
          <w:szCs w:val="24"/>
          <w:vertAlign w:val="superscript"/>
        </w:rPr>
      </w:pPr>
      <w:proofErr w:type="spellStart"/>
      <w:r w:rsidRPr="009D6436">
        <w:rPr>
          <w:rFonts w:ascii="Arial" w:hAnsi="Arial" w:cs="Arial"/>
          <w:b/>
          <w:bCs/>
          <w:sz w:val="24"/>
          <w:szCs w:val="24"/>
        </w:rPr>
        <w:lastRenderedPageBreak/>
        <w:t>eTable</w:t>
      </w:r>
      <w:proofErr w:type="spellEnd"/>
      <w:r w:rsidRPr="009D6436">
        <w:rPr>
          <w:rFonts w:ascii="Arial" w:hAnsi="Arial" w:cs="Arial"/>
          <w:b/>
          <w:bCs/>
          <w:sz w:val="24"/>
          <w:szCs w:val="24"/>
        </w:rPr>
        <w:t xml:space="preserve"> </w:t>
      </w:r>
      <w:r w:rsidR="00142ACC" w:rsidRPr="009D6436">
        <w:rPr>
          <w:rFonts w:ascii="Arial" w:hAnsi="Arial" w:cs="Arial"/>
          <w:b/>
          <w:bCs/>
          <w:sz w:val="24"/>
          <w:szCs w:val="24"/>
        </w:rPr>
        <w:t>9</w:t>
      </w:r>
      <w:r w:rsidRPr="009D6436">
        <w:rPr>
          <w:rFonts w:ascii="Arial" w:hAnsi="Arial" w:cs="Arial"/>
          <w:b/>
          <w:bCs/>
          <w:sz w:val="24"/>
          <w:szCs w:val="24"/>
        </w:rPr>
        <w:t>. Mean weights of individual exposure component</w:t>
      </w:r>
      <w:r w:rsidR="00FA77A4" w:rsidRPr="009D6436">
        <w:rPr>
          <w:rFonts w:ascii="Arial" w:hAnsi="Arial" w:cs="Arial"/>
          <w:b/>
          <w:bCs/>
          <w:sz w:val="24"/>
          <w:szCs w:val="24"/>
        </w:rPr>
        <w:t>s</w:t>
      </w:r>
      <w:r w:rsidRPr="009D6436">
        <w:rPr>
          <w:rFonts w:ascii="Arial" w:hAnsi="Arial" w:cs="Arial"/>
          <w:b/>
          <w:bCs/>
          <w:sz w:val="24"/>
          <w:szCs w:val="24"/>
        </w:rPr>
        <w:t xml:space="preserve"> for negative</w:t>
      </w:r>
      <w:r w:rsidR="00C32EA2" w:rsidRPr="009D6436">
        <w:rPr>
          <w:rFonts w:ascii="Arial" w:hAnsi="Arial" w:cs="Arial"/>
          <w:b/>
          <w:bCs/>
          <w:sz w:val="24"/>
          <w:szCs w:val="24"/>
        </w:rPr>
        <w:t>ly</w:t>
      </w:r>
      <w:r w:rsidRPr="009D6436">
        <w:rPr>
          <w:rFonts w:ascii="Arial" w:hAnsi="Arial" w:cs="Arial"/>
          <w:b/>
          <w:bCs/>
          <w:sz w:val="24"/>
          <w:szCs w:val="24"/>
        </w:rPr>
        <w:t xml:space="preserve"> constrained weighted quantile sum </w:t>
      </w:r>
      <w:proofErr w:type="spellStart"/>
      <w:proofErr w:type="gramStart"/>
      <w:r w:rsidRPr="009D6436">
        <w:rPr>
          <w:rFonts w:ascii="Arial" w:hAnsi="Arial" w:cs="Arial"/>
          <w:b/>
          <w:bCs/>
          <w:sz w:val="24"/>
          <w:szCs w:val="24"/>
        </w:rPr>
        <w:t>regression.</w:t>
      </w:r>
      <w:r w:rsidRPr="009D6436">
        <w:rPr>
          <w:rFonts w:ascii="Arial" w:hAnsi="Arial" w:cs="Arial"/>
          <w:b/>
          <w:bCs/>
          <w:sz w:val="24"/>
          <w:szCs w:val="24"/>
          <w:vertAlign w:val="superscript"/>
        </w:rPr>
        <w:t>a</w:t>
      </w:r>
      <w:proofErr w:type="spellEnd"/>
      <w:proofErr w:type="gramEnd"/>
    </w:p>
    <w:tbl>
      <w:tblPr>
        <w:tblW w:w="6840" w:type="dxa"/>
        <w:tblLook w:val="04A0" w:firstRow="1" w:lastRow="0" w:firstColumn="1" w:lastColumn="0" w:noHBand="0" w:noVBand="1"/>
      </w:tblPr>
      <w:tblGrid>
        <w:gridCol w:w="2200"/>
        <w:gridCol w:w="2980"/>
        <w:gridCol w:w="1660"/>
      </w:tblGrid>
      <w:tr w:rsidR="00835943" w:rsidRPr="009D6436" w14:paraId="48796603" w14:textId="77777777" w:rsidTr="005B7B89">
        <w:trPr>
          <w:trHeight w:val="315"/>
        </w:trPr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88836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Abbreviation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E6E83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Full Name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26AD6" w14:textId="77777777" w:rsidR="00835943" w:rsidRPr="009D6436" w:rsidRDefault="00835943" w:rsidP="00835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Mean Weight</w:t>
            </w:r>
          </w:p>
        </w:tc>
      </w:tr>
      <w:tr w:rsidR="00835943" w:rsidRPr="009D6436" w14:paraId="7E38C012" w14:textId="77777777" w:rsidTr="005B7B89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6BDC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PoorPlumbing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D0E9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% Poor Plumbing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2309" w14:textId="77777777" w:rsidR="00835943" w:rsidRPr="009D6436" w:rsidRDefault="00835943" w:rsidP="0083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0.318</w:t>
            </w:r>
          </w:p>
        </w:tc>
      </w:tr>
      <w:tr w:rsidR="00835943" w:rsidRPr="009D6436" w14:paraId="6C4B2770" w14:textId="77777777" w:rsidTr="005B7B89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6E65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FoodAccess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FC46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Access to Food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CC44" w14:textId="77777777" w:rsidR="00835943" w:rsidRPr="009D6436" w:rsidRDefault="00835943" w:rsidP="0083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0.190</w:t>
            </w:r>
          </w:p>
        </w:tc>
      </w:tr>
      <w:tr w:rsidR="00835943" w:rsidRPr="009D6436" w14:paraId="11279F8A" w14:textId="77777777" w:rsidTr="005B7B89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F29E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Walkability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65D8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Walkability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167E" w14:textId="77777777" w:rsidR="00835943" w:rsidRPr="009D6436" w:rsidRDefault="00835943" w:rsidP="0083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0.162</w:t>
            </w:r>
          </w:p>
        </w:tc>
      </w:tr>
      <w:tr w:rsidR="00835943" w:rsidRPr="009D6436" w14:paraId="54EC3E76" w14:textId="77777777" w:rsidTr="005B7B89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3AB7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PM25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4031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PM2.5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7D1B" w14:textId="77777777" w:rsidR="00835943" w:rsidRPr="009D6436" w:rsidRDefault="00835943" w:rsidP="0083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0.095</w:t>
            </w:r>
          </w:p>
        </w:tc>
      </w:tr>
      <w:tr w:rsidR="00835943" w:rsidRPr="009D6436" w14:paraId="28EF9685" w14:textId="77777777" w:rsidTr="005B7B89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23EA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Proxtoroad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82D3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Proximity to Roadways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C90B" w14:textId="77777777" w:rsidR="00835943" w:rsidRPr="009D6436" w:rsidRDefault="00835943" w:rsidP="0083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0.067</w:t>
            </w:r>
          </w:p>
        </w:tc>
      </w:tr>
      <w:tr w:rsidR="00835943" w:rsidRPr="009D6436" w14:paraId="1FA4B6B2" w14:textId="77777777" w:rsidTr="005B7B89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38F9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GreenSpace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54F7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Access to Green Space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5D86" w14:textId="77777777" w:rsidR="00835943" w:rsidRPr="009D6436" w:rsidRDefault="00835943" w:rsidP="0083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0.029</w:t>
            </w:r>
          </w:p>
        </w:tc>
      </w:tr>
      <w:tr w:rsidR="00835943" w:rsidRPr="009D6436" w14:paraId="1DDB6439" w14:textId="77777777" w:rsidTr="005B7B89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9C6A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4881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46F7" w14:textId="77777777" w:rsidR="00835943" w:rsidRPr="009D6436" w:rsidRDefault="00835943" w:rsidP="0083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0.023</w:t>
            </w:r>
          </w:p>
        </w:tc>
      </w:tr>
      <w:tr w:rsidR="00835943" w:rsidRPr="009D6436" w14:paraId="2BB9874B" w14:textId="77777777" w:rsidTr="005B7B89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A72B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IncomeDisparity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C289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Income Disparity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D82A" w14:textId="77777777" w:rsidR="00835943" w:rsidRPr="009D6436" w:rsidRDefault="00835943" w:rsidP="0083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0.022</w:t>
            </w:r>
          </w:p>
        </w:tc>
      </w:tr>
      <w:tr w:rsidR="00835943" w:rsidRPr="009D6436" w14:paraId="7FDDCEBA" w14:textId="77777777" w:rsidTr="005B7B89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1F64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NoCar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FC53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% Household with no Car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AA16" w14:textId="77777777" w:rsidR="00835943" w:rsidRPr="009D6436" w:rsidRDefault="00835943" w:rsidP="0083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0.021</w:t>
            </w:r>
          </w:p>
        </w:tc>
      </w:tr>
      <w:tr w:rsidR="00835943" w:rsidRPr="009D6436" w14:paraId="6BB4BBBD" w14:textId="77777777" w:rsidTr="005B7B89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B35F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SuperfundSites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42D0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Hazardous Waste Dump Sites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16C7" w14:textId="77777777" w:rsidR="00835943" w:rsidRPr="009D6436" w:rsidRDefault="00835943" w:rsidP="0083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0.020</w:t>
            </w:r>
          </w:p>
        </w:tc>
      </w:tr>
      <w:tr w:rsidR="00835943" w:rsidRPr="009D6436" w14:paraId="4F0BA077" w14:textId="77777777" w:rsidTr="005B7B89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2DC9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2FB2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7191" w14:textId="77777777" w:rsidR="00835943" w:rsidRPr="009D6436" w:rsidRDefault="00835943" w:rsidP="0083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0.019</w:t>
            </w:r>
          </w:p>
        </w:tc>
      </w:tr>
      <w:tr w:rsidR="00835943" w:rsidRPr="009D6436" w14:paraId="4C83804C" w14:textId="77777777" w:rsidTr="005B7B89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D870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LeadRisk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070C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Lead Risk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2058" w14:textId="77777777" w:rsidR="00835943" w:rsidRPr="009D6436" w:rsidRDefault="00835943" w:rsidP="0083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0.013</w:t>
            </w:r>
          </w:p>
        </w:tc>
      </w:tr>
      <w:tr w:rsidR="00835943" w:rsidRPr="009D6436" w14:paraId="42750724" w14:textId="77777777" w:rsidTr="005B7B89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C384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WhiteCollar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8BFA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% White Collar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B463" w14:textId="77777777" w:rsidR="00835943" w:rsidRPr="009D6436" w:rsidRDefault="00835943" w:rsidP="0083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0.007</w:t>
            </w:r>
          </w:p>
        </w:tc>
      </w:tr>
      <w:tr w:rsidR="00835943" w:rsidRPr="009D6436" w14:paraId="4D732E97" w14:textId="77777777" w:rsidTr="005B7B89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CD5E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IndustrialPollutants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4817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Industrial Pollutants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9C5B" w14:textId="77777777" w:rsidR="00835943" w:rsidRPr="009D6436" w:rsidRDefault="00835943" w:rsidP="0083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0.005</w:t>
            </w:r>
          </w:p>
        </w:tc>
      </w:tr>
      <w:tr w:rsidR="00835943" w:rsidRPr="009D6436" w14:paraId="484D2C84" w14:textId="77777777" w:rsidTr="005B7B89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4766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Rent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E726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Median Gross Rent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8781" w14:textId="77777777" w:rsidR="00835943" w:rsidRPr="009D6436" w:rsidRDefault="00835943" w:rsidP="0083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0.004</w:t>
            </w:r>
          </w:p>
        </w:tc>
      </w:tr>
      <w:tr w:rsidR="00835943" w:rsidRPr="009D6436" w14:paraId="1B83C5B6" w14:textId="77777777" w:rsidTr="005B7B89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96D3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TotalCrime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F272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Total Crime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D86E" w14:textId="77777777" w:rsidR="00835943" w:rsidRPr="009D6436" w:rsidRDefault="00835943" w:rsidP="0083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0.002</w:t>
            </w:r>
          </w:p>
        </w:tc>
      </w:tr>
      <w:tr w:rsidR="00835943" w:rsidRPr="009D6436" w14:paraId="2B01F236" w14:textId="77777777" w:rsidTr="005B7B89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911D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Mortgage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CFA4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Median Monthly Mortgage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92B5" w14:textId="77777777" w:rsidR="00835943" w:rsidRPr="009D6436" w:rsidRDefault="00835943" w:rsidP="0083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0.001</w:t>
            </w:r>
          </w:p>
        </w:tc>
      </w:tr>
      <w:tr w:rsidR="00835943" w:rsidRPr="009D6436" w14:paraId="09A83830" w14:textId="77777777" w:rsidTr="005B7B89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CDE6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PropertyValue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A095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Median Property Value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5E87" w14:textId="77777777" w:rsidR="00835943" w:rsidRPr="009D6436" w:rsidRDefault="00835943" w:rsidP="0083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0.001</w:t>
            </w:r>
          </w:p>
        </w:tc>
      </w:tr>
      <w:tr w:rsidR="00835943" w:rsidRPr="009D6436" w14:paraId="40FF05EC" w14:textId="77777777" w:rsidTr="005B7B89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466F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NonEnglishSpeakers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BE41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% Non-English Speakers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AAB8" w14:textId="77777777" w:rsidR="00835943" w:rsidRPr="009D6436" w:rsidRDefault="00835943" w:rsidP="0083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835943" w:rsidRPr="009D6436" w14:paraId="5C082BD5" w14:textId="77777777" w:rsidTr="005B7B89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079A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Crowding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62C2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Crowding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6EB7" w14:textId="77777777" w:rsidR="00835943" w:rsidRPr="009D6436" w:rsidRDefault="00835943" w:rsidP="0083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835943" w:rsidRPr="009D6436" w14:paraId="44597677" w14:textId="77777777" w:rsidTr="005B7B89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83EA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SingleParent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7351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% Single-Parent Household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8C98" w14:textId="77777777" w:rsidR="00835943" w:rsidRPr="009D6436" w:rsidRDefault="00835943" w:rsidP="0083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835943" w:rsidRPr="009D6436" w14:paraId="38CA6879" w14:textId="77777777" w:rsidTr="005B7B89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8581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LessThan9YrsEd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6A46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% Less Than 9 Years Education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D30D" w14:textId="77777777" w:rsidR="00835943" w:rsidRPr="009D6436" w:rsidRDefault="00835943" w:rsidP="0083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835943" w:rsidRPr="009D6436" w14:paraId="571F14A6" w14:textId="77777777" w:rsidTr="005B7B89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C020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HighSchoolEd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611F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% High School Education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9F67" w14:textId="77777777" w:rsidR="00835943" w:rsidRPr="009D6436" w:rsidRDefault="00835943" w:rsidP="0083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835943" w:rsidRPr="009D6436" w14:paraId="7E3A17E8" w14:textId="77777777" w:rsidTr="005B7B89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032A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HomeOwnership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3A73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% Home Ownership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1F99" w14:textId="77777777" w:rsidR="00835943" w:rsidRPr="009D6436" w:rsidRDefault="00835943" w:rsidP="0083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835943" w:rsidRPr="009D6436" w14:paraId="46126D62" w14:textId="77777777" w:rsidTr="005B7B89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0BB5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BelowPoverty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CBF0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Below Poverty Line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7DF9" w14:textId="77777777" w:rsidR="00835943" w:rsidRPr="009D6436" w:rsidRDefault="00835943" w:rsidP="0083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835943" w:rsidRPr="009D6436" w14:paraId="6458732E" w14:textId="77777777" w:rsidTr="005B7B89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1DB8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Below138Poverty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02DE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% Below 138% Poverty Line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F57D" w14:textId="77777777" w:rsidR="00835943" w:rsidRPr="009D6436" w:rsidRDefault="00835943" w:rsidP="0083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835943" w:rsidRPr="009D6436" w14:paraId="7B110041" w14:textId="77777777" w:rsidTr="005B7B89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A373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Unemployment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304B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Unemployment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8BF4" w14:textId="77777777" w:rsidR="00835943" w:rsidRPr="009D6436" w:rsidRDefault="00835943" w:rsidP="0083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835943" w:rsidRPr="009D6436" w14:paraId="177FFD39" w14:textId="77777777" w:rsidTr="005B7B89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BE0A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Income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6C5B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Median Family Income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E063" w14:textId="77777777" w:rsidR="00835943" w:rsidRPr="009D6436" w:rsidRDefault="00835943" w:rsidP="0083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  <w:tr w:rsidR="00835943" w:rsidRPr="009D6436" w14:paraId="1B2C745F" w14:textId="77777777" w:rsidTr="005B7B89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24395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MinorityConcentration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776BB" w14:textId="77777777" w:rsidR="00835943" w:rsidRPr="009D6436" w:rsidRDefault="00835943" w:rsidP="00835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% </w:t>
            </w:r>
            <w:proofErr w:type="spellStart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Ethnoracial</w:t>
            </w:r>
            <w:proofErr w:type="spellEnd"/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Minority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2C856" w14:textId="77777777" w:rsidR="00835943" w:rsidRPr="009D6436" w:rsidRDefault="00835943" w:rsidP="008359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D64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 .001</w:t>
            </w:r>
          </w:p>
        </w:tc>
      </w:tr>
    </w:tbl>
    <w:p w14:paraId="0E2F1DD8" w14:textId="233BE09F" w:rsidR="008D58C1" w:rsidRPr="00C33C28" w:rsidRDefault="008D58C1" w:rsidP="008D58C1">
      <w:pPr>
        <w:pStyle w:val="NormalWeb"/>
        <w:rPr>
          <w:rFonts w:ascii="Arial" w:eastAsiaTheme="minorEastAsia" w:hAnsi="Arial" w:cs="Arial"/>
          <w:color w:val="000000"/>
          <w:sz w:val="16"/>
          <w:szCs w:val="16"/>
        </w:rPr>
      </w:pPr>
      <w:proofErr w:type="spellStart"/>
      <w:r w:rsidRPr="00C33C28">
        <w:rPr>
          <w:rFonts w:ascii="Arial" w:hAnsi="Arial" w:cs="Arial"/>
          <w:sz w:val="16"/>
          <w:szCs w:val="16"/>
          <w:vertAlign w:val="superscript"/>
        </w:rPr>
        <w:t>a</w:t>
      </w:r>
      <w:proofErr w:type="spellEnd"/>
      <w:r w:rsidRPr="00C33C28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C33C28">
        <w:rPr>
          <w:rFonts w:ascii="Arial" w:hAnsi="Arial" w:cs="Arial"/>
          <w:sz w:val="16"/>
          <w:szCs w:val="16"/>
        </w:rPr>
        <w:t>The</w:t>
      </w:r>
      <w:proofErr w:type="gramEnd"/>
      <w:r w:rsidRPr="00C33C28">
        <w:rPr>
          <w:rFonts w:ascii="Arial" w:hAnsi="Arial" w:cs="Arial"/>
          <w:sz w:val="16"/>
          <w:szCs w:val="16"/>
        </w:rPr>
        <w:t xml:space="preserve"> negative constrained WQS model for the exposure mixture and persistent distressing PLE is not significant (adjusted </w:t>
      </w:r>
      <w:r w:rsidR="00C90FB9" w:rsidRPr="00C33C28">
        <w:rPr>
          <w:rFonts w:ascii="Arial" w:hAnsi="Arial" w:cs="Arial"/>
          <w:sz w:val="16"/>
          <w:szCs w:val="16"/>
        </w:rPr>
        <w:t>OR</w:t>
      </w:r>
      <w:r w:rsidRPr="00C33C28">
        <w:rPr>
          <w:rFonts w:ascii="Arial" w:hAnsi="Arial" w:cs="Arial"/>
          <w:sz w:val="16"/>
          <w:szCs w:val="16"/>
        </w:rPr>
        <w:t xml:space="preserve">: </w:t>
      </w:r>
      <w:r w:rsidR="00C90FB9" w:rsidRPr="00C33C28">
        <w:rPr>
          <w:rFonts w:ascii="Arial" w:hAnsi="Arial" w:cs="Arial"/>
          <w:sz w:val="16"/>
          <w:szCs w:val="16"/>
        </w:rPr>
        <w:t>0.99</w:t>
      </w:r>
      <w:r w:rsidRPr="00C33C28">
        <w:rPr>
          <w:rFonts w:ascii="Arial" w:hAnsi="Arial" w:cs="Arial"/>
          <w:sz w:val="16"/>
          <w:szCs w:val="16"/>
        </w:rPr>
        <w:t xml:space="preserve">, 95%: </w:t>
      </w:r>
      <w:r w:rsidR="00C90FB9" w:rsidRPr="00C33C28">
        <w:rPr>
          <w:rFonts w:ascii="Arial" w:hAnsi="Arial" w:cs="Arial"/>
          <w:sz w:val="16"/>
          <w:szCs w:val="16"/>
        </w:rPr>
        <w:t>0.90</w:t>
      </w:r>
      <w:r w:rsidR="00F30F61" w:rsidRPr="00C33C28">
        <w:rPr>
          <w:rFonts w:ascii="Arial" w:hAnsi="Arial" w:cs="Arial"/>
          <w:sz w:val="16"/>
          <w:szCs w:val="16"/>
        </w:rPr>
        <w:t>—</w:t>
      </w:r>
      <w:r w:rsidR="00C90FB9" w:rsidRPr="00C33C28">
        <w:rPr>
          <w:rFonts w:ascii="Arial" w:hAnsi="Arial" w:cs="Arial"/>
          <w:sz w:val="16"/>
          <w:szCs w:val="16"/>
        </w:rPr>
        <w:t>1.09</w:t>
      </w:r>
      <w:r w:rsidRPr="00C33C28">
        <w:rPr>
          <w:rFonts w:ascii="Arial" w:hAnsi="Arial" w:cs="Arial"/>
          <w:sz w:val="16"/>
          <w:szCs w:val="16"/>
        </w:rPr>
        <w:t xml:space="preserve">, p = 0.95). The negative constrained weighted quantile sum adjusted for individual-level covariates: </w:t>
      </w:r>
      <w:r w:rsidRPr="00C33C28">
        <w:rPr>
          <w:rFonts w:ascii="Arial" w:hAnsi="Arial" w:cs="Arial"/>
          <w:color w:val="000000"/>
          <w:sz w:val="16"/>
          <w:szCs w:val="16"/>
        </w:rPr>
        <w:t>age, sex, race/ethnicity, family history of psychosis, parents with bachelor’s degrees, income-to-needs ratio, and recruiting sites. The results presented have been bootstrapped at 100</w:t>
      </w:r>
      <w:r w:rsidR="001B4214" w:rsidRPr="00C33C28">
        <w:rPr>
          <w:rFonts w:ascii="Arial" w:hAnsi="Arial" w:cs="Arial"/>
          <w:color w:val="000000"/>
          <w:sz w:val="16"/>
          <w:szCs w:val="16"/>
        </w:rPr>
        <w:t>0</w:t>
      </w:r>
      <w:r w:rsidRPr="00C33C28">
        <w:rPr>
          <w:rFonts w:ascii="Arial" w:hAnsi="Arial" w:cs="Arial"/>
          <w:color w:val="000000"/>
          <w:sz w:val="16"/>
          <w:szCs w:val="16"/>
        </w:rPr>
        <w:t xml:space="preserve">. </w:t>
      </w:r>
    </w:p>
    <w:p w14:paraId="4FFF3F60" w14:textId="77777777" w:rsidR="008D58C1" w:rsidRPr="004D64A5" w:rsidRDefault="008D58C1" w:rsidP="00F370E1">
      <w:pPr>
        <w:pStyle w:val="NormalWeb"/>
        <w:rPr>
          <w:color w:val="000000"/>
          <w:sz w:val="22"/>
          <w:szCs w:val="22"/>
        </w:rPr>
      </w:pPr>
    </w:p>
    <w:p w14:paraId="6799157F" w14:textId="306F37FE" w:rsidR="00F939CF" w:rsidRPr="004D64A5" w:rsidRDefault="00F939CF">
      <w:pPr>
        <w:rPr>
          <w:rFonts w:ascii="Times New Roman" w:hAnsi="Times New Roman" w:cs="Times New Roman"/>
        </w:rPr>
      </w:pPr>
      <w:r w:rsidRPr="004D64A5">
        <w:rPr>
          <w:rFonts w:ascii="Times New Roman" w:hAnsi="Times New Roman" w:cs="Times New Roman"/>
        </w:rPr>
        <w:br w:type="page"/>
      </w:r>
    </w:p>
    <w:p w14:paraId="01ED148D" w14:textId="290A1937" w:rsidR="00FC0C90" w:rsidRPr="006F3C50" w:rsidRDefault="00FC0C90" w:rsidP="00FC0C90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6F3C50">
        <w:rPr>
          <w:rFonts w:ascii="Arial" w:hAnsi="Arial" w:cs="Arial"/>
          <w:b/>
          <w:bCs/>
          <w:sz w:val="24"/>
          <w:szCs w:val="24"/>
        </w:rPr>
        <w:lastRenderedPageBreak/>
        <w:t>eFigure</w:t>
      </w:r>
      <w:proofErr w:type="spellEnd"/>
      <w:r w:rsidRPr="006F3C50">
        <w:rPr>
          <w:rFonts w:ascii="Arial" w:hAnsi="Arial" w:cs="Arial"/>
          <w:b/>
          <w:bCs/>
          <w:sz w:val="24"/>
          <w:szCs w:val="24"/>
        </w:rPr>
        <w:t xml:space="preserve"> 1. Flowchart of missing </w:t>
      </w:r>
      <w:proofErr w:type="spellStart"/>
      <w:proofErr w:type="gramStart"/>
      <w:r w:rsidRPr="006F3C50">
        <w:rPr>
          <w:rFonts w:ascii="Arial" w:hAnsi="Arial" w:cs="Arial"/>
          <w:b/>
          <w:bCs/>
          <w:sz w:val="24"/>
          <w:szCs w:val="24"/>
        </w:rPr>
        <w:t>values.</w:t>
      </w:r>
      <w:r w:rsidR="00564E31" w:rsidRPr="006F3C50">
        <w:rPr>
          <w:rFonts w:ascii="Arial" w:hAnsi="Arial" w:cs="Arial"/>
          <w:b/>
          <w:bCs/>
          <w:sz w:val="24"/>
          <w:szCs w:val="24"/>
          <w:vertAlign w:val="superscript"/>
        </w:rPr>
        <w:t>a</w:t>
      </w:r>
      <w:proofErr w:type="spellEnd"/>
      <w:proofErr w:type="gramEnd"/>
    </w:p>
    <w:p w14:paraId="7F3A1B64" w14:textId="7EC957D2" w:rsidR="00FC0C90" w:rsidRPr="004D64A5" w:rsidRDefault="00325886" w:rsidP="00FC0C90">
      <w:pPr>
        <w:rPr>
          <w:rFonts w:ascii="Times New Roman" w:hAnsi="Times New Roman" w:cs="Times New Roman"/>
        </w:rPr>
      </w:pPr>
      <w:r w:rsidRPr="004D64A5">
        <w:rPr>
          <w:rFonts w:ascii="Times New Roman" w:hAnsi="Times New Roman" w:cs="Times New Roman"/>
          <w:noProof/>
        </w:rPr>
        <w:drawing>
          <wp:inline distT="0" distB="0" distL="0" distR="0" wp14:anchorId="77964256" wp14:editId="30D937F6">
            <wp:extent cx="4769600" cy="3128984"/>
            <wp:effectExtent l="0" t="0" r="0" b="0"/>
            <wp:docPr id="10709753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329" cy="3143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39D80B" w14:textId="77777777" w:rsidR="00FC0C90" w:rsidRPr="00C33C28" w:rsidRDefault="00FC0C90" w:rsidP="00FC0C90">
      <w:pPr>
        <w:rPr>
          <w:rFonts w:ascii="Arial" w:hAnsi="Arial" w:cs="Arial"/>
          <w:sz w:val="16"/>
          <w:szCs w:val="16"/>
        </w:rPr>
      </w:pPr>
      <w:r w:rsidRPr="00C33C28">
        <w:rPr>
          <w:rFonts w:ascii="Arial" w:hAnsi="Arial" w:cs="Arial"/>
          <w:sz w:val="16"/>
          <w:szCs w:val="16"/>
        </w:rPr>
        <w:t xml:space="preserve">Abbreviations: PQBC, Prodromal Questionnaire-Brief Child Version. </w:t>
      </w:r>
    </w:p>
    <w:p w14:paraId="0D221390" w14:textId="338838A7" w:rsidR="00FC0C90" w:rsidRPr="00C33C28" w:rsidRDefault="00564E31" w:rsidP="00FC0C90">
      <w:pPr>
        <w:rPr>
          <w:rFonts w:ascii="Arial" w:hAnsi="Arial" w:cs="Arial"/>
          <w:sz w:val="16"/>
          <w:szCs w:val="16"/>
        </w:rPr>
      </w:pPr>
      <w:proofErr w:type="spellStart"/>
      <w:proofErr w:type="gramStart"/>
      <w:r w:rsidRPr="00C33C28">
        <w:rPr>
          <w:rFonts w:ascii="Arial" w:hAnsi="Arial" w:cs="Arial"/>
          <w:sz w:val="16"/>
          <w:szCs w:val="16"/>
          <w:vertAlign w:val="superscript"/>
        </w:rPr>
        <w:t>a</w:t>
      </w:r>
      <w:proofErr w:type="spellEnd"/>
      <w:proofErr w:type="gramEnd"/>
      <w:r w:rsidRPr="00C33C28">
        <w:rPr>
          <w:rFonts w:ascii="Arial" w:hAnsi="Arial" w:cs="Arial"/>
          <w:sz w:val="16"/>
          <w:szCs w:val="16"/>
        </w:rPr>
        <w:t xml:space="preserve"> </w:t>
      </w:r>
      <w:r w:rsidR="00FC0C90" w:rsidRPr="00C33C28">
        <w:rPr>
          <w:rFonts w:ascii="Arial" w:hAnsi="Arial" w:cs="Arial"/>
          <w:sz w:val="16"/>
          <w:szCs w:val="16"/>
        </w:rPr>
        <w:t>Other covariates include exclusion of sex = 3 (n</w:t>
      </w:r>
      <w:r w:rsidR="00577B3E" w:rsidRPr="00C33C28">
        <w:rPr>
          <w:rFonts w:ascii="Arial" w:hAnsi="Arial" w:cs="Arial"/>
          <w:sz w:val="16"/>
          <w:szCs w:val="16"/>
        </w:rPr>
        <w:t xml:space="preserve"> </w:t>
      </w:r>
      <w:r w:rsidR="00FC0C90" w:rsidRPr="00C33C28">
        <w:rPr>
          <w:rFonts w:ascii="Arial" w:hAnsi="Arial" w:cs="Arial"/>
          <w:sz w:val="16"/>
          <w:szCs w:val="16"/>
        </w:rPr>
        <w:t>=</w:t>
      </w:r>
      <w:r w:rsidR="00577B3E" w:rsidRPr="00C33C28">
        <w:rPr>
          <w:rFonts w:ascii="Arial" w:hAnsi="Arial" w:cs="Arial"/>
          <w:sz w:val="16"/>
          <w:szCs w:val="16"/>
        </w:rPr>
        <w:t xml:space="preserve"> </w:t>
      </w:r>
      <w:r w:rsidR="00FC0C90" w:rsidRPr="00C33C28">
        <w:rPr>
          <w:rFonts w:ascii="Arial" w:hAnsi="Arial" w:cs="Arial"/>
          <w:sz w:val="16"/>
          <w:szCs w:val="16"/>
        </w:rPr>
        <w:t>3), missing parental education (n = 9</w:t>
      </w:r>
      <w:r w:rsidR="00216B3D" w:rsidRPr="00C33C28">
        <w:rPr>
          <w:rFonts w:ascii="Arial" w:hAnsi="Arial" w:cs="Arial"/>
          <w:sz w:val="16"/>
          <w:szCs w:val="16"/>
        </w:rPr>
        <w:t xml:space="preserve">), </w:t>
      </w:r>
      <w:r w:rsidR="0052743A" w:rsidRPr="00C33C28">
        <w:rPr>
          <w:rFonts w:ascii="Arial" w:hAnsi="Arial" w:cs="Arial"/>
          <w:sz w:val="16"/>
          <w:szCs w:val="16"/>
        </w:rPr>
        <w:t xml:space="preserve">and missing household income to calculate </w:t>
      </w:r>
      <w:r w:rsidR="00216B3D" w:rsidRPr="00C33C28">
        <w:rPr>
          <w:rFonts w:ascii="Arial" w:hAnsi="Arial" w:cs="Arial"/>
          <w:sz w:val="16"/>
          <w:szCs w:val="16"/>
        </w:rPr>
        <w:t>income</w:t>
      </w:r>
      <w:r w:rsidR="00FC0C90" w:rsidRPr="00C33C28">
        <w:rPr>
          <w:rFonts w:ascii="Arial" w:hAnsi="Arial" w:cs="Arial"/>
          <w:sz w:val="16"/>
          <w:szCs w:val="16"/>
        </w:rPr>
        <w:t xml:space="preserve">-to-needs ratio (n = 706). </w:t>
      </w:r>
    </w:p>
    <w:p w14:paraId="416D946D" w14:textId="161D40B0" w:rsidR="00010EF8" w:rsidRPr="004D64A5" w:rsidRDefault="00010EF8">
      <w:pPr>
        <w:rPr>
          <w:rFonts w:ascii="Times New Roman" w:hAnsi="Times New Roman" w:cs="Times New Roman"/>
        </w:rPr>
      </w:pPr>
    </w:p>
    <w:p w14:paraId="520594FC" w14:textId="0376239B" w:rsidR="00010EF8" w:rsidRPr="004D64A5" w:rsidRDefault="00010EF8" w:rsidP="00FC0C90">
      <w:pPr>
        <w:rPr>
          <w:rFonts w:ascii="Times New Roman" w:hAnsi="Times New Roman" w:cs="Times New Roman"/>
        </w:rPr>
      </w:pPr>
      <w:proofErr w:type="spellStart"/>
      <w:r w:rsidRPr="00C33C28">
        <w:rPr>
          <w:rFonts w:ascii="Arial" w:hAnsi="Arial" w:cs="Arial"/>
          <w:b/>
          <w:bCs/>
          <w:sz w:val="24"/>
          <w:szCs w:val="24"/>
        </w:rPr>
        <w:lastRenderedPageBreak/>
        <w:t>eFigure</w:t>
      </w:r>
      <w:proofErr w:type="spellEnd"/>
      <w:r w:rsidRPr="00C33C28">
        <w:rPr>
          <w:rFonts w:ascii="Arial" w:hAnsi="Arial" w:cs="Arial"/>
          <w:b/>
          <w:bCs/>
          <w:sz w:val="24"/>
          <w:szCs w:val="24"/>
        </w:rPr>
        <w:t xml:space="preserve"> 2. Bivariate correlation matrix for all exposure </w:t>
      </w:r>
      <w:proofErr w:type="spellStart"/>
      <w:proofErr w:type="gramStart"/>
      <w:r w:rsidRPr="00C33C28">
        <w:rPr>
          <w:rFonts w:ascii="Arial" w:hAnsi="Arial" w:cs="Arial"/>
          <w:b/>
          <w:bCs/>
          <w:sz w:val="24"/>
          <w:szCs w:val="24"/>
        </w:rPr>
        <w:t>components.</w:t>
      </w:r>
      <w:r w:rsidR="007875D6" w:rsidRPr="00C33C28">
        <w:rPr>
          <w:rFonts w:ascii="Arial" w:hAnsi="Arial" w:cs="Arial"/>
          <w:b/>
          <w:bCs/>
          <w:sz w:val="24"/>
          <w:szCs w:val="24"/>
          <w:vertAlign w:val="superscript"/>
        </w:rPr>
        <w:t>a</w:t>
      </w:r>
      <w:proofErr w:type="spellEnd"/>
      <w:proofErr w:type="gramEnd"/>
      <w:r w:rsidR="007875D6" w:rsidRPr="004D64A5">
        <w:rPr>
          <w:rFonts w:ascii="Times New Roman" w:hAnsi="Times New Roman" w:cs="Times New Roman"/>
          <w:noProof/>
        </w:rPr>
        <w:t xml:space="preserve"> </w:t>
      </w:r>
      <w:r w:rsidR="008C6D33" w:rsidRPr="004D64A5">
        <w:rPr>
          <w:rFonts w:ascii="Times New Roman" w:hAnsi="Times New Roman" w:cs="Times New Roman"/>
          <w:noProof/>
        </w:rPr>
        <w:drawing>
          <wp:inline distT="0" distB="0" distL="0" distR="0" wp14:anchorId="0F2466E9" wp14:editId="6C60DB4D">
            <wp:extent cx="6078355" cy="5629275"/>
            <wp:effectExtent l="0" t="0" r="0" b="0"/>
            <wp:docPr id="805796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236" cy="564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0CAF5C" w14:textId="0BF2269A" w:rsidR="00A27D39" w:rsidRPr="00C33C28" w:rsidRDefault="007875D6">
      <w:pPr>
        <w:rPr>
          <w:rFonts w:ascii="Arial" w:hAnsi="Arial" w:cs="Arial"/>
          <w:sz w:val="16"/>
          <w:szCs w:val="16"/>
        </w:rPr>
      </w:pPr>
      <w:r w:rsidRPr="00C33C28">
        <w:rPr>
          <w:rFonts w:ascii="Arial" w:hAnsi="Arial" w:cs="Arial"/>
          <w:sz w:val="16"/>
          <w:szCs w:val="16"/>
          <w:vertAlign w:val="superscript"/>
        </w:rPr>
        <w:t>a</w:t>
      </w:r>
      <w:r w:rsidRPr="00C33C28">
        <w:rPr>
          <w:rFonts w:ascii="Arial" w:hAnsi="Arial" w:cs="Arial"/>
          <w:sz w:val="16"/>
          <w:szCs w:val="16"/>
        </w:rPr>
        <w:t xml:space="preserve"> </w:t>
      </w:r>
      <w:r w:rsidR="00A9504B" w:rsidRPr="00C33C28">
        <w:rPr>
          <w:rFonts w:ascii="Arial" w:hAnsi="Arial" w:cs="Arial"/>
          <w:sz w:val="16"/>
          <w:szCs w:val="16"/>
        </w:rPr>
        <w:t>Bivariate correlation matrix for all exposure components, organized into five domains indicated by gray brackets and labeled with colored texts</w:t>
      </w:r>
      <w:r w:rsidR="006A57F0" w:rsidRPr="00C33C28">
        <w:rPr>
          <w:rFonts w:ascii="Arial" w:hAnsi="Arial" w:cs="Arial"/>
          <w:sz w:val="16"/>
          <w:szCs w:val="16"/>
        </w:rPr>
        <w:t xml:space="preserve">. All variables were coded such that higher scores indicate worse outcomes. </w:t>
      </w:r>
      <w:r w:rsidR="007765B9" w:rsidRPr="00C33C28">
        <w:rPr>
          <w:rFonts w:ascii="Arial" w:hAnsi="Arial" w:cs="Arial"/>
          <w:sz w:val="16"/>
          <w:szCs w:val="16"/>
        </w:rPr>
        <w:t>Each cell displays the Pearson correlation coefficient for significant correlation between variables</w:t>
      </w:r>
      <w:r w:rsidR="00A9504B" w:rsidRPr="00C33C28">
        <w:rPr>
          <w:rFonts w:ascii="Arial" w:hAnsi="Arial" w:cs="Arial"/>
          <w:sz w:val="16"/>
          <w:szCs w:val="16"/>
        </w:rPr>
        <w:t xml:space="preserve"> </w:t>
      </w:r>
      <w:r w:rsidR="005D23F4" w:rsidRPr="00C33C28">
        <w:rPr>
          <w:rFonts w:ascii="Arial" w:hAnsi="Arial" w:cs="Arial"/>
          <w:sz w:val="16"/>
          <w:szCs w:val="16"/>
        </w:rPr>
        <w:t>(p</w:t>
      </w:r>
      <w:r w:rsidR="00577B3E" w:rsidRPr="00C33C28">
        <w:rPr>
          <w:rFonts w:ascii="Arial" w:hAnsi="Arial" w:cs="Arial"/>
          <w:sz w:val="16"/>
          <w:szCs w:val="16"/>
        </w:rPr>
        <w:t xml:space="preserve"> </w:t>
      </w:r>
      <w:r w:rsidR="005D23F4" w:rsidRPr="00C33C28">
        <w:rPr>
          <w:rFonts w:ascii="Arial" w:hAnsi="Arial" w:cs="Arial"/>
          <w:sz w:val="16"/>
          <w:szCs w:val="16"/>
        </w:rPr>
        <w:t>&lt;</w:t>
      </w:r>
      <w:r w:rsidR="002D61BA" w:rsidRPr="00C33C28">
        <w:rPr>
          <w:rFonts w:ascii="Arial" w:hAnsi="Arial" w:cs="Arial"/>
          <w:sz w:val="16"/>
          <w:szCs w:val="16"/>
        </w:rPr>
        <w:t xml:space="preserve"> </w:t>
      </w:r>
      <w:r w:rsidR="005D23F4" w:rsidRPr="00C33C28">
        <w:rPr>
          <w:rFonts w:ascii="Arial" w:hAnsi="Arial" w:cs="Arial"/>
          <w:sz w:val="16"/>
          <w:szCs w:val="16"/>
        </w:rPr>
        <w:t>0.05</w:t>
      </w:r>
      <w:r w:rsidR="007765B9" w:rsidRPr="00C33C28">
        <w:rPr>
          <w:rFonts w:ascii="Arial" w:hAnsi="Arial" w:cs="Arial"/>
          <w:sz w:val="16"/>
          <w:szCs w:val="16"/>
        </w:rPr>
        <w:t xml:space="preserve">). </w:t>
      </w:r>
    </w:p>
    <w:p w14:paraId="33DE0DEB" w14:textId="254287D5" w:rsidR="00D97D97" w:rsidRPr="004D64A5" w:rsidRDefault="00D97D97" w:rsidP="001B62B4">
      <w:pPr>
        <w:rPr>
          <w:rFonts w:ascii="Times New Roman" w:hAnsi="Times New Roman" w:cs="Times New Roman"/>
        </w:rPr>
      </w:pPr>
      <w:r w:rsidRPr="004D64A5">
        <w:rPr>
          <w:rFonts w:ascii="Times New Roman" w:hAnsi="Times New Roman" w:cs="Times New Roman"/>
        </w:rPr>
        <w:br w:type="page"/>
      </w:r>
    </w:p>
    <w:p w14:paraId="37E8AEA6" w14:textId="30E748BB" w:rsidR="00D97D97" w:rsidRPr="00C33C28" w:rsidRDefault="00D97D9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3C28">
        <w:rPr>
          <w:rFonts w:ascii="Times New Roman" w:hAnsi="Times New Roman" w:cs="Times New Roman"/>
          <w:b/>
          <w:bCs/>
          <w:sz w:val="24"/>
          <w:szCs w:val="24"/>
        </w:rPr>
        <w:lastRenderedPageBreak/>
        <w:t>eReferences</w:t>
      </w:r>
      <w:proofErr w:type="spellEnd"/>
    </w:p>
    <w:p w14:paraId="4FDD9319" w14:textId="77777777" w:rsidR="00B44625" w:rsidRPr="00B44625" w:rsidRDefault="00A27D39" w:rsidP="00B44625">
      <w:pPr>
        <w:pStyle w:val="EndNoteBibliography"/>
        <w:spacing w:after="0"/>
      </w:pPr>
      <w:r w:rsidRPr="004D64A5">
        <w:rPr>
          <w:rFonts w:ascii="Times New Roman" w:hAnsi="Times New Roman" w:cs="Times New Roman"/>
        </w:rPr>
        <w:fldChar w:fldCharType="begin"/>
      </w:r>
      <w:r w:rsidRPr="004D64A5">
        <w:rPr>
          <w:rFonts w:ascii="Times New Roman" w:hAnsi="Times New Roman" w:cs="Times New Roman"/>
        </w:rPr>
        <w:instrText xml:space="preserve"> ADDIN EN.REFLIST </w:instrText>
      </w:r>
      <w:r w:rsidRPr="004D64A5">
        <w:rPr>
          <w:rFonts w:ascii="Times New Roman" w:hAnsi="Times New Roman" w:cs="Times New Roman"/>
        </w:rPr>
        <w:fldChar w:fldCharType="separate"/>
      </w:r>
      <w:r w:rsidR="00B44625" w:rsidRPr="00B44625">
        <w:t>1.</w:t>
      </w:r>
      <w:r w:rsidR="00B44625" w:rsidRPr="00B44625">
        <w:tab/>
        <w:t xml:space="preserve">Tingley D, Yamamoto T, Hirose K, Keele L, Imai K. mediation: R Package for Causal Mediation Analysis. </w:t>
      </w:r>
      <w:r w:rsidR="00B44625" w:rsidRPr="00B44625">
        <w:rPr>
          <w:i/>
        </w:rPr>
        <w:t>Journal of Statistical Software</w:t>
      </w:r>
      <w:r w:rsidR="00B44625" w:rsidRPr="00B44625">
        <w:t>. 09/02 2014;59(5):1 - 38. doi:10.18637/jss.v059.i05</w:t>
      </w:r>
    </w:p>
    <w:p w14:paraId="42A791A3" w14:textId="77777777" w:rsidR="00B44625" w:rsidRPr="00B44625" w:rsidRDefault="00B44625" w:rsidP="00B44625">
      <w:pPr>
        <w:pStyle w:val="EndNoteBibliography"/>
        <w:spacing w:after="0"/>
      </w:pPr>
      <w:r w:rsidRPr="00B44625">
        <w:t>2.</w:t>
      </w:r>
      <w:r w:rsidRPr="00B44625">
        <w:tab/>
        <w:t xml:space="preserve">Tingley D, Yamamoto T, Hirose K, Keele L, Imai K, Yamamoto MT. Package ‘mediation’. </w:t>
      </w:r>
      <w:r w:rsidRPr="00B44625">
        <w:rPr>
          <w:i/>
        </w:rPr>
        <w:t>Computer software manual</w:t>
      </w:r>
      <w:r w:rsidRPr="00B44625">
        <w:t xml:space="preserve">. 2019:175-184. </w:t>
      </w:r>
    </w:p>
    <w:p w14:paraId="2C696397" w14:textId="77777777" w:rsidR="00B44625" w:rsidRPr="00B44625" w:rsidRDefault="00B44625" w:rsidP="00B44625">
      <w:pPr>
        <w:pStyle w:val="EndNoteBibliography"/>
        <w:spacing w:after="0"/>
      </w:pPr>
      <w:r w:rsidRPr="00B44625">
        <w:t>3.</w:t>
      </w:r>
      <w:r w:rsidRPr="00B44625">
        <w:tab/>
        <w:t xml:space="preserve">Conley MI, Hindley I, Baskin-Sommers A, Gee DG, Casey BJ, Rosenberg MD. The importance of social factors in the association between physical activity and depression in children. </w:t>
      </w:r>
      <w:r w:rsidRPr="00B44625">
        <w:rPr>
          <w:i/>
        </w:rPr>
        <w:t>Child Adolesc Psychiatry Ment Health</w:t>
      </w:r>
      <w:r w:rsidRPr="00B44625">
        <w:t>. 2020;14:28. doi:10.1186/s13034-020-00335-5</w:t>
      </w:r>
    </w:p>
    <w:p w14:paraId="4B4ABF2C" w14:textId="0C798494" w:rsidR="00B44625" w:rsidRPr="00B44625" w:rsidRDefault="00B44625" w:rsidP="00B44625">
      <w:pPr>
        <w:pStyle w:val="EndNoteBibliography"/>
      </w:pPr>
      <w:r w:rsidRPr="00B44625">
        <w:t>4.</w:t>
      </w:r>
      <w:r w:rsidRPr="00B44625">
        <w:tab/>
        <w:t xml:space="preserve">Kunitoki K, Hughes D, Elyounssi S, et al. Youth Team Sports Participation Associates With Reduced Dimensional Psychopathology Through Interaction With Biological Risk Factors. </w:t>
      </w:r>
      <w:r w:rsidRPr="00B44625">
        <w:rPr>
          <w:i/>
        </w:rPr>
        <w:t>Biological Psychiatry Global Open Science</w:t>
      </w:r>
      <w:r w:rsidRPr="00B44625">
        <w:t>. 2023/02/10/ 2023;doi:</w:t>
      </w:r>
      <w:hyperlink r:id="rId10" w:history="1">
        <w:r w:rsidRPr="00B44625">
          <w:rPr>
            <w:rStyle w:val="Hyperlink"/>
          </w:rPr>
          <w:t>https://doi.org/10.1016/j.bpsgos.2023.02.001</w:t>
        </w:r>
      </w:hyperlink>
    </w:p>
    <w:p w14:paraId="6B7564BA" w14:textId="42C644D0" w:rsidR="00FC0C90" w:rsidRPr="004D64A5" w:rsidRDefault="00A27D39">
      <w:pPr>
        <w:rPr>
          <w:rFonts w:ascii="Times New Roman" w:hAnsi="Times New Roman" w:cs="Times New Roman"/>
        </w:rPr>
      </w:pPr>
      <w:r w:rsidRPr="004D64A5">
        <w:rPr>
          <w:rFonts w:ascii="Times New Roman" w:hAnsi="Times New Roman" w:cs="Times New Roman"/>
        </w:rPr>
        <w:fldChar w:fldCharType="end"/>
      </w:r>
    </w:p>
    <w:sectPr w:rsidR="00FC0C90" w:rsidRPr="004D64A5" w:rsidSect="0063723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8AF06" w14:textId="77777777" w:rsidR="006A0568" w:rsidRDefault="006A0568" w:rsidP="00E93682">
      <w:pPr>
        <w:spacing w:after="0" w:line="240" w:lineRule="auto"/>
      </w:pPr>
      <w:r>
        <w:separator/>
      </w:r>
    </w:p>
  </w:endnote>
  <w:endnote w:type="continuationSeparator" w:id="0">
    <w:p w14:paraId="43C83829" w14:textId="77777777" w:rsidR="006A0568" w:rsidRDefault="006A0568" w:rsidP="00E9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0123C" w14:textId="77777777" w:rsidR="006A0568" w:rsidRDefault="006A0568" w:rsidP="00E93682">
      <w:pPr>
        <w:spacing w:after="0" w:line="240" w:lineRule="auto"/>
      </w:pPr>
      <w:r>
        <w:separator/>
      </w:r>
    </w:p>
  </w:footnote>
  <w:footnote w:type="continuationSeparator" w:id="0">
    <w:p w14:paraId="4B8B028E" w14:textId="77777777" w:rsidR="006A0568" w:rsidRDefault="006A0568" w:rsidP="00E93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67613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46DF82" w14:textId="77777777" w:rsidR="00E93682" w:rsidRDefault="00E93682">
        <w:pPr>
          <w:pStyle w:val="Header"/>
          <w:jc w:val="right"/>
        </w:pPr>
      </w:p>
      <w:p w14:paraId="431D9761" w14:textId="70A8D02A" w:rsidR="00E93682" w:rsidRDefault="00E93682" w:rsidP="00E93682">
        <w:pPr>
          <w:pStyle w:val="Header"/>
          <w:ind w:right="11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37EB40" w14:textId="77777777" w:rsidR="00E93682" w:rsidRDefault="00E93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93032"/>
    <w:multiLevelType w:val="hybridMultilevel"/>
    <w:tmpl w:val="320690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F7FC7"/>
    <w:multiLevelType w:val="hybridMultilevel"/>
    <w:tmpl w:val="648822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E28DC"/>
    <w:multiLevelType w:val="hybridMultilevel"/>
    <w:tmpl w:val="FBE4E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159D1"/>
    <w:multiLevelType w:val="hybridMultilevel"/>
    <w:tmpl w:val="34A2765C"/>
    <w:lvl w:ilvl="0" w:tplc="6DE2186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23C4D"/>
    <w:multiLevelType w:val="hybridMultilevel"/>
    <w:tmpl w:val="17160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539169">
    <w:abstractNumId w:val="3"/>
  </w:num>
  <w:num w:numId="2" w16cid:durableId="1010645939">
    <w:abstractNumId w:val="2"/>
  </w:num>
  <w:num w:numId="3" w16cid:durableId="577641945">
    <w:abstractNumId w:val="1"/>
  </w:num>
  <w:num w:numId="4" w16cid:durableId="1396319424">
    <w:abstractNumId w:val="0"/>
  </w:num>
  <w:num w:numId="5" w16cid:durableId="2074740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0f9wwf5yezwwbew9dbprr9arzsapvzxpzv5&quot;&gt;My EndNote Library&lt;record-ids&gt;&lt;item&gt;19&lt;/item&gt;&lt;item&gt;64&lt;/item&gt;&lt;item&gt;814&lt;/item&gt;&lt;item&gt;1037&lt;/item&gt;&lt;/record-ids&gt;&lt;/item&gt;&lt;/Libraries&gt;"/>
  </w:docVars>
  <w:rsids>
    <w:rsidRoot w:val="00FC0C90"/>
    <w:rsid w:val="000006D0"/>
    <w:rsid w:val="00010EF8"/>
    <w:rsid w:val="000143B8"/>
    <w:rsid w:val="00015D20"/>
    <w:rsid w:val="00052E6C"/>
    <w:rsid w:val="00086556"/>
    <w:rsid w:val="00087E7C"/>
    <w:rsid w:val="00092F1E"/>
    <w:rsid w:val="000A0A86"/>
    <w:rsid w:val="000A2C69"/>
    <w:rsid w:val="000B0408"/>
    <w:rsid w:val="000B2671"/>
    <w:rsid w:val="000B4D60"/>
    <w:rsid w:val="000B539A"/>
    <w:rsid w:val="000C79C1"/>
    <w:rsid w:val="000E469A"/>
    <w:rsid w:val="000E5B5B"/>
    <w:rsid w:val="000E5FCB"/>
    <w:rsid w:val="00113B88"/>
    <w:rsid w:val="001149AD"/>
    <w:rsid w:val="00124542"/>
    <w:rsid w:val="00132899"/>
    <w:rsid w:val="00142ACC"/>
    <w:rsid w:val="001812CE"/>
    <w:rsid w:val="00185FB9"/>
    <w:rsid w:val="00191E08"/>
    <w:rsid w:val="001A1341"/>
    <w:rsid w:val="001B3928"/>
    <w:rsid w:val="001B4214"/>
    <w:rsid w:val="001B62B4"/>
    <w:rsid w:val="001B7C91"/>
    <w:rsid w:val="001C0BA1"/>
    <w:rsid w:val="001E0958"/>
    <w:rsid w:val="001E7976"/>
    <w:rsid w:val="001E7C85"/>
    <w:rsid w:val="002027FD"/>
    <w:rsid w:val="00207DEE"/>
    <w:rsid w:val="00212F3F"/>
    <w:rsid w:val="00216B3D"/>
    <w:rsid w:val="00217E5E"/>
    <w:rsid w:val="0023436E"/>
    <w:rsid w:val="00244B13"/>
    <w:rsid w:val="00256766"/>
    <w:rsid w:val="00260595"/>
    <w:rsid w:val="00266DF9"/>
    <w:rsid w:val="0027569B"/>
    <w:rsid w:val="00284C0E"/>
    <w:rsid w:val="00285C35"/>
    <w:rsid w:val="00294315"/>
    <w:rsid w:val="00295A40"/>
    <w:rsid w:val="002970E8"/>
    <w:rsid w:val="00297869"/>
    <w:rsid w:val="002A24D9"/>
    <w:rsid w:val="002A4BBF"/>
    <w:rsid w:val="002B24AB"/>
    <w:rsid w:val="002B3B5F"/>
    <w:rsid w:val="002B6205"/>
    <w:rsid w:val="002B6987"/>
    <w:rsid w:val="002C0BC2"/>
    <w:rsid w:val="002C3027"/>
    <w:rsid w:val="002C33F8"/>
    <w:rsid w:val="002C4A07"/>
    <w:rsid w:val="002D349A"/>
    <w:rsid w:val="002D61BA"/>
    <w:rsid w:val="002E256F"/>
    <w:rsid w:val="002F1C6F"/>
    <w:rsid w:val="003019F9"/>
    <w:rsid w:val="003023D8"/>
    <w:rsid w:val="00302ECE"/>
    <w:rsid w:val="00305051"/>
    <w:rsid w:val="003056D7"/>
    <w:rsid w:val="00305978"/>
    <w:rsid w:val="00305B58"/>
    <w:rsid w:val="00325886"/>
    <w:rsid w:val="003263D8"/>
    <w:rsid w:val="00334FCE"/>
    <w:rsid w:val="00335252"/>
    <w:rsid w:val="003356BC"/>
    <w:rsid w:val="003427F2"/>
    <w:rsid w:val="003435C8"/>
    <w:rsid w:val="00367FB8"/>
    <w:rsid w:val="00373A8A"/>
    <w:rsid w:val="00375E8B"/>
    <w:rsid w:val="003779F3"/>
    <w:rsid w:val="003871A5"/>
    <w:rsid w:val="00392B79"/>
    <w:rsid w:val="003A4039"/>
    <w:rsid w:val="003B22B9"/>
    <w:rsid w:val="003D40D5"/>
    <w:rsid w:val="003F2FF1"/>
    <w:rsid w:val="003F7C27"/>
    <w:rsid w:val="004015CA"/>
    <w:rsid w:val="00403581"/>
    <w:rsid w:val="004337A3"/>
    <w:rsid w:val="00433851"/>
    <w:rsid w:val="00433996"/>
    <w:rsid w:val="00436797"/>
    <w:rsid w:val="00437DCB"/>
    <w:rsid w:val="0046004A"/>
    <w:rsid w:val="00464B8A"/>
    <w:rsid w:val="00470C32"/>
    <w:rsid w:val="0047635B"/>
    <w:rsid w:val="00482409"/>
    <w:rsid w:val="00483647"/>
    <w:rsid w:val="0048404B"/>
    <w:rsid w:val="00490947"/>
    <w:rsid w:val="00491A1E"/>
    <w:rsid w:val="004A2B42"/>
    <w:rsid w:val="004A49A3"/>
    <w:rsid w:val="004B364E"/>
    <w:rsid w:val="004D2570"/>
    <w:rsid w:val="004D5AB4"/>
    <w:rsid w:val="004D64A5"/>
    <w:rsid w:val="0050333A"/>
    <w:rsid w:val="00506EDC"/>
    <w:rsid w:val="00511BDF"/>
    <w:rsid w:val="00521B78"/>
    <w:rsid w:val="00526B5B"/>
    <w:rsid w:val="0052743A"/>
    <w:rsid w:val="00537AEF"/>
    <w:rsid w:val="005528EA"/>
    <w:rsid w:val="00552D3E"/>
    <w:rsid w:val="00564E31"/>
    <w:rsid w:val="005753C0"/>
    <w:rsid w:val="00577B3E"/>
    <w:rsid w:val="00581C6A"/>
    <w:rsid w:val="005826AE"/>
    <w:rsid w:val="005946CE"/>
    <w:rsid w:val="005A15B4"/>
    <w:rsid w:val="005A3A5F"/>
    <w:rsid w:val="005A44A3"/>
    <w:rsid w:val="005A69FC"/>
    <w:rsid w:val="005B7B89"/>
    <w:rsid w:val="005C39A3"/>
    <w:rsid w:val="005C500F"/>
    <w:rsid w:val="005D23F4"/>
    <w:rsid w:val="005D2BC9"/>
    <w:rsid w:val="005D6E18"/>
    <w:rsid w:val="005E3E8E"/>
    <w:rsid w:val="005F7479"/>
    <w:rsid w:val="005F7AFA"/>
    <w:rsid w:val="00607190"/>
    <w:rsid w:val="006138FC"/>
    <w:rsid w:val="00621F33"/>
    <w:rsid w:val="00633B48"/>
    <w:rsid w:val="00636915"/>
    <w:rsid w:val="00637238"/>
    <w:rsid w:val="00654D47"/>
    <w:rsid w:val="00665264"/>
    <w:rsid w:val="0066775B"/>
    <w:rsid w:val="00672A9D"/>
    <w:rsid w:val="00680459"/>
    <w:rsid w:val="00680EB0"/>
    <w:rsid w:val="0068347F"/>
    <w:rsid w:val="00684C20"/>
    <w:rsid w:val="0068714F"/>
    <w:rsid w:val="00687FC4"/>
    <w:rsid w:val="00693ED4"/>
    <w:rsid w:val="006A0568"/>
    <w:rsid w:val="006A57F0"/>
    <w:rsid w:val="006B5E32"/>
    <w:rsid w:val="006B7522"/>
    <w:rsid w:val="006C4EE5"/>
    <w:rsid w:val="006E54E5"/>
    <w:rsid w:val="006F1797"/>
    <w:rsid w:val="006F3C50"/>
    <w:rsid w:val="0070359D"/>
    <w:rsid w:val="00704EE2"/>
    <w:rsid w:val="007050A7"/>
    <w:rsid w:val="00711005"/>
    <w:rsid w:val="00734112"/>
    <w:rsid w:val="00741421"/>
    <w:rsid w:val="00762F21"/>
    <w:rsid w:val="00772E40"/>
    <w:rsid w:val="007765B9"/>
    <w:rsid w:val="00776E9A"/>
    <w:rsid w:val="007811F7"/>
    <w:rsid w:val="00785F4C"/>
    <w:rsid w:val="007875D6"/>
    <w:rsid w:val="007916F6"/>
    <w:rsid w:val="007A2A9B"/>
    <w:rsid w:val="007B672D"/>
    <w:rsid w:val="007D7A80"/>
    <w:rsid w:val="007E2AFA"/>
    <w:rsid w:val="007E4BBB"/>
    <w:rsid w:val="008048B0"/>
    <w:rsid w:val="00806DF9"/>
    <w:rsid w:val="008202B3"/>
    <w:rsid w:val="00831CEF"/>
    <w:rsid w:val="00835943"/>
    <w:rsid w:val="00846E5D"/>
    <w:rsid w:val="0086311D"/>
    <w:rsid w:val="00866506"/>
    <w:rsid w:val="008844E8"/>
    <w:rsid w:val="008B3042"/>
    <w:rsid w:val="008C3FC7"/>
    <w:rsid w:val="008C51AC"/>
    <w:rsid w:val="008C6D33"/>
    <w:rsid w:val="008C7765"/>
    <w:rsid w:val="008D083F"/>
    <w:rsid w:val="008D4778"/>
    <w:rsid w:val="008D58C1"/>
    <w:rsid w:val="008E57C3"/>
    <w:rsid w:val="00901BFE"/>
    <w:rsid w:val="00921DE0"/>
    <w:rsid w:val="0092515D"/>
    <w:rsid w:val="009301A0"/>
    <w:rsid w:val="009344EA"/>
    <w:rsid w:val="009463FD"/>
    <w:rsid w:val="00963CDB"/>
    <w:rsid w:val="00965794"/>
    <w:rsid w:val="00973416"/>
    <w:rsid w:val="00974024"/>
    <w:rsid w:val="009906BA"/>
    <w:rsid w:val="009B0F21"/>
    <w:rsid w:val="009B5AAD"/>
    <w:rsid w:val="009C7C95"/>
    <w:rsid w:val="009D14F9"/>
    <w:rsid w:val="009D2807"/>
    <w:rsid w:val="009D3B76"/>
    <w:rsid w:val="009D6436"/>
    <w:rsid w:val="009D7886"/>
    <w:rsid w:val="009E5187"/>
    <w:rsid w:val="009F412E"/>
    <w:rsid w:val="009F54EB"/>
    <w:rsid w:val="00A00004"/>
    <w:rsid w:val="00A069A7"/>
    <w:rsid w:val="00A27D39"/>
    <w:rsid w:val="00A321EA"/>
    <w:rsid w:val="00A5387E"/>
    <w:rsid w:val="00A55434"/>
    <w:rsid w:val="00A56F57"/>
    <w:rsid w:val="00A65FE4"/>
    <w:rsid w:val="00A75B22"/>
    <w:rsid w:val="00A82FA6"/>
    <w:rsid w:val="00A9504B"/>
    <w:rsid w:val="00A974CB"/>
    <w:rsid w:val="00A979BA"/>
    <w:rsid w:val="00A97A93"/>
    <w:rsid w:val="00AA0EE3"/>
    <w:rsid w:val="00AB0B0F"/>
    <w:rsid w:val="00AB5CCA"/>
    <w:rsid w:val="00AB5D47"/>
    <w:rsid w:val="00AC018F"/>
    <w:rsid w:val="00AC2ED8"/>
    <w:rsid w:val="00AD0098"/>
    <w:rsid w:val="00AF2102"/>
    <w:rsid w:val="00AF270F"/>
    <w:rsid w:val="00AF2A21"/>
    <w:rsid w:val="00AF2DA0"/>
    <w:rsid w:val="00AF383F"/>
    <w:rsid w:val="00AF6393"/>
    <w:rsid w:val="00B05C4A"/>
    <w:rsid w:val="00B127E5"/>
    <w:rsid w:val="00B22A8E"/>
    <w:rsid w:val="00B41725"/>
    <w:rsid w:val="00B44625"/>
    <w:rsid w:val="00B53251"/>
    <w:rsid w:val="00B546A2"/>
    <w:rsid w:val="00B65865"/>
    <w:rsid w:val="00B65C91"/>
    <w:rsid w:val="00B665C3"/>
    <w:rsid w:val="00B67820"/>
    <w:rsid w:val="00B721F8"/>
    <w:rsid w:val="00B9240D"/>
    <w:rsid w:val="00BA4DDE"/>
    <w:rsid w:val="00BB4095"/>
    <w:rsid w:val="00BD062B"/>
    <w:rsid w:val="00BE00E3"/>
    <w:rsid w:val="00BE3283"/>
    <w:rsid w:val="00BF7185"/>
    <w:rsid w:val="00C03055"/>
    <w:rsid w:val="00C03766"/>
    <w:rsid w:val="00C05880"/>
    <w:rsid w:val="00C1192E"/>
    <w:rsid w:val="00C15E4B"/>
    <w:rsid w:val="00C17EF2"/>
    <w:rsid w:val="00C26243"/>
    <w:rsid w:val="00C27205"/>
    <w:rsid w:val="00C32EA2"/>
    <w:rsid w:val="00C33C28"/>
    <w:rsid w:val="00C35D32"/>
    <w:rsid w:val="00C374C9"/>
    <w:rsid w:val="00C50132"/>
    <w:rsid w:val="00C50A65"/>
    <w:rsid w:val="00C61BD7"/>
    <w:rsid w:val="00C71FB6"/>
    <w:rsid w:val="00C77DED"/>
    <w:rsid w:val="00C81F30"/>
    <w:rsid w:val="00C87034"/>
    <w:rsid w:val="00C90FB9"/>
    <w:rsid w:val="00C9278F"/>
    <w:rsid w:val="00CA4682"/>
    <w:rsid w:val="00CB1B9A"/>
    <w:rsid w:val="00CB5619"/>
    <w:rsid w:val="00CC4C23"/>
    <w:rsid w:val="00CD6391"/>
    <w:rsid w:val="00CD73CA"/>
    <w:rsid w:val="00CF071B"/>
    <w:rsid w:val="00CF2F88"/>
    <w:rsid w:val="00CF686A"/>
    <w:rsid w:val="00D01348"/>
    <w:rsid w:val="00D05DE9"/>
    <w:rsid w:val="00D14E9E"/>
    <w:rsid w:val="00D2264E"/>
    <w:rsid w:val="00D230E4"/>
    <w:rsid w:val="00D26FBD"/>
    <w:rsid w:val="00D31FB1"/>
    <w:rsid w:val="00D33C8E"/>
    <w:rsid w:val="00D3575D"/>
    <w:rsid w:val="00D4124E"/>
    <w:rsid w:val="00D44BEE"/>
    <w:rsid w:val="00D46AE0"/>
    <w:rsid w:val="00D53D3F"/>
    <w:rsid w:val="00D65C77"/>
    <w:rsid w:val="00D737E1"/>
    <w:rsid w:val="00D75DE4"/>
    <w:rsid w:val="00D76FE9"/>
    <w:rsid w:val="00D9144C"/>
    <w:rsid w:val="00D94323"/>
    <w:rsid w:val="00D97D97"/>
    <w:rsid w:val="00DA0253"/>
    <w:rsid w:val="00DA74E4"/>
    <w:rsid w:val="00DC3A81"/>
    <w:rsid w:val="00DF2FA5"/>
    <w:rsid w:val="00E105A3"/>
    <w:rsid w:val="00E45B94"/>
    <w:rsid w:val="00E502A6"/>
    <w:rsid w:val="00E55A6C"/>
    <w:rsid w:val="00E7034E"/>
    <w:rsid w:val="00E7426C"/>
    <w:rsid w:val="00E84FC1"/>
    <w:rsid w:val="00E862B1"/>
    <w:rsid w:val="00E9069A"/>
    <w:rsid w:val="00E935CB"/>
    <w:rsid w:val="00E93682"/>
    <w:rsid w:val="00ED236D"/>
    <w:rsid w:val="00EE30A6"/>
    <w:rsid w:val="00EE4985"/>
    <w:rsid w:val="00EF504B"/>
    <w:rsid w:val="00EF750E"/>
    <w:rsid w:val="00F04CB5"/>
    <w:rsid w:val="00F065C3"/>
    <w:rsid w:val="00F072B2"/>
    <w:rsid w:val="00F07F03"/>
    <w:rsid w:val="00F16313"/>
    <w:rsid w:val="00F266CD"/>
    <w:rsid w:val="00F30F61"/>
    <w:rsid w:val="00F3393C"/>
    <w:rsid w:val="00F370E1"/>
    <w:rsid w:val="00F4048A"/>
    <w:rsid w:val="00F51022"/>
    <w:rsid w:val="00F55697"/>
    <w:rsid w:val="00F83D84"/>
    <w:rsid w:val="00F92EA1"/>
    <w:rsid w:val="00F939CF"/>
    <w:rsid w:val="00F94CBC"/>
    <w:rsid w:val="00FA57E4"/>
    <w:rsid w:val="00FA77A4"/>
    <w:rsid w:val="00FB70EA"/>
    <w:rsid w:val="00FC0C90"/>
    <w:rsid w:val="00FC4A3B"/>
    <w:rsid w:val="00F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6F3D3"/>
  <w15:chartTrackingRefBased/>
  <w15:docId w15:val="{E8DAE0ED-0A6D-413D-8641-D1CC25A2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54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C90"/>
    <w:pPr>
      <w:ind w:left="720"/>
      <w:contextualSpacing/>
    </w:pPr>
  </w:style>
  <w:style w:type="table" w:styleId="TableGrid">
    <w:name w:val="Table Grid"/>
    <w:basedOn w:val="TableNormal"/>
    <w:uiPriority w:val="39"/>
    <w:rsid w:val="00FC0C90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C0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0C90"/>
    <w:pPr>
      <w:spacing w:line="240" w:lineRule="auto"/>
    </w:pPr>
    <w:rPr>
      <w:rFonts w:eastAsiaTheme="minorHAnsi"/>
      <w:kern w:val="0"/>
      <w:sz w:val="20"/>
      <w:szCs w:val="2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0C90"/>
    <w:rPr>
      <w:rFonts w:eastAsiaTheme="minorHAnsi"/>
      <w:kern w:val="0"/>
      <w:sz w:val="20"/>
      <w:szCs w:val="20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FC0C9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C90"/>
    <w:rPr>
      <w:color w:val="954F72"/>
      <w:u w:val="single"/>
    </w:rPr>
  </w:style>
  <w:style w:type="paragraph" w:customStyle="1" w:styleId="msonormal0">
    <w:name w:val="msonormal"/>
    <w:basedOn w:val="Normal"/>
    <w:rsid w:val="00FC0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FC0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0"/>
      <w:szCs w:val="10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86311D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6311D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6311D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6311D"/>
    <w:rPr>
      <w:rFonts w:ascii="Calibri" w:hAnsi="Calibri" w:cs="Calibri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0E8"/>
    <w:rPr>
      <w:rFonts w:eastAsiaTheme="minorEastAsia"/>
      <w:b/>
      <w:bCs/>
      <w:kern w:val="2"/>
      <w:lang w:eastAsia="zh-CN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0E8"/>
    <w:rPr>
      <w:rFonts w:eastAsiaTheme="minorHAnsi"/>
      <w:b/>
      <w:bCs/>
      <w:kern w:val="0"/>
      <w:sz w:val="20"/>
      <w:szCs w:val="20"/>
      <w:lang w:eastAsia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27D3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50333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3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682"/>
  </w:style>
  <w:style w:type="paragraph" w:styleId="Footer">
    <w:name w:val="footer"/>
    <w:basedOn w:val="Normal"/>
    <w:link w:val="FooterChar"/>
    <w:uiPriority w:val="99"/>
    <w:unhideWhenUsed/>
    <w:rsid w:val="00E93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doi.org/10.1016/j.bpsgos.2023.02.00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0C6E04A66A65419665393A77626E79" ma:contentTypeVersion="14" ma:contentTypeDescription="Create a new document." ma:contentTypeScope="" ma:versionID="4f5f5731ba9c97c7197b617bb6e94140">
  <xsd:schema xmlns:xsd="http://www.w3.org/2001/XMLSchema" xmlns:xs="http://www.w3.org/2001/XMLSchema" xmlns:p="http://schemas.microsoft.com/office/2006/metadata/properties" xmlns:ns2="1d2a7e0d-201f-4f0a-bb3a-f4d3cbcd55fb" xmlns:ns3="a0bb82b0-3788-41f6-bf48-3b4bee25994e" targetNamespace="http://schemas.microsoft.com/office/2006/metadata/properties" ma:root="true" ma:fieldsID="f666cada9148e9654acccbf5c5d078ba" ns2:_="" ns3:_="">
    <xsd:import namespace="1d2a7e0d-201f-4f0a-bb3a-f4d3cbcd55fb"/>
    <xsd:import namespace="a0bb82b0-3788-41f6-bf48-3b4bee259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a7e0d-201f-4f0a-bb3a-f4d3cbcd5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b82b0-3788-41f6-bf48-3b4bee2599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0337ea4-dd28-49a8-8d10-fcab8d6ab3ce}" ma:internalName="TaxCatchAll" ma:showField="CatchAllData" ma:web="a0bb82b0-3788-41f6-bf48-3b4bee259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8D8FD4-06AE-4F63-96A4-1DA71D0806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E0AD13-8BC5-4C63-BDD2-71E6DBE76717}"/>
</file>

<file path=customXml/itemProps3.xml><?xml version="1.0" encoding="utf-8"?>
<ds:datastoreItem xmlns:ds="http://schemas.openxmlformats.org/officeDocument/2006/customXml" ds:itemID="{3F70F2AB-5702-46D8-8032-2F97E9C18B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16</Pages>
  <Words>2838</Words>
  <Characters>16844</Characters>
  <Application>Microsoft Office Word</Application>
  <DocSecurity>0</DocSecurity>
  <Lines>1036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19033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Yuan, Emerald</dc:creator>
  <cp:keywords/>
  <dc:description/>
  <cp:lastModifiedBy>Yuan, Emerald</cp:lastModifiedBy>
  <cp:revision>24</cp:revision>
  <dcterms:created xsi:type="dcterms:W3CDTF">2024-08-08T19:44:00Z</dcterms:created>
  <dcterms:modified xsi:type="dcterms:W3CDTF">2024-08-22T18:49:00Z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131f90f3-b584-4894-9fb0-f014783bd3d1</vt:lpwstr>
  </property>
</Properties>
</file>