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7E660" w14:textId="77777777" w:rsidR="00CF6435" w:rsidRPr="0002428A" w:rsidRDefault="00CF6435" w:rsidP="00CF6435">
      <w:pPr>
        <w:widowControl w:val="0"/>
        <w:pBdr>
          <w:top w:val="nil"/>
          <w:left w:val="nil"/>
          <w:bottom w:val="nil"/>
          <w:right w:val="nil"/>
          <w:between w:val="nil"/>
        </w:pBdr>
        <w:rPr>
          <w:rFonts w:ascii="Times New Roman" w:hAnsi="Times New Roman" w:cs="Times New Roman"/>
          <w:b/>
          <w:sz w:val="24"/>
          <w:szCs w:val="24"/>
        </w:rPr>
      </w:pPr>
      <w:r w:rsidRPr="0002428A">
        <w:rPr>
          <w:rFonts w:ascii="Times New Roman" w:hAnsi="Times New Roman" w:cs="Times New Roman"/>
          <w:b/>
          <w:sz w:val="24"/>
          <w:szCs w:val="24"/>
        </w:rPr>
        <w:t>SUPPLEMENTARY MATERIALS A - Development of the intervention</w:t>
      </w:r>
    </w:p>
    <w:p w14:paraId="425DD56E" w14:textId="77777777" w:rsidR="00CF6435" w:rsidRPr="0002428A" w:rsidRDefault="00CF6435" w:rsidP="00CF6435">
      <w:pPr>
        <w:widowControl w:val="0"/>
        <w:pBdr>
          <w:top w:val="nil"/>
          <w:left w:val="nil"/>
          <w:bottom w:val="nil"/>
          <w:right w:val="nil"/>
          <w:between w:val="nil"/>
        </w:pBdr>
        <w:rPr>
          <w:rFonts w:ascii="Times New Roman" w:hAnsi="Times New Roman" w:cs="Times New Roman"/>
          <w:sz w:val="24"/>
          <w:szCs w:val="24"/>
        </w:rPr>
      </w:pPr>
    </w:p>
    <w:p w14:paraId="24D1ADA9" w14:textId="77777777" w:rsidR="00CF6435" w:rsidRPr="0002428A" w:rsidRDefault="00CF6435" w:rsidP="00CF6435">
      <w:pPr>
        <w:spacing w:line="480" w:lineRule="auto"/>
        <w:rPr>
          <w:rFonts w:ascii="Times New Roman" w:hAnsi="Times New Roman" w:cs="Times New Roman"/>
          <w:sz w:val="24"/>
          <w:szCs w:val="24"/>
        </w:rPr>
      </w:pPr>
      <w:r w:rsidRPr="0002428A">
        <w:rPr>
          <w:rFonts w:ascii="Times New Roman" w:hAnsi="Times New Roman" w:cs="Times New Roman"/>
          <w:sz w:val="24"/>
          <w:szCs w:val="24"/>
        </w:rPr>
        <w:t>The Information-Motivation-Behavioural Skills theoretical framework specifies that effective health promotion material needs to: address information gaps [information]; provide arguments that motivate behaviour [motivation]; and provide instruction and explanation to perform the desired behaviour [behaviour skills].</w:t>
      </w:r>
      <w:r w:rsidR="00061468" w:rsidRPr="0002428A">
        <w:rPr>
          <w:rFonts w:ascii="Times New Roman" w:hAnsi="Times New Roman" w:cs="Times New Roman"/>
          <w:sz w:val="24"/>
          <w:szCs w:val="24"/>
        </w:rPr>
        <w:fldChar w:fldCharType="begin"/>
      </w:r>
      <w:r w:rsidR="00061468" w:rsidRPr="0002428A">
        <w:rPr>
          <w:rFonts w:ascii="Times New Roman" w:hAnsi="Times New Roman" w:cs="Times New Roman"/>
          <w:sz w:val="24"/>
          <w:szCs w:val="24"/>
        </w:rPr>
        <w:instrText xml:space="preserve"> ADDIN EN.CITE &lt;EndNote&gt;&lt;Cite&gt;&lt;Author&gt;Fisher&lt;/Author&gt;&lt;Year&gt;1992&lt;/Year&gt;&lt;RecNum&gt;1646&lt;/RecNum&gt;&lt;DisplayText&gt;&lt;style face="superscript"&gt;1&lt;/style&gt;&lt;/DisplayText&gt;&lt;record&gt;&lt;rec-number&gt;1646&lt;/rec-number&gt;&lt;foreign-keys&gt;&lt;key app="EN" db-id="d559f0p2qepw2eez0dnxp9v5pws9rvtazdtv" timestamp="1466049248"&gt;1646&lt;/key&gt;&lt;/foreign-keys&gt;&lt;ref-type name="Journal Article"&gt;17&lt;/ref-type&gt;&lt;contributors&gt;&lt;authors&gt;&lt;author&gt;Fisher, J. D.&lt;/author&gt;&lt;author&gt;Fisher, W. A.&lt;/author&gt;&lt;/authors&gt;&lt;/contributors&gt;&lt;auth-address&gt;Department of Psychology, University of Connecticut, Storrs 06269-1020.&lt;/auth-address&gt;&lt;titles&gt;&lt;title&gt;Changing AIDS-risk behavior&lt;/title&gt;&lt;secondary-title&gt;Psychol Bull&lt;/secondary-title&gt;&lt;alt-title&gt;Psychol Bull&lt;/alt-title&gt;&lt;/titles&gt;&lt;periodical&gt;&lt;full-title&gt;Psychol Bull&lt;/full-title&gt;&lt;abbr-1&gt;Psychological bulletin&lt;/abbr-1&gt;&lt;/periodical&gt;&lt;alt-periodical&gt;&lt;full-title&gt;Psychol Bull&lt;/full-title&gt;&lt;abbr-1&gt;Psychological bulletin&lt;/abbr-1&gt;&lt;/alt-periodical&gt;&lt;pages&gt;455-74&lt;/pages&gt;&lt;volume&gt;111&lt;/volume&gt;&lt;number&gt;3&lt;/number&gt;&lt;edition&gt;1992/05/01&lt;/edition&gt;&lt;keywords&gt;&lt;keyword&gt;Acquired Immunodeficiency Syndrome/*prevention &amp;amp; control/psychology/transmission&lt;/keyword&gt;&lt;keyword&gt;*Health Behavior&lt;/keyword&gt;&lt;keyword&gt;*Health Education&lt;/keyword&gt;&lt;keyword&gt;Health Knowledge, Attitudes, Practice&lt;/keyword&gt;&lt;keyword&gt;Humans&lt;/keyword&gt;&lt;keyword&gt;Risk Factors&lt;/keyword&gt;&lt;/keywords&gt;&lt;dates&gt;&lt;year&gt;1992&lt;/year&gt;&lt;pub-dates&gt;&lt;date&gt;May&lt;/date&gt;&lt;/pub-dates&gt;&lt;/dates&gt;&lt;isbn&gt;0033-2909 (Print)&amp;#xD;0033-2909&lt;/isbn&gt;&lt;accession-num&gt;1594721&lt;/accession-num&gt;&lt;urls&gt;&lt;related-urls&gt;&lt;url&gt;http://ovidsp.tx.ovid.com.ezp.lib.unimelb.edu.au/ovftpdfs/FPDDNCOBKFEDMK00/fs047/ovft/live/gv024/00006823/00006823-199205000-00004.pdf&lt;/url&gt;&lt;/related-urls&gt;&lt;/urls&gt;&lt;remote-database-provider&gt;NLM&lt;/remote-database-provider&gt;&lt;language&gt;eng&lt;/language&gt;&lt;/record&gt;&lt;/Cite&gt;&lt;/EndNote&gt;</w:instrText>
      </w:r>
      <w:r w:rsidR="00061468" w:rsidRPr="0002428A">
        <w:rPr>
          <w:rFonts w:ascii="Times New Roman" w:hAnsi="Times New Roman" w:cs="Times New Roman"/>
          <w:sz w:val="24"/>
          <w:szCs w:val="24"/>
        </w:rPr>
        <w:fldChar w:fldCharType="separate"/>
      </w:r>
      <w:r w:rsidR="00061468" w:rsidRPr="0002428A">
        <w:rPr>
          <w:rFonts w:ascii="Times New Roman" w:hAnsi="Times New Roman" w:cs="Times New Roman"/>
          <w:noProof/>
          <w:sz w:val="24"/>
          <w:szCs w:val="24"/>
          <w:vertAlign w:val="superscript"/>
        </w:rPr>
        <w:t>1</w:t>
      </w:r>
      <w:r w:rsidR="00061468" w:rsidRPr="0002428A">
        <w:rPr>
          <w:rFonts w:ascii="Times New Roman" w:hAnsi="Times New Roman" w:cs="Times New Roman"/>
          <w:sz w:val="24"/>
          <w:szCs w:val="24"/>
        </w:rPr>
        <w:fldChar w:fldCharType="end"/>
      </w:r>
      <w:r w:rsidR="00061468" w:rsidRPr="0002428A">
        <w:rPr>
          <w:rFonts w:ascii="Times New Roman" w:hAnsi="Times New Roman" w:cs="Times New Roman"/>
          <w:sz w:val="24"/>
          <w:szCs w:val="24"/>
        </w:rPr>
        <w:t xml:space="preserve"> </w:t>
      </w:r>
    </w:p>
    <w:p w14:paraId="1AFFF7ED" w14:textId="77777777" w:rsidR="00CF6435" w:rsidRPr="0002428A" w:rsidRDefault="00CF6435" w:rsidP="00CF6435">
      <w:pPr>
        <w:spacing w:line="480" w:lineRule="auto"/>
        <w:rPr>
          <w:rFonts w:ascii="Times New Roman" w:hAnsi="Times New Roman" w:cs="Times New Roman"/>
          <w:sz w:val="24"/>
          <w:szCs w:val="24"/>
        </w:rPr>
      </w:pPr>
    </w:p>
    <w:p w14:paraId="58D2D580" w14:textId="104B5E86" w:rsidR="007A30DC" w:rsidRPr="0002428A" w:rsidRDefault="00CF6435" w:rsidP="007A30DC">
      <w:pPr>
        <w:spacing w:line="480" w:lineRule="auto"/>
        <w:rPr>
          <w:rFonts w:ascii="Times New Roman" w:hAnsi="Times New Roman" w:cs="Times New Roman"/>
          <w:sz w:val="24"/>
          <w:szCs w:val="24"/>
        </w:rPr>
      </w:pPr>
      <w:r w:rsidRPr="0002428A">
        <w:rPr>
          <w:rFonts w:ascii="Times New Roman" w:hAnsi="Times New Roman" w:cs="Times New Roman"/>
          <w:sz w:val="24"/>
          <w:szCs w:val="24"/>
        </w:rPr>
        <w:t xml:space="preserve">The intervention content used in this trial was informed by an exploratory, qualitative study with parents identifying knowledge gaps and determining factors that influence parents’ recognition and help-seeking for ocular signs and symptoms in young children. </w:t>
      </w:r>
      <w:r w:rsidR="007A30DC">
        <w:rPr>
          <w:rFonts w:ascii="Times New Roman" w:hAnsi="Times New Roman" w:cs="Times New Roman"/>
          <w:sz w:val="24"/>
          <w:szCs w:val="24"/>
        </w:rPr>
        <w:t>Pre-trial c</w:t>
      </w:r>
      <w:r w:rsidRPr="0002428A">
        <w:rPr>
          <w:rFonts w:ascii="Times New Roman" w:hAnsi="Times New Roman" w:cs="Times New Roman"/>
          <w:sz w:val="24"/>
          <w:szCs w:val="24"/>
        </w:rPr>
        <w:t xml:space="preserve">ognitive interviews were conducted with </w:t>
      </w:r>
      <w:r w:rsidR="007A30DC">
        <w:rPr>
          <w:rFonts w:ascii="Times New Roman" w:hAnsi="Times New Roman" w:cs="Times New Roman"/>
          <w:sz w:val="24"/>
          <w:szCs w:val="24"/>
        </w:rPr>
        <w:t xml:space="preserve">18 </w:t>
      </w:r>
      <w:r w:rsidRPr="0002428A">
        <w:rPr>
          <w:rFonts w:ascii="Times New Roman" w:hAnsi="Times New Roman" w:cs="Times New Roman"/>
          <w:sz w:val="24"/>
          <w:szCs w:val="24"/>
        </w:rPr>
        <w:t>parents and women of childbearing age to refine the intervention as well as test the baseline and follow-up survey instrument</w:t>
      </w:r>
      <w:r w:rsidR="007A30DC">
        <w:rPr>
          <w:rFonts w:ascii="Times New Roman" w:hAnsi="Times New Roman" w:cs="Times New Roman"/>
          <w:sz w:val="24"/>
          <w:szCs w:val="24"/>
        </w:rPr>
        <w:t>s</w:t>
      </w:r>
      <w:r w:rsidRPr="0002428A">
        <w:rPr>
          <w:rFonts w:ascii="Times New Roman" w:hAnsi="Times New Roman" w:cs="Times New Roman"/>
          <w:sz w:val="24"/>
          <w:szCs w:val="24"/>
        </w:rPr>
        <w:t xml:space="preserve"> to</w:t>
      </w:r>
      <w:r w:rsidR="007A30DC" w:rsidRPr="007A30DC">
        <w:rPr>
          <w:rFonts w:ascii="Times New Roman" w:hAnsi="Times New Roman" w:cs="Times New Roman"/>
          <w:sz w:val="24"/>
          <w:szCs w:val="24"/>
        </w:rPr>
        <w:t xml:space="preserve"> </w:t>
      </w:r>
      <w:r w:rsidR="007A30DC" w:rsidRPr="00EF3690">
        <w:rPr>
          <w:rFonts w:ascii="Times New Roman" w:hAnsi="Times New Roman" w:cs="Times New Roman"/>
          <w:sz w:val="24"/>
          <w:szCs w:val="24"/>
        </w:rPr>
        <w:t xml:space="preserve">ensure the survey </w:t>
      </w:r>
      <w:r w:rsidR="007A30DC">
        <w:rPr>
          <w:rFonts w:ascii="Times New Roman" w:hAnsi="Times New Roman" w:cs="Times New Roman"/>
          <w:sz w:val="24"/>
          <w:szCs w:val="24"/>
        </w:rPr>
        <w:t xml:space="preserve">to </w:t>
      </w:r>
      <w:r w:rsidR="007A30DC" w:rsidRPr="0002428A">
        <w:rPr>
          <w:rFonts w:ascii="Times New Roman" w:hAnsi="Times New Roman" w:cs="Times New Roman"/>
          <w:sz w:val="24"/>
          <w:szCs w:val="24"/>
        </w:rPr>
        <w:t>be used in the RCT</w:t>
      </w:r>
      <w:r w:rsidR="007A30DC" w:rsidRPr="00EF3690">
        <w:rPr>
          <w:rFonts w:ascii="Times New Roman" w:hAnsi="Times New Roman" w:cs="Times New Roman"/>
          <w:sz w:val="24"/>
          <w:szCs w:val="24"/>
        </w:rPr>
        <w:t xml:space="preserve"> </w:t>
      </w:r>
      <w:r w:rsidR="007A30DC" w:rsidRPr="00EF3690">
        <w:rPr>
          <w:rFonts w:ascii="Times New Roman" w:hAnsi="Times New Roman" w:cs="Times New Roman"/>
          <w:sz w:val="24"/>
          <w:szCs w:val="24"/>
        </w:rPr>
        <w:t>were understood and measured the concepts in the way the researchers intended. Minor</w:t>
      </w:r>
      <w:r w:rsidR="007A30DC">
        <w:rPr>
          <w:rFonts w:ascii="Times New Roman" w:hAnsi="Times New Roman" w:cs="Times New Roman"/>
          <w:sz w:val="24"/>
          <w:szCs w:val="24"/>
        </w:rPr>
        <w:t xml:space="preserve"> iterative</w:t>
      </w:r>
      <w:r w:rsidR="007A30DC" w:rsidRPr="00EF3690">
        <w:rPr>
          <w:rFonts w:ascii="Times New Roman" w:hAnsi="Times New Roman" w:cs="Times New Roman"/>
          <w:sz w:val="24"/>
          <w:szCs w:val="24"/>
        </w:rPr>
        <w:t xml:space="preserve"> changes were made to the survey reflecting their responses.</w:t>
      </w:r>
    </w:p>
    <w:p w14:paraId="19AEBCDF" w14:textId="77777777" w:rsidR="00CF6435" w:rsidRPr="0002428A" w:rsidRDefault="00CF6435" w:rsidP="00CF6435">
      <w:pPr>
        <w:spacing w:line="480" w:lineRule="auto"/>
        <w:rPr>
          <w:rFonts w:ascii="Times New Roman" w:hAnsi="Times New Roman" w:cs="Times New Roman"/>
          <w:sz w:val="24"/>
          <w:szCs w:val="24"/>
        </w:rPr>
      </w:pPr>
      <w:bookmarkStart w:id="0" w:name="_GoBack"/>
      <w:bookmarkEnd w:id="0"/>
    </w:p>
    <w:p w14:paraId="5F90640B" w14:textId="77777777" w:rsidR="00CF6435" w:rsidRPr="0002428A" w:rsidRDefault="00CF6435" w:rsidP="00CF6435">
      <w:pPr>
        <w:spacing w:line="480" w:lineRule="auto"/>
        <w:rPr>
          <w:rFonts w:ascii="Times New Roman" w:hAnsi="Times New Roman" w:cs="Times New Roman"/>
          <w:sz w:val="24"/>
          <w:szCs w:val="24"/>
        </w:rPr>
      </w:pPr>
      <w:r w:rsidRPr="0002428A">
        <w:rPr>
          <w:rFonts w:ascii="Times New Roman" w:hAnsi="Times New Roman" w:cs="Times New Roman"/>
          <w:sz w:val="24"/>
          <w:szCs w:val="24"/>
        </w:rPr>
        <w:t xml:space="preserve">The final version of the intervention was scored by 13 key stakeholders in </w:t>
      </w:r>
      <w:proofErr w:type="spellStart"/>
      <w:r w:rsidRPr="0002428A">
        <w:rPr>
          <w:rFonts w:ascii="Times New Roman" w:hAnsi="Times New Roman" w:cs="Times New Roman"/>
          <w:sz w:val="24"/>
          <w:szCs w:val="24"/>
        </w:rPr>
        <w:t>pediatric</w:t>
      </w:r>
      <w:proofErr w:type="spellEnd"/>
      <w:r w:rsidRPr="0002428A">
        <w:rPr>
          <w:rFonts w:ascii="Times New Roman" w:hAnsi="Times New Roman" w:cs="Times New Roman"/>
          <w:sz w:val="24"/>
          <w:szCs w:val="24"/>
        </w:rPr>
        <w:t xml:space="preserve"> health using the Suitability Assessment of Materials (SAM) Scoresheet. Developed by </w:t>
      </w:r>
      <w:proofErr w:type="spellStart"/>
      <w:r w:rsidRPr="0002428A">
        <w:rPr>
          <w:rFonts w:ascii="Times New Roman" w:hAnsi="Times New Roman" w:cs="Times New Roman"/>
          <w:sz w:val="24"/>
          <w:szCs w:val="24"/>
        </w:rPr>
        <w:t>Doak</w:t>
      </w:r>
      <w:proofErr w:type="spellEnd"/>
      <w:r w:rsidRPr="0002428A">
        <w:rPr>
          <w:rFonts w:ascii="Times New Roman" w:hAnsi="Times New Roman" w:cs="Times New Roman"/>
          <w:sz w:val="24"/>
          <w:szCs w:val="24"/>
        </w:rPr>
        <w:t xml:space="preserve">, </w:t>
      </w:r>
      <w:proofErr w:type="spellStart"/>
      <w:r w:rsidRPr="0002428A">
        <w:rPr>
          <w:rFonts w:ascii="Times New Roman" w:hAnsi="Times New Roman" w:cs="Times New Roman"/>
          <w:sz w:val="24"/>
          <w:szCs w:val="24"/>
        </w:rPr>
        <w:t>Doak</w:t>
      </w:r>
      <w:proofErr w:type="spellEnd"/>
      <w:r w:rsidRPr="0002428A">
        <w:rPr>
          <w:rFonts w:ascii="Times New Roman" w:hAnsi="Times New Roman" w:cs="Times New Roman"/>
          <w:sz w:val="24"/>
          <w:szCs w:val="24"/>
        </w:rPr>
        <w:t xml:space="preserve"> and Root</w:t>
      </w:r>
      <w:r w:rsidR="00061468" w:rsidRPr="0002428A">
        <w:rPr>
          <w:rFonts w:ascii="Times New Roman" w:hAnsi="Times New Roman" w:cs="Times New Roman"/>
          <w:sz w:val="24"/>
          <w:szCs w:val="24"/>
        </w:rPr>
        <w:fldChar w:fldCharType="begin"/>
      </w:r>
      <w:r w:rsidR="00061468" w:rsidRPr="0002428A">
        <w:rPr>
          <w:rFonts w:ascii="Times New Roman" w:hAnsi="Times New Roman" w:cs="Times New Roman"/>
          <w:sz w:val="24"/>
          <w:szCs w:val="24"/>
        </w:rPr>
        <w:instrText xml:space="preserve"> ADDIN EN.CITE &lt;EndNote&gt;&lt;Cite&gt;&lt;Author&gt;Doak CC&lt;/Author&gt;&lt;Year&gt;1996&lt;/Year&gt;&lt;RecNum&gt;1920&lt;/RecNum&gt;&lt;DisplayText&gt;&lt;style face="superscript"&gt;2&lt;/style&gt;&lt;/DisplayText&gt;&lt;record&gt;&lt;rec-number&gt;1920&lt;/rec-number&gt;&lt;foreign-keys&gt;&lt;key app="EN" db-id="d559f0p2qepw2eez0dnxp9v5pws9rvtazdtv" timestamp="1490148562"&gt;1920&lt;/key&gt;&lt;/foreign-keys&gt;&lt;ref-type name="Book"&gt;6&lt;/ref-type&gt;&lt;contributors&gt;&lt;authors&gt;&lt;author&gt;Doak CC, Doak LG, and Root JH&lt;/author&gt;&lt;/authors&gt;&lt;/contributors&gt;&lt;titles&gt;&lt;title&gt;Teaching patients with low literacy skills. &lt;/title&gt;&lt;/titles&gt;&lt;edition&gt;2nd Ed.&lt;/edition&gt;&lt;dates&gt;&lt;year&gt;1996&lt;/year&gt;&lt;/dates&gt;&lt;pub-location&gt;Philadelphia, PA&lt;/pub-location&gt;&lt;publisher&gt;J.B. Lippincott&lt;/publisher&gt;&lt;urls&gt;&lt;/urls&gt;&lt;/record&gt;&lt;/Cite&gt;&lt;/EndNote&gt;</w:instrText>
      </w:r>
      <w:r w:rsidR="00061468" w:rsidRPr="0002428A">
        <w:rPr>
          <w:rFonts w:ascii="Times New Roman" w:hAnsi="Times New Roman" w:cs="Times New Roman"/>
          <w:sz w:val="24"/>
          <w:szCs w:val="24"/>
        </w:rPr>
        <w:fldChar w:fldCharType="separate"/>
      </w:r>
      <w:r w:rsidR="00061468" w:rsidRPr="0002428A">
        <w:rPr>
          <w:rFonts w:ascii="Times New Roman" w:hAnsi="Times New Roman" w:cs="Times New Roman"/>
          <w:noProof/>
          <w:sz w:val="24"/>
          <w:szCs w:val="24"/>
          <w:vertAlign w:val="superscript"/>
        </w:rPr>
        <w:t>2</w:t>
      </w:r>
      <w:r w:rsidR="00061468" w:rsidRPr="0002428A">
        <w:rPr>
          <w:rFonts w:ascii="Times New Roman" w:hAnsi="Times New Roman" w:cs="Times New Roman"/>
          <w:sz w:val="24"/>
          <w:szCs w:val="24"/>
        </w:rPr>
        <w:fldChar w:fldCharType="end"/>
      </w:r>
      <w:r w:rsidRPr="0002428A">
        <w:rPr>
          <w:rFonts w:ascii="Times New Roman" w:hAnsi="Times New Roman" w:cs="Times New Roman"/>
          <w:sz w:val="24"/>
          <w:szCs w:val="24"/>
        </w:rPr>
        <w:t xml:space="preserve">, this validated tool aids in the development of purposeful health education materials. Six evaluation criteria are scored from ‘0’ (not suitable) to ‘2’ (superior) to assess the content, readability, graphics, layout, learning stimulation and motivation, and where relevant, cultural appropriateness. Mean scores are summed to arrive at a total score and expressed as a percentage of the highest possible score achievable. Adjusting for the exclusion of the sixth domain, (cultural appropriateness) the mean score for the intervention used in this clinical trial was 91.9%, rating it as ‘superior health information’. </w:t>
      </w:r>
    </w:p>
    <w:p w14:paraId="415ADA34" w14:textId="77777777" w:rsidR="00CF6435" w:rsidRPr="0002428A" w:rsidRDefault="00CF6435" w:rsidP="00CF6435">
      <w:pPr>
        <w:spacing w:line="480" w:lineRule="auto"/>
        <w:rPr>
          <w:rFonts w:ascii="Times New Roman" w:hAnsi="Times New Roman" w:cs="Times New Roman"/>
          <w:sz w:val="24"/>
          <w:szCs w:val="24"/>
        </w:rPr>
      </w:pPr>
      <w:r w:rsidRPr="0002428A">
        <w:rPr>
          <w:rFonts w:ascii="Times New Roman" w:hAnsi="Times New Roman" w:cs="Times New Roman"/>
          <w:sz w:val="24"/>
          <w:szCs w:val="24"/>
        </w:rPr>
        <w:t>The final pamphlet used as the intervention can be viewed via the following link:</w:t>
      </w:r>
    </w:p>
    <w:p w14:paraId="5571DF6C" w14:textId="77777777" w:rsidR="00CF6435" w:rsidRPr="0002428A" w:rsidRDefault="007A30DC" w:rsidP="00CF6435">
      <w:pPr>
        <w:pStyle w:val="NormalWeb"/>
        <w:spacing w:before="0" w:beforeAutospacing="0" w:after="0" w:afterAutospacing="0" w:line="480" w:lineRule="auto"/>
      </w:pPr>
      <w:hyperlink r:id="rId4" w:history="1">
        <w:r w:rsidR="00CF6435" w:rsidRPr="0002428A">
          <w:rPr>
            <w:rStyle w:val="Hyperlink"/>
            <w:color w:val="1A73E8"/>
            <w:shd w:val="clear" w:color="auto" w:fill="FFFFFF"/>
          </w:rPr>
          <w:t>https://www.cera.org.au/wp-content/uploads/2018/09/20170707-CG-Glint-or-squint-A5-brochure-V6.pdf</w:t>
        </w:r>
      </w:hyperlink>
    </w:p>
    <w:p w14:paraId="0C95069B" w14:textId="77777777" w:rsidR="00061468" w:rsidRPr="0002428A" w:rsidRDefault="00061468">
      <w:pPr>
        <w:rPr>
          <w:rFonts w:ascii="Times New Roman" w:hAnsi="Times New Roman" w:cs="Times New Roman"/>
          <w:sz w:val="24"/>
          <w:szCs w:val="24"/>
        </w:rPr>
      </w:pPr>
    </w:p>
    <w:p w14:paraId="4C2B3004" w14:textId="77777777" w:rsidR="00061468" w:rsidRPr="0002428A" w:rsidRDefault="00061468">
      <w:pPr>
        <w:rPr>
          <w:rFonts w:ascii="Times New Roman" w:hAnsi="Times New Roman" w:cs="Times New Roman"/>
          <w:sz w:val="24"/>
          <w:szCs w:val="24"/>
        </w:rPr>
      </w:pPr>
    </w:p>
    <w:p w14:paraId="1CF1A704" w14:textId="77777777" w:rsidR="0002428A" w:rsidRPr="0002428A" w:rsidRDefault="00061468" w:rsidP="0002428A">
      <w:pPr>
        <w:pStyle w:val="EndNoteBibliography"/>
        <w:ind w:left="720" w:hanging="720"/>
        <w:rPr>
          <w:rFonts w:ascii="Times New Roman" w:hAnsi="Times New Roman" w:cs="Times New Roman"/>
          <w:sz w:val="24"/>
          <w:szCs w:val="24"/>
        </w:rPr>
      </w:pPr>
      <w:r w:rsidRPr="0002428A">
        <w:rPr>
          <w:rFonts w:ascii="Times New Roman" w:hAnsi="Times New Roman" w:cs="Times New Roman"/>
          <w:sz w:val="24"/>
          <w:szCs w:val="24"/>
        </w:rPr>
        <w:fldChar w:fldCharType="begin"/>
      </w:r>
      <w:r w:rsidRPr="0002428A">
        <w:rPr>
          <w:rFonts w:ascii="Times New Roman" w:hAnsi="Times New Roman" w:cs="Times New Roman"/>
          <w:sz w:val="24"/>
          <w:szCs w:val="24"/>
        </w:rPr>
        <w:instrText xml:space="preserve"> ADDIN EN.REFLIST </w:instrText>
      </w:r>
      <w:r w:rsidRPr="0002428A">
        <w:rPr>
          <w:rFonts w:ascii="Times New Roman" w:hAnsi="Times New Roman" w:cs="Times New Roman"/>
          <w:sz w:val="24"/>
          <w:szCs w:val="24"/>
        </w:rPr>
        <w:fldChar w:fldCharType="separate"/>
      </w:r>
      <w:r w:rsidR="0002428A" w:rsidRPr="0002428A">
        <w:rPr>
          <w:rFonts w:ascii="Times New Roman" w:hAnsi="Times New Roman" w:cs="Times New Roman"/>
          <w:sz w:val="24"/>
          <w:szCs w:val="24"/>
        </w:rPr>
        <w:t>1.</w:t>
      </w:r>
      <w:r w:rsidR="0002428A" w:rsidRPr="0002428A">
        <w:rPr>
          <w:rFonts w:ascii="Times New Roman" w:hAnsi="Times New Roman" w:cs="Times New Roman"/>
          <w:sz w:val="24"/>
          <w:szCs w:val="24"/>
        </w:rPr>
        <w:tab/>
        <w:t xml:space="preserve">Fisher JD, Fisher WA. Changing AIDS-risk behavior. </w:t>
      </w:r>
      <w:r w:rsidR="0002428A" w:rsidRPr="0002428A">
        <w:rPr>
          <w:rFonts w:ascii="Times New Roman" w:hAnsi="Times New Roman" w:cs="Times New Roman"/>
          <w:i/>
          <w:sz w:val="24"/>
          <w:szCs w:val="24"/>
        </w:rPr>
        <w:t>Psychological bulletin</w:t>
      </w:r>
      <w:r w:rsidR="0002428A" w:rsidRPr="0002428A">
        <w:rPr>
          <w:rFonts w:ascii="Times New Roman" w:hAnsi="Times New Roman" w:cs="Times New Roman"/>
          <w:sz w:val="24"/>
          <w:szCs w:val="24"/>
        </w:rPr>
        <w:t>. 1992;111(3):455-474.</w:t>
      </w:r>
    </w:p>
    <w:p w14:paraId="24682AB8" w14:textId="05A0880A" w:rsidR="0002428A" w:rsidRPr="0002428A" w:rsidRDefault="0002428A" w:rsidP="0002428A">
      <w:pPr>
        <w:pStyle w:val="EndNoteBibliography"/>
        <w:ind w:left="720" w:hanging="720"/>
        <w:rPr>
          <w:rFonts w:ascii="Times New Roman" w:hAnsi="Times New Roman" w:cs="Times New Roman"/>
          <w:sz w:val="24"/>
          <w:szCs w:val="24"/>
        </w:rPr>
      </w:pPr>
      <w:r w:rsidRPr="0002428A">
        <w:rPr>
          <w:rFonts w:ascii="Times New Roman" w:hAnsi="Times New Roman" w:cs="Times New Roman"/>
          <w:sz w:val="24"/>
          <w:szCs w:val="24"/>
        </w:rPr>
        <w:t>2.</w:t>
      </w:r>
      <w:r w:rsidRPr="0002428A">
        <w:rPr>
          <w:rFonts w:ascii="Times New Roman" w:hAnsi="Times New Roman" w:cs="Times New Roman"/>
          <w:sz w:val="24"/>
          <w:szCs w:val="24"/>
        </w:rPr>
        <w:tab/>
        <w:t>Doak CC</w:t>
      </w:r>
      <w:r>
        <w:rPr>
          <w:rFonts w:ascii="Times New Roman" w:hAnsi="Times New Roman" w:cs="Times New Roman"/>
          <w:sz w:val="24"/>
          <w:szCs w:val="24"/>
        </w:rPr>
        <w:t>,</w:t>
      </w:r>
      <w:r w:rsidRPr="0002428A">
        <w:rPr>
          <w:rFonts w:ascii="Times New Roman" w:hAnsi="Times New Roman" w:cs="Times New Roman"/>
          <w:sz w:val="24"/>
          <w:szCs w:val="24"/>
        </w:rPr>
        <w:t xml:space="preserve"> D</w:t>
      </w:r>
      <w:r>
        <w:rPr>
          <w:rFonts w:ascii="Times New Roman" w:hAnsi="Times New Roman" w:cs="Times New Roman"/>
          <w:sz w:val="24"/>
          <w:szCs w:val="24"/>
        </w:rPr>
        <w:t xml:space="preserve">oak </w:t>
      </w:r>
      <w:r w:rsidRPr="0002428A">
        <w:rPr>
          <w:rFonts w:ascii="Times New Roman" w:hAnsi="Times New Roman" w:cs="Times New Roman"/>
          <w:sz w:val="24"/>
          <w:szCs w:val="24"/>
        </w:rPr>
        <w:t>L</w:t>
      </w:r>
      <w:r>
        <w:rPr>
          <w:rFonts w:ascii="Times New Roman" w:hAnsi="Times New Roman" w:cs="Times New Roman"/>
          <w:sz w:val="24"/>
          <w:szCs w:val="24"/>
        </w:rPr>
        <w:t>G</w:t>
      </w:r>
      <w:r w:rsidRPr="0002428A">
        <w:rPr>
          <w:rFonts w:ascii="Times New Roman" w:hAnsi="Times New Roman" w:cs="Times New Roman"/>
          <w:sz w:val="24"/>
          <w:szCs w:val="24"/>
        </w:rPr>
        <w:t>, and Root JH.</w:t>
      </w:r>
      <w:r w:rsidRPr="0002428A">
        <w:rPr>
          <w:rFonts w:ascii="Times New Roman" w:hAnsi="Times New Roman" w:cs="Times New Roman"/>
          <w:i/>
          <w:sz w:val="24"/>
          <w:szCs w:val="24"/>
        </w:rPr>
        <w:t xml:space="preserve"> Teaching patients with low literacy skills.</w:t>
      </w:r>
      <w:r w:rsidRPr="0002428A">
        <w:rPr>
          <w:rFonts w:ascii="Times New Roman" w:hAnsi="Times New Roman" w:cs="Times New Roman"/>
          <w:sz w:val="24"/>
          <w:szCs w:val="24"/>
        </w:rPr>
        <w:t xml:space="preserve"> 2nd Ed. Philadelphia, PA: J.B. Lippincott; 1996.</w:t>
      </w:r>
    </w:p>
    <w:p w14:paraId="4DE16546" w14:textId="7DA0FF1E" w:rsidR="00CF6435" w:rsidRPr="0002428A" w:rsidRDefault="00061468">
      <w:pPr>
        <w:rPr>
          <w:rFonts w:ascii="Times New Roman" w:hAnsi="Times New Roman" w:cs="Times New Roman"/>
          <w:sz w:val="24"/>
          <w:szCs w:val="24"/>
        </w:rPr>
      </w:pPr>
      <w:r w:rsidRPr="0002428A">
        <w:rPr>
          <w:rFonts w:ascii="Times New Roman" w:hAnsi="Times New Roman" w:cs="Times New Roman"/>
          <w:sz w:val="24"/>
          <w:szCs w:val="24"/>
        </w:rPr>
        <w:fldChar w:fldCharType="end"/>
      </w:r>
    </w:p>
    <w:sectPr w:rsidR="00CF6435" w:rsidRPr="0002428A" w:rsidSect="0006146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diatric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59f0p2qepw2eez0dnxp9v5pws9rvtazdtv&quot;&gt;Sandra Endnote_2015-Saved&lt;record-ids&gt;&lt;item&gt;1646&lt;/item&gt;&lt;item&gt;1920&lt;/item&gt;&lt;/record-ids&gt;&lt;/item&gt;&lt;/Libraries&gt;"/>
  </w:docVars>
  <w:rsids>
    <w:rsidRoot w:val="00CF6435"/>
    <w:rsid w:val="0002428A"/>
    <w:rsid w:val="00061468"/>
    <w:rsid w:val="007A30DC"/>
    <w:rsid w:val="00A100D0"/>
    <w:rsid w:val="00CF6435"/>
    <w:rsid w:val="00DA1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9A91"/>
  <w15:chartTrackingRefBased/>
  <w15:docId w15:val="{6E425E93-68F2-4483-B5AD-A6593EFD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435"/>
    <w:pPr>
      <w:spacing w:after="0" w:line="276" w:lineRule="auto"/>
    </w:pPr>
    <w:rPr>
      <w:rFonts w:ascii="Arial" w:eastAsia="Arial"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4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435"/>
    <w:rPr>
      <w:color w:val="0000FF"/>
      <w:u w:val="single"/>
    </w:rPr>
  </w:style>
  <w:style w:type="paragraph" w:customStyle="1" w:styleId="EndNoteBibliographyTitle">
    <w:name w:val="EndNote Bibliography Title"/>
    <w:basedOn w:val="Normal"/>
    <w:link w:val="EndNoteBibliographyTitleChar"/>
    <w:rsid w:val="00061468"/>
    <w:pPr>
      <w:jc w:val="center"/>
    </w:pPr>
    <w:rPr>
      <w:noProof/>
    </w:rPr>
  </w:style>
  <w:style w:type="character" w:customStyle="1" w:styleId="EndNoteBibliographyTitleChar">
    <w:name w:val="EndNote Bibliography Title Char"/>
    <w:basedOn w:val="DefaultParagraphFont"/>
    <w:link w:val="EndNoteBibliographyTitle"/>
    <w:rsid w:val="00061468"/>
    <w:rPr>
      <w:rFonts w:ascii="Arial" w:eastAsia="Arial" w:hAnsi="Arial" w:cs="Arial"/>
      <w:noProof/>
      <w:lang w:eastAsia="en-AU"/>
    </w:rPr>
  </w:style>
  <w:style w:type="paragraph" w:customStyle="1" w:styleId="EndNoteBibliography">
    <w:name w:val="EndNote Bibliography"/>
    <w:basedOn w:val="Normal"/>
    <w:link w:val="EndNoteBibliographyChar"/>
    <w:rsid w:val="00061468"/>
    <w:pPr>
      <w:spacing w:line="240" w:lineRule="auto"/>
    </w:pPr>
    <w:rPr>
      <w:noProof/>
    </w:rPr>
  </w:style>
  <w:style w:type="character" w:customStyle="1" w:styleId="EndNoteBibliographyChar">
    <w:name w:val="EndNote Bibliography Char"/>
    <w:basedOn w:val="DefaultParagraphFont"/>
    <w:link w:val="EndNoteBibliography"/>
    <w:rsid w:val="00061468"/>
    <w:rPr>
      <w:rFonts w:ascii="Arial" w:eastAsia="Arial" w:hAnsi="Arial" w:cs="Arial"/>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ra.org.au/wp-content/uploads/2018/09/20170707-CG-Glint-or-squint-A5-brochure-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Staffieri</dc:creator>
  <cp:keywords/>
  <dc:description/>
  <cp:lastModifiedBy>Sandra Staffieri</cp:lastModifiedBy>
  <cp:revision>4</cp:revision>
  <dcterms:created xsi:type="dcterms:W3CDTF">2019-10-07T05:59:00Z</dcterms:created>
  <dcterms:modified xsi:type="dcterms:W3CDTF">2019-10-13T09:57:00Z</dcterms:modified>
</cp:coreProperties>
</file>