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0E6A5" w14:textId="2C93FF34" w:rsidR="00BC78B8" w:rsidRPr="002400A3" w:rsidRDefault="00BC78B8" w:rsidP="00BC78B8">
      <w:pPr>
        <w:pStyle w:val="Heading2"/>
        <w:jc w:val="center"/>
        <w:rPr>
          <w:rFonts w:ascii="Times New Roman" w:hAnsi="Times New Roman" w:cs="Times New Roman"/>
          <w:sz w:val="28"/>
          <w:szCs w:val="28"/>
        </w:rPr>
      </w:pPr>
      <w:r w:rsidRPr="002400A3">
        <w:rPr>
          <w:rFonts w:ascii="Times New Roman" w:hAnsi="Times New Roman" w:cs="Times New Roman"/>
          <w:sz w:val="28"/>
          <w:szCs w:val="28"/>
        </w:rPr>
        <w:t>Supplementary information for</w:t>
      </w:r>
    </w:p>
    <w:p w14:paraId="44B23B4B" w14:textId="77777777" w:rsidR="00BC78B8" w:rsidRPr="002400A3" w:rsidRDefault="00BC78B8" w:rsidP="00BC78B8">
      <w:pPr>
        <w:pStyle w:val="BodyText"/>
        <w:rPr>
          <w:rFonts w:ascii="Times New Roman" w:hAnsi="Times New Roman" w:cs="Times New Roman"/>
          <w:sz w:val="28"/>
          <w:szCs w:val="28"/>
          <w:lang w:eastAsia="zh-CN" w:bidi="hi-IN"/>
        </w:rPr>
      </w:pPr>
    </w:p>
    <w:bookmarkStart w:id="0" w:name="_Hlk17120560" w:displacedByCustomXml="next"/>
    <w:sdt>
      <w:sdtPr>
        <w:rPr>
          <w:rFonts w:ascii="Times New Roman" w:hAnsi="Times New Roman" w:cs="Times New Roman"/>
          <w:sz w:val="28"/>
          <w:szCs w:val="28"/>
        </w:rPr>
        <w:tag w:val="goog_rdk_0"/>
        <w:id w:val="-737705027"/>
      </w:sdtPr>
      <w:sdtEndPr>
        <w:rPr>
          <w:b/>
        </w:rPr>
      </w:sdtEndPr>
      <w:sdtContent>
        <w:p w14:paraId="0263564E" w14:textId="77777777" w:rsidR="009606AC" w:rsidRPr="002400A3" w:rsidRDefault="009606AC" w:rsidP="009606AC">
          <w:pPr>
            <w:spacing w:line="480" w:lineRule="auto"/>
            <w:jc w:val="center"/>
            <w:rPr>
              <w:rFonts w:ascii="Times New Roman" w:hAnsi="Times New Roman" w:cs="Times New Roman"/>
              <w:b/>
              <w:sz w:val="28"/>
              <w:szCs w:val="28"/>
            </w:rPr>
          </w:pPr>
          <w:r w:rsidRPr="002400A3">
            <w:rPr>
              <w:rFonts w:ascii="Times New Roman" w:hAnsi="Times New Roman" w:cs="Times New Roman"/>
              <w:b/>
              <w:sz w:val="28"/>
              <w:szCs w:val="28"/>
            </w:rPr>
            <w:t>Multi-omics-based pan-cancer prognosis prediction using an ensemble of deep-learning and machine-learning models</w:t>
          </w:r>
          <w:r w:rsidRPr="002400A3">
            <w:rPr>
              <w:rFonts w:ascii="Times New Roman" w:hAnsi="Times New Roman" w:cs="Times New Roman"/>
              <w:sz w:val="28"/>
              <w:szCs w:val="28"/>
            </w:rPr>
            <w:t xml:space="preserve"> </w:t>
          </w:r>
        </w:p>
      </w:sdtContent>
    </w:sdt>
    <w:bookmarkEnd w:id="0" w:displacedByCustomXml="next"/>
    <w:sdt>
      <w:sdtPr>
        <w:rPr>
          <w:rFonts w:ascii="Times New Roman" w:hAnsi="Times New Roman" w:cs="Times New Roman"/>
        </w:rPr>
        <w:tag w:val="goog_rdk_1"/>
        <w:id w:val="1124735252"/>
      </w:sdtPr>
      <w:sdtEndPr/>
      <w:sdtContent>
        <w:p w14:paraId="37F2A6AF" w14:textId="77777777" w:rsidR="009606AC" w:rsidRPr="002400A3" w:rsidRDefault="00065F36" w:rsidP="009606AC">
          <w:pPr>
            <w:spacing w:line="480" w:lineRule="auto"/>
            <w:rPr>
              <w:rFonts w:ascii="Times New Roman" w:hAnsi="Times New Roman" w:cs="Times New Roman"/>
              <w:b/>
            </w:rPr>
          </w:pPr>
        </w:p>
      </w:sdtContent>
    </w:sdt>
    <w:sdt>
      <w:sdtPr>
        <w:rPr>
          <w:rFonts w:ascii="Times New Roman" w:hAnsi="Times New Roman" w:cs="Times New Roman"/>
        </w:rPr>
        <w:tag w:val="goog_rdk_2"/>
        <w:id w:val="1702436991"/>
      </w:sdtPr>
      <w:sdtEndPr/>
      <w:sdtContent>
        <w:p w14:paraId="72F151D4" w14:textId="249DEB64" w:rsidR="009606AC" w:rsidRPr="002400A3" w:rsidRDefault="009606AC" w:rsidP="009606AC">
          <w:pPr>
            <w:spacing w:line="480" w:lineRule="auto"/>
            <w:rPr>
              <w:rFonts w:ascii="Times New Roman" w:hAnsi="Times New Roman" w:cs="Times New Roman"/>
              <w:vertAlign w:val="superscript"/>
            </w:rPr>
          </w:pPr>
          <w:r w:rsidRPr="002400A3">
            <w:rPr>
              <w:rFonts w:ascii="Times New Roman" w:hAnsi="Times New Roman" w:cs="Times New Roman"/>
            </w:rPr>
            <w:t>Olivier Poirion</w:t>
          </w:r>
          <w:r w:rsidRPr="002400A3">
            <w:rPr>
              <w:rFonts w:ascii="Times New Roman" w:hAnsi="Times New Roman" w:cs="Times New Roman"/>
              <w:vertAlign w:val="superscript"/>
            </w:rPr>
            <w:t>1</w:t>
          </w:r>
          <w:r w:rsidRPr="002400A3">
            <w:rPr>
              <w:rFonts w:ascii="Times New Roman" w:hAnsi="Times New Roman" w:cs="Times New Roman"/>
            </w:rPr>
            <w:t xml:space="preserve">, </w:t>
          </w:r>
          <w:proofErr w:type="spellStart"/>
          <w:r w:rsidRPr="002400A3">
            <w:rPr>
              <w:rFonts w:ascii="Times New Roman" w:hAnsi="Times New Roman" w:cs="Times New Roman"/>
            </w:rPr>
            <w:t>Kumardeep</w:t>
          </w:r>
          <w:proofErr w:type="spellEnd"/>
          <w:r w:rsidRPr="002400A3">
            <w:rPr>
              <w:rFonts w:ascii="Times New Roman" w:hAnsi="Times New Roman" w:cs="Times New Roman"/>
            </w:rPr>
            <w:t xml:space="preserve"> Chaudhary</w:t>
          </w:r>
          <w:r w:rsidR="00EA5173">
            <w:rPr>
              <w:rFonts w:ascii="Times New Roman" w:hAnsi="Times New Roman" w:cs="Times New Roman"/>
              <w:vertAlign w:val="superscript"/>
            </w:rPr>
            <w:t>2</w:t>
          </w:r>
          <w:r w:rsidRPr="002400A3">
            <w:rPr>
              <w:rFonts w:ascii="Times New Roman" w:hAnsi="Times New Roman" w:cs="Times New Roman"/>
            </w:rPr>
            <w:t xml:space="preserve">, </w:t>
          </w:r>
          <w:proofErr w:type="spellStart"/>
          <w:r w:rsidRPr="002400A3">
            <w:rPr>
              <w:rFonts w:ascii="Times New Roman" w:hAnsi="Times New Roman" w:cs="Times New Roman"/>
            </w:rPr>
            <w:t>Sijia</w:t>
          </w:r>
          <w:proofErr w:type="spellEnd"/>
          <w:r w:rsidRPr="002400A3">
            <w:rPr>
              <w:rFonts w:ascii="Times New Roman" w:hAnsi="Times New Roman" w:cs="Times New Roman"/>
            </w:rPr>
            <w:t xml:space="preserve"> Huang</w:t>
          </w:r>
          <w:r w:rsidR="00EA5173">
            <w:rPr>
              <w:rFonts w:ascii="Times New Roman" w:hAnsi="Times New Roman" w:cs="Times New Roman"/>
              <w:vertAlign w:val="superscript"/>
            </w:rPr>
            <w:t>3</w:t>
          </w:r>
          <w:r w:rsidRPr="002400A3">
            <w:rPr>
              <w:rFonts w:ascii="Times New Roman" w:hAnsi="Times New Roman" w:cs="Times New Roman"/>
            </w:rPr>
            <w:t>, Lana X. Garmire</w:t>
          </w:r>
          <w:r w:rsidR="00EA5173">
            <w:rPr>
              <w:rFonts w:ascii="Times New Roman" w:hAnsi="Times New Roman" w:cs="Times New Roman"/>
              <w:vertAlign w:val="superscript"/>
            </w:rPr>
            <w:t>4</w:t>
          </w:r>
          <w:r w:rsidRPr="002400A3">
            <w:rPr>
              <w:rFonts w:ascii="Times New Roman" w:hAnsi="Times New Roman" w:cs="Times New Roman"/>
              <w:vertAlign w:val="superscript"/>
            </w:rPr>
            <w:t>*</w:t>
          </w:r>
        </w:p>
      </w:sdtContent>
    </w:sdt>
    <w:sdt>
      <w:sdtPr>
        <w:tag w:val="goog_rdk_4"/>
        <w:id w:val="-1248113017"/>
      </w:sdtPr>
      <w:sdtContent>
        <w:p w14:paraId="03DB509C" w14:textId="77777777" w:rsidR="00EA5173" w:rsidRDefault="00EA5173" w:rsidP="00EA5173">
          <w:pPr>
            <w:spacing w:line="480" w:lineRule="auto"/>
          </w:pPr>
          <w:r w:rsidRPr="00240D4B">
            <w:rPr>
              <w:b/>
              <w:vertAlign w:val="superscript"/>
            </w:rPr>
            <w:t>1</w:t>
          </w:r>
          <w:r w:rsidRPr="00240D4B">
            <w:rPr>
              <w:b/>
            </w:rPr>
            <w:t xml:space="preserve"> </w:t>
          </w:r>
          <w:r w:rsidRPr="00240D4B">
            <w:t xml:space="preserve">University of </w:t>
          </w:r>
          <w:r>
            <w:t>California San Diego</w:t>
          </w:r>
          <w:r w:rsidRPr="00240D4B">
            <w:t>, C</w:t>
          </w:r>
          <w:r>
            <w:t>enter for Epigenomics</w:t>
          </w:r>
          <w:r w:rsidRPr="00240D4B">
            <w:t xml:space="preserve">, </w:t>
          </w:r>
          <w:r w:rsidRPr="008D2212">
            <w:t>9500 Gilman Dr, La Jolla, CA 92093</w:t>
          </w:r>
          <w:r>
            <w:t>, USA</w:t>
          </w:r>
        </w:p>
        <w:p w14:paraId="0FB01F35" w14:textId="4FBA4242" w:rsidR="00EA5173" w:rsidRPr="008D2212" w:rsidRDefault="00EA5173" w:rsidP="00EA5173">
          <w:pPr>
            <w:spacing w:line="480" w:lineRule="auto"/>
            <w:rPr>
              <w:color w:val="000000"/>
            </w:rPr>
          </w:pPr>
          <w:r w:rsidRPr="00240D4B">
            <w:rPr>
              <w:b/>
              <w:color w:val="000000"/>
              <w:vertAlign w:val="superscript"/>
            </w:rPr>
            <w:t>2</w:t>
          </w:r>
          <w:r w:rsidRPr="008D2212">
            <w:t xml:space="preserve"> </w:t>
          </w:r>
          <w:r>
            <w:t>I</w:t>
          </w:r>
          <w:r w:rsidRPr="008D2212">
            <w:rPr>
              <w:color w:val="000000"/>
            </w:rPr>
            <w:t>cahn School of Medicine at Mount Sinai</w:t>
          </w:r>
          <w:r w:rsidRPr="00240D4B">
            <w:rPr>
              <w:color w:val="000000"/>
            </w:rPr>
            <w:t>,</w:t>
          </w:r>
          <w:r w:rsidR="00476C41">
            <w:rPr>
              <w:color w:val="000000"/>
            </w:rPr>
            <w:t xml:space="preserve"> Department of </w:t>
          </w:r>
          <w:r w:rsidR="00476C41" w:rsidRPr="00476C41">
            <w:rPr>
              <w:color w:val="000000"/>
            </w:rPr>
            <w:t>Genetics and Genomic Sciences</w:t>
          </w:r>
          <w:r w:rsidR="00476C41">
            <w:rPr>
              <w:color w:val="000000"/>
            </w:rPr>
            <w:t>,</w:t>
          </w:r>
          <w:r w:rsidRPr="00240D4B">
            <w:rPr>
              <w:color w:val="000000"/>
            </w:rPr>
            <w:t xml:space="preserve"> </w:t>
          </w:r>
          <w:r w:rsidRPr="008D2212">
            <w:rPr>
              <w:color w:val="000000"/>
            </w:rPr>
            <w:t xml:space="preserve">1 Gustave L. </w:t>
          </w:r>
          <w:bookmarkStart w:id="1" w:name="_GoBack"/>
          <w:r w:rsidRPr="008D2212">
            <w:rPr>
              <w:color w:val="000000"/>
            </w:rPr>
            <w:t>Levy Pl, New York, NY 10029</w:t>
          </w:r>
          <w:r>
            <w:rPr>
              <w:color w:val="000000"/>
            </w:rPr>
            <w:t>, USA</w:t>
          </w:r>
        </w:p>
        <w:bookmarkEnd w:id="1"/>
        <w:p w14:paraId="72A9E002" w14:textId="77777777" w:rsidR="00EA5173" w:rsidRDefault="00EA5173" w:rsidP="00EA5173">
          <w:pPr>
            <w:spacing w:line="480" w:lineRule="auto"/>
          </w:pPr>
          <w:r>
            <w:rPr>
              <w:b/>
              <w:vertAlign w:val="superscript"/>
            </w:rPr>
            <w:t xml:space="preserve">3 </w:t>
          </w:r>
          <w:r>
            <w:t>University of Pennsylvania, Department of Biostatistics, Epidemiology and Informatics</w:t>
          </w:r>
        </w:p>
        <w:p w14:paraId="7A03AFEC" w14:textId="77777777" w:rsidR="00EA5173" w:rsidRPr="00240D4B" w:rsidRDefault="00EA5173" w:rsidP="00EA5173">
          <w:pPr>
            <w:spacing w:line="480" w:lineRule="auto"/>
          </w:pPr>
          <w:r>
            <w:t>Philadelphia, PA, 19104, USA</w:t>
          </w:r>
        </w:p>
      </w:sdtContent>
    </w:sdt>
    <w:sdt>
      <w:sdtPr>
        <w:tag w:val="goog_rdk_5"/>
        <w:id w:val="-581607725"/>
      </w:sdtPr>
      <w:sdtContent>
        <w:sdt>
          <w:sdtPr>
            <w:tag w:val="goog_rdk_5"/>
            <w:id w:val="-224061609"/>
          </w:sdtPr>
          <w:sdtContent>
            <w:p w14:paraId="7A80F308" w14:textId="3D7CB1D1" w:rsidR="00EA5173" w:rsidRPr="00240D4B" w:rsidRDefault="00EA5173" w:rsidP="00EA5173">
              <w:pPr>
                <w:spacing w:line="480" w:lineRule="auto"/>
              </w:pPr>
              <w:r>
                <w:rPr>
                  <w:b/>
                  <w:color w:val="000000"/>
                  <w:vertAlign w:val="superscript"/>
                </w:rPr>
                <w:t>4</w:t>
              </w:r>
              <w:r w:rsidRPr="00240D4B">
                <w:rPr>
                  <w:color w:val="000000"/>
                </w:rPr>
                <w:t xml:space="preserve"> University of Michigan, Department of Computational Medicine and Bioinformatics, Ann Arbor, MI 48105, USA</w:t>
              </w:r>
            </w:p>
          </w:sdtContent>
        </w:sdt>
        <w:p w14:paraId="4D813628" w14:textId="3FF87550" w:rsidR="009606AC" w:rsidRPr="002400A3" w:rsidRDefault="00EA5173" w:rsidP="00EA5173">
          <w:pPr>
            <w:spacing w:line="480" w:lineRule="auto"/>
            <w:rPr>
              <w:rFonts w:ascii="Times New Roman" w:hAnsi="Times New Roman" w:cs="Times New Roman"/>
            </w:rPr>
          </w:pPr>
        </w:p>
      </w:sdtContent>
    </w:sdt>
    <w:sdt>
      <w:sdtPr>
        <w:rPr>
          <w:rFonts w:ascii="Times New Roman" w:hAnsi="Times New Roman" w:cs="Times New Roman"/>
        </w:rPr>
        <w:tag w:val="goog_rdk_6"/>
        <w:id w:val="236825939"/>
      </w:sdtPr>
      <w:sdtEndPr/>
      <w:sdtContent>
        <w:p w14:paraId="71077EFC" w14:textId="77777777" w:rsidR="009606AC" w:rsidRPr="002400A3" w:rsidRDefault="009606AC" w:rsidP="009606AC">
          <w:pPr>
            <w:spacing w:line="480" w:lineRule="auto"/>
            <w:rPr>
              <w:rFonts w:ascii="Times New Roman" w:hAnsi="Times New Roman" w:cs="Times New Roman"/>
            </w:rPr>
          </w:pPr>
          <w:r w:rsidRPr="002400A3">
            <w:rPr>
              <w:rFonts w:ascii="Times New Roman" w:hAnsi="Times New Roman" w:cs="Times New Roman"/>
            </w:rPr>
            <w:t>* Corresponding author.</w:t>
          </w:r>
        </w:p>
      </w:sdtContent>
    </w:sdt>
    <w:sdt>
      <w:sdtPr>
        <w:rPr>
          <w:rFonts w:ascii="Times New Roman" w:hAnsi="Times New Roman" w:cs="Times New Roman"/>
        </w:rPr>
        <w:tag w:val="goog_rdk_7"/>
        <w:id w:val="-1643876800"/>
        <w:showingPlcHdr/>
      </w:sdtPr>
      <w:sdtEndPr/>
      <w:sdtContent>
        <w:p w14:paraId="479F7D50" w14:textId="77777777" w:rsidR="009606AC" w:rsidRPr="002400A3" w:rsidRDefault="009606AC" w:rsidP="009606AC">
          <w:pPr>
            <w:spacing w:line="480" w:lineRule="auto"/>
            <w:rPr>
              <w:rFonts w:ascii="Times New Roman" w:hAnsi="Times New Roman" w:cs="Times New Roman"/>
            </w:rPr>
          </w:pPr>
          <w:r w:rsidRPr="002400A3">
            <w:rPr>
              <w:rFonts w:ascii="Times New Roman" w:hAnsi="Times New Roman" w:cs="Times New Roman"/>
            </w:rPr>
            <w:t xml:space="preserve">     </w:t>
          </w:r>
        </w:p>
      </w:sdtContent>
    </w:sdt>
    <w:sdt>
      <w:sdtPr>
        <w:rPr>
          <w:rFonts w:ascii="Times New Roman" w:hAnsi="Times New Roman" w:cs="Times New Roman"/>
        </w:rPr>
        <w:tag w:val="goog_rdk_8"/>
        <w:id w:val="-398526614"/>
      </w:sdtPr>
      <w:sdtEndPr/>
      <w:sdtContent>
        <w:p w14:paraId="4C9731F7" w14:textId="77777777" w:rsidR="009606AC" w:rsidRPr="002400A3" w:rsidRDefault="009606AC" w:rsidP="009606AC">
          <w:pPr>
            <w:spacing w:line="480" w:lineRule="auto"/>
            <w:rPr>
              <w:rFonts w:ascii="Times New Roman" w:hAnsi="Times New Roman" w:cs="Times New Roman"/>
            </w:rPr>
          </w:pPr>
          <w:r w:rsidRPr="002400A3">
            <w:rPr>
              <w:rFonts w:ascii="Times New Roman" w:hAnsi="Times New Roman" w:cs="Times New Roman"/>
            </w:rPr>
            <w:t xml:space="preserve">Emails: </w:t>
          </w:r>
        </w:p>
      </w:sdtContent>
    </w:sdt>
    <w:sdt>
      <w:sdtPr>
        <w:rPr>
          <w:rFonts w:ascii="Times New Roman" w:hAnsi="Times New Roman" w:cs="Times New Roman"/>
        </w:rPr>
        <w:tag w:val="goog_rdk_9"/>
        <w:id w:val="427080487"/>
      </w:sdtPr>
      <w:sdtEndPr/>
      <w:sdtContent>
        <w:sdt>
          <w:sdtPr>
            <w:tag w:val="goog_rdk_9"/>
            <w:id w:val="1154418802"/>
          </w:sdtPr>
          <w:sdtContent>
            <w:p w14:paraId="5F64AAA5" w14:textId="2D89F4FA" w:rsidR="009606AC" w:rsidRPr="002F5431" w:rsidRDefault="00EA5173" w:rsidP="009606AC">
              <w:pPr>
                <w:spacing w:line="480" w:lineRule="auto"/>
              </w:pPr>
              <w:r w:rsidRPr="00240D4B">
                <w:t xml:space="preserve">LXG: </w:t>
              </w:r>
              <w:r w:rsidRPr="008D2212">
                <w:rPr>
                  <w:u w:val="single"/>
                </w:rPr>
                <w:t>lgarmire@med.umich.edu</w:t>
              </w:r>
            </w:p>
          </w:sdtContent>
        </w:sdt>
      </w:sdtContent>
    </w:sdt>
    <w:p w14:paraId="6CBD9621" w14:textId="00D0A101" w:rsidR="005D7BB2" w:rsidRPr="002400A3" w:rsidRDefault="005D7BB2">
      <w:pPr>
        <w:rPr>
          <w:rFonts w:ascii="Times New Roman" w:hAnsi="Times New Roman" w:cs="Times New Roman"/>
        </w:rPr>
      </w:pPr>
    </w:p>
    <w:sdt>
      <w:sdtPr>
        <w:rPr>
          <w:rFonts w:cs="Times New Roman"/>
          <w:sz w:val="22"/>
          <w:szCs w:val="22"/>
        </w:rPr>
        <w:tag w:val="goog_rdk_21"/>
        <w:id w:val="-403913429"/>
      </w:sdtPr>
      <w:sdtEndPr/>
      <w:sdtContent>
        <w:p w14:paraId="66BF46FB" w14:textId="77777777" w:rsidR="009606AC" w:rsidRPr="002400A3" w:rsidRDefault="009606AC" w:rsidP="00BC78B8">
          <w:pPr>
            <w:pStyle w:val="Heading3"/>
            <w:rPr>
              <w:rFonts w:cs="Times New Roman"/>
              <w:sz w:val="22"/>
              <w:szCs w:val="22"/>
            </w:rPr>
          </w:pPr>
        </w:p>
        <w:p w14:paraId="218B3786" w14:textId="6DEAE0CF" w:rsidR="00BC78B8" w:rsidRPr="002400A3" w:rsidRDefault="00BC78B8" w:rsidP="00BC78B8">
          <w:pPr>
            <w:pStyle w:val="Heading3"/>
            <w:rPr>
              <w:rFonts w:cs="Times New Roman"/>
              <w:sz w:val="22"/>
              <w:szCs w:val="22"/>
            </w:rPr>
          </w:pPr>
          <w:r w:rsidRPr="002400A3">
            <w:rPr>
              <w:rFonts w:cs="Times New Roman"/>
              <w:sz w:val="22"/>
              <w:szCs w:val="22"/>
            </w:rPr>
            <w:t>Prognostic power of the different omics</w:t>
          </w:r>
        </w:p>
      </w:sdtContent>
    </w:sdt>
    <w:sdt>
      <w:sdtPr>
        <w:rPr>
          <w:rFonts w:ascii="Times New Roman" w:hAnsi="Times New Roman" w:cs="Times New Roman"/>
        </w:rPr>
        <w:tag w:val="goog_rdk_22"/>
        <w:id w:val="1791468658"/>
      </w:sdtPr>
      <w:sdtEndPr/>
      <w:sdtContent>
        <w:p w14:paraId="74DDD044" w14:textId="20431BF5" w:rsidR="00BC78B8" w:rsidRPr="002400A3" w:rsidRDefault="00BC78B8" w:rsidP="00BC78B8">
          <w:pPr>
            <w:spacing w:line="480" w:lineRule="auto"/>
            <w:jc w:val="both"/>
            <w:rPr>
              <w:rFonts w:ascii="Times New Roman" w:hAnsi="Times New Roman" w:cs="Times New Roman"/>
            </w:rPr>
          </w:pPr>
          <w:r w:rsidRPr="002400A3">
            <w:rPr>
              <w:rFonts w:ascii="Times New Roman" w:hAnsi="Times New Roman" w:cs="Times New Roman"/>
            </w:rPr>
            <w:t xml:space="preserve">To rank the relative prognostic importance among RNA-Seq, miRNA, and Methylation data, we next </w:t>
          </w:r>
          <w:r w:rsidR="009606AC" w:rsidRPr="002400A3">
            <w:rPr>
              <w:rFonts w:ascii="Times New Roman" w:hAnsi="Times New Roman" w:cs="Times New Roman"/>
            </w:rPr>
            <w:t>identify</w:t>
          </w:r>
          <w:r w:rsidRPr="002400A3">
            <w:rPr>
              <w:rFonts w:ascii="Times New Roman" w:hAnsi="Times New Roman" w:cs="Times New Roman"/>
            </w:rPr>
            <w:t xml:space="preserve"> the hidden-layer features significantly linked to survival in </w:t>
          </w:r>
          <w:proofErr w:type="spellStart"/>
          <w:r w:rsidRPr="002400A3">
            <w:rPr>
              <w:rFonts w:ascii="Times New Roman" w:hAnsi="Times New Roman" w:cs="Times New Roman"/>
            </w:rPr>
            <w:t>DeepProg</w:t>
          </w:r>
          <w:proofErr w:type="spellEnd"/>
          <w:r w:rsidRPr="002400A3">
            <w:rPr>
              <w:rFonts w:ascii="Times New Roman" w:hAnsi="Times New Roman" w:cs="Times New Roman"/>
            </w:rPr>
            <w:t xml:space="preserve">. Since the </w:t>
          </w:r>
          <w:r w:rsidR="00D54750" w:rsidRPr="002400A3">
            <w:rPr>
              <w:rFonts w:ascii="Times New Roman" w:hAnsi="Times New Roman" w:cs="Times New Roman"/>
            </w:rPr>
            <w:t>autoencoder transformed</w:t>
          </w:r>
          <w:r w:rsidRPr="002400A3">
            <w:rPr>
              <w:rFonts w:ascii="Times New Roman" w:hAnsi="Times New Roman" w:cs="Times New Roman"/>
            </w:rPr>
            <w:t xml:space="preserve"> an individual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matrix into a reduced latent space of 100 new features (</w:t>
          </w:r>
          <w:r w:rsidRPr="002400A3">
            <w:rPr>
              <w:rFonts w:ascii="Times New Roman" w:hAnsi="Times New Roman" w:cs="Times New Roman"/>
              <w:b/>
            </w:rPr>
            <w:t>Figure 1</w:t>
          </w:r>
          <w:r w:rsidRPr="002400A3">
            <w:rPr>
              <w:rFonts w:ascii="Times New Roman" w:hAnsi="Times New Roman" w:cs="Times New Roman"/>
            </w:rPr>
            <w:t xml:space="preserve">), we report the average number of significant survival features arising from these 100 latent features, for each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data type and each cancer (</w:t>
          </w:r>
          <w:r w:rsidR="00391490" w:rsidRPr="002400A3">
            <w:rPr>
              <w:rFonts w:ascii="Times New Roman" w:hAnsi="Times New Roman" w:cs="Times New Roman"/>
              <w:b/>
              <w:bCs/>
            </w:rPr>
            <w:t>Supplementary Figure 1</w:t>
          </w:r>
          <w:r w:rsidRPr="002400A3">
            <w:rPr>
              <w:rFonts w:ascii="Times New Roman" w:hAnsi="Times New Roman" w:cs="Times New Roman"/>
            </w:rPr>
            <w:t>)</w:t>
          </w:r>
          <w:r w:rsidR="00391490" w:rsidRPr="002400A3">
            <w:rPr>
              <w:rFonts w:ascii="Times New Roman" w:hAnsi="Times New Roman" w:cs="Times New Roman"/>
            </w:rPr>
            <w:t>.</w:t>
          </w:r>
          <w:r w:rsidRPr="002400A3">
            <w:rPr>
              <w:rFonts w:ascii="Times New Roman" w:hAnsi="Times New Roman" w:cs="Times New Roman"/>
            </w:rPr>
            <w:t xml:space="preserve"> Overall, RNA-Seq has the most important</w:t>
          </w:r>
          <w:r w:rsidR="009606AC" w:rsidRPr="002400A3">
            <w:rPr>
              <w:rFonts w:ascii="Times New Roman" w:hAnsi="Times New Roman" w:cs="Times New Roman"/>
            </w:rPr>
            <w:t xml:space="preserve"> </w:t>
          </w:r>
          <w:r w:rsidRPr="002400A3">
            <w:rPr>
              <w:rFonts w:ascii="Times New Roman" w:hAnsi="Times New Roman" w:cs="Times New Roman"/>
            </w:rPr>
            <w:t>contribution towards survival prediction (</w:t>
          </w:r>
          <w:r w:rsidR="009606AC" w:rsidRPr="002400A3">
            <w:rPr>
              <w:rFonts w:ascii="Times New Roman" w:hAnsi="Times New Roman" w:cs="Times New Roman"/>
            </w:rPr>
            <w:t xml:space="preserve">average </w:t>
          </w:r>
          <w:r w:rsidRPr="002400A3">
            <w:rPr>
              <w:rFonts w:ascii="Times New Roman" w:hAnsi="Times New Roman" w:cs="Times New Roman"/>
            </w:rPr>
            <w:t>12.6 /100 significant features), followed closely by miRNA (</w:t>
          </w:r>
          <w:r w:rsidR="009606AC" w:rsidRPr="002400A3">
            <w:rPr>
              <w:rFonts w:ascii="Times New Roman" w:hAnsi="Times New Roman" w:cs="Times New Roman"/>
            </w:rPr>
            <w:t xml:space="preserve">average </w:t>
          </w:r>
          <w:r w:rsidRPr="002400A3">
            <w:rPr>
              <w:rFonts w:ascii="Times New Roman" w:hAnsi="Times New Roman" w:cs="Times New Roman"/>
            </w:rPr>
            <w:t>10.8 / 100 features) and then DNA methylation (</w:t>
          </w:r>
          <w:r w:rsidR="009606AC" w:rsidRPr="002400A3">
            <w:rPr>
              <w:rFonts w:ascii="Times New Roman" w:hAnsi="Times New Roman" w:cs="Times New Roman"/>
            </w:rPr>
            <w:t xml:space="preserve">average </w:t>
          </w:r>
          <w:r w:rsidRPr="002400A3">
            <w:rPr>
              <w:rFonts w:ascii="Times New Roman" w:hAnsi="Times New Roman" w:cs="Times New Roman"/>
            </w:rPr>
            <w:t xml:space="preserve">8.3 /100 features). Moreover, RNA-Seq is the most important feature type in 14 out of 32 cancers, compared to miRNA (10 cancers) and Methylation (9 cancers). There is also a wide range of variation for feature importance of each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data type among cancers. For example, for KICH, the three omics have close to equal level of survival correlations (~5 significant </w:t>
          </w:r>
          <w:r w:rsidR="009606AC" w:rsidRPr="002400A3">
            <w:rPr>
              <w:rFonts w:ascii="Times New Roman" w:hAnsi="Times New Roman" w:cs="Times New Roman"/>
            </w:rPr>
            <w:t>hidden-layer</w:t>
          </w:r>
          <w:r w:rsidRPr="002400A3">
            <w:rPr>
              <w:rFonts w:ascii="Times New Roman" w:hAnsi="Times New Roman" w:cs="Times New Roman"/>
            </w:rPr>
            <w:t xml:space="preserve"> features for each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whereas HCC has much different numbers of significant features, with a value of 28 for RNA, 10 for miRNA and 5 for DNA methylations.  </w:t>
          </w:r>
        </w:p>
      </w:sdtContent>
    </w:sdt>
    <w:bookmarkStart w:id="2" w:name="_heading=h.2et92p0" w:colFirst="0" w:colLast="0" w:displacedByCustomXml="prev"/>
    <w:bookmarkEnd w:id="2" w:displacedByCustomXml="prev"/>
    <w:sdt>
      <w:sdtPr>
        <w:rPr>
          <w:rFonts w:cs="Times New Roman"/>
          <w:b w:val="0"/>
          <w:i/>
          <w:iCs/>
          <w:color w:val="auto"/>
          <w:sz w:val="22"/>
          <w:szCs w:val="22"/>
        </w:rPr>
        <w:tag w:val="goog_rdk_33"/>
        <w:id w:val="-4597661"/>
      </w:sdtPr>
      <w:sdtEndPr/>
      <w:sdtContent>
        <w:p w14:paraId="29902C5D" w14:textId="77777777" w:rsidR="009606AC" w:rsidRPr="002400A3" w:rsidRDefault="009606AC" w:rsidP="004604D4">
          <w:pPr>
            <w:pStyle w:val="Heading3"/>
            <w:jc w:val="both"/>
            <w:rPr>
              <w:rFonts w:cs="Times New Roman"/>
              <w:b w:val="0"/>
              <w:i/>
              <w:iCs/>
              <w:color w:val="auto"/>
              <w:sz w:val="22"/>
              <w:szCs w:val="22"/>
            </w:rPr>
          </w:pPr>
        </w:p>
        <w:p w14:paraId="631C68A4" w14:textId="0A3AC9F1" w:rsidR="00BC78B8" w:rsidRPr="002400A3" w:rsidRDefault="00BC78B8" w:rsidP="004604D4">
          <w:pPr>
            <w:pStyle w:val="Heading3"/>
            <w:jc w:val="both"/>
            <w:rPr>
              <w:rFonts w:cs="Times New Roman"/>
              <w:i/>
              <w:sz w:val="22"/>
              <w:szCs w:val="22"/>
            </w:rPr>
          </w:pPr>
          <w:r w:rsidRPr="002400A3">
            <w:rPr>
              <w:rFonts w:cs="Times New Roman"/>
              <w:sz w:val="22"/>
              <w:szCs w:val="22"/>
            </w:rPr>
            <w:t>DNA methylation features</w:t>
          </w:r>
        </w:p>
      </w:sdtContent>
    </w:sdt>
    <w:sdt>
      <w:sdtPr>
        <w:rPr>
          <w:sz w:val="22"/>
          <w:szCs w:val="22"/>
        </w:rPr>
        <w:tag w:val="goog_rdk_34"/>
        <w:id w:val="-1028261835"/>
      </w:sdtPr>
      <w:sdtEndPr/>
      <w:sdtContent>
        <w:p w14:paraId="6D59FD98" w14:textId="4361F43B" w:rsidR="00BC78B8" w:rsidRPr="002400A3" w:rsidRDefault="00BC78B8" w:rsidP="00B23E4D">
          <w:pPr>
            <w:pStyle w:val="NormalWeb"/>
            <w:spacing w:before="0" w:beforeAutospacing="0" w:after="160" w:afterAutospacing="0" w:line="480" w:lineRule="auto"/>
            <w:jc w:val="both"/>
            <w:rPr>
              <w:color w:val="000000"/>
              <w:sz w:val="22"/>
              <w:szCs w:val="22"/>
            </w:rPr>
          </w:pPr>
          <w:r w:rsidRPr="002400A3">
            <w:rPr>
              <w:sz w:val="22"/>
              <w:szCs w:val="22"/>
            </w:rPr>
            <w:t>Strikingly, we f</w:t>
          </w:r>
          <w:r w:rsidR="009606AC" w:rsidRPr="002400A3">
            <w:rPr>
              <w:sz w:val="22"/>
              <w:szCs w:val="22"/>
            </w:rPr>
            <w:t>ind</w:t>
          </w:r>
          <w:r w:rsidRPr="002400A3">
            <w:rPr>
              <w:sz w:val="22"/>
              <w:szCs w:val="22"/>
            </w:rPr>
            <w:t xml:space="preserve"> 15 genes from the Protocadherin Gamma Subfamily (PCDHG) hyper-methylated among the top 100 genes </w:t>
          </w:r>
          <w:r w:rsidRPr="002400A3">
            <w:rPr>
              <w:b/>
              <w:sz w:val="22"/>
              <w:szCs w:val="22"/>
            </w:rPr>
            <w:t>(Suppl</w:t>
          </w:r>
          <w:r w:rsidR="00CE250E" w:rsidRPr="002400A3">
            <w:rPr>
              <w:b/>
              <w:sz w:val="22"/>
              <w:szCs w:val="22"/>
            </w:rPr>
            <w:t>ementary</w:t>
          </w:r>
          <w:r w:rsidRPr="002400A3">
            <w:rPr>
              <w:b/>
              <w:sz w:val="22"/>
              <w:szCs w:val="22"/>
            </w:rPr>
            <w:t xml:space="preserve"> Table </w:t>
          </w:r>
          <w:r w:rsidR="00CE250E" w:rsidRPr="002400A3">
            <w:rPr>
              <w:b/>
              <w:sz w:val="22"/>
              <w:szCs w:val="22"/>
            </w:rPr>
            <w:t>5</w:t>
          </w:r>
          <w:r w:rsidRPr="002400A3">
            <w:rPr>
              <w:b/>
              <w:sz w:val="22"/>
              <w:szCs w:val="22"/>
            </w:rPr>
            <w:t>)</w:t>
          </w:r>
          <w:r w:rsidRPr="002400A3">
            <w:rPr>
              <w:sz w:val="22"/>
              <w:szCs w:val="22"/>
            </w:rPr>
            <w:t>. This superfamily of cell-adhesion molecules has their genes organized in clusters and hyper-methylation combined with under-expression of protocadherin clusters were described in multiple cancers</w:t>
          </w:r>
          <w:r w:rsidR="00F60F55"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{"citationItems":[{"id":"ITEM-1","itemData":{"DOI":"10.1002/cam4.335","ISSN":"2045-7634","PMID":"25418975","abstract":"Epigenetic remodeling of cell adhesion genes is a common phenomenon in cancer invasion. This study aims to investigate global methylation of cell adhesion genes in cervical carcinogenesis and to apply them in early detection of cancer from cervical scraping. Genome-wide methylation array was performed on an investigation cohort, including 16 cervical intraepithelial neoplasia 3 (CIN3) and 20 cervical cancers (CA) versus 12 each of normal, inflammation and CIN1 as controls. Twelve members of clustered proto-cadherin (PCDH) genes were collectively methylated and silenced, which were validated in cancer cells of the cervix, endometrium, liver, head and neck, breast, and lung. In an independent cohort including 107 controls, 66 CIN1, 85 CIN2/3, and 38 CA, methylated PCDHA4 and PCDHA13 were detected in 2.8%, 24.2%, 52.9%, and 84.2% (P &lt; 10(-25) ), and 2.8%, 24.2%, 50.6%, and 94.7% (P &lt; 10(-29) ), respectively. In diagnosis of CIN2 or more severe lesion of the cervix, a combination test of methylated PCDHA4 or PCDHA13 from cervical scraping had a sensitivity, specificity, positive predictive value, and negative predictive value of 74.8%, 80.3%, 73%, and 81.8%, respectively. Testing of this combination from cervical scraping is equally sensitive but more specific than human papillomavirus (HPV) test in diagnosis of CIN2 or more severe lesions. The study disclosed a collective methylation of PCDH genes in cancer of cervix and other sites. At least two of them can be promising diagnostic markers for cervical cancer noninferior to HPV.","author":[{"dropping-particle":"","family":"Wang","given":"Kai-Hung","non-dropping-particle":"","parse-names":false,"suffix":""},{"dropping-particle":"","family":"Lin","given":"Cuei-Jyuan","non-dropping-particle":"","parse-names":false,"suffix":""},{"dropping-particle":"","family":"Liu","given":"Chou-Jen","non-dropping-particle":"","parse-names":false,"suffix":""},{"dropping-particle":"","family":"Liu","given":"Dai-Wei","non-dropping-particle":"","parse-names":false,"suffix":""},{"dropping-particle":"","family":"Huang","given":"Rui-Lan","non-dropping-particle":"","parse-names":false,"suffix":""},{"dropping-particle":"","family":"Ding","given":"Dah-Ching","non-dropping-particle":"","parse-names":false,"suffix":""},{"dropping-particle":"","family":"Weng","given":"Ching-Feng","non-dropping-particle":"","parse-names":false,"suffix":""},{"dropping-particle":"","family":"Chu","given":"Tang-Yuan","non-dropping-particle":"","parse-names":false,"suffix":""}],"container-title":"Cancer medicine","id":"ITEM-1","issue":"1","issued":{"date-parts":[["2015","1"]]},"page":"43-55","publisher":"Wiley-Blackwell","title":"Global methylation silencing of clustered proto-cadherin genes in cervical cancer: serving as diagnostic markers comparable to HPV.","type":"article-journal","volume":"4"},"uris":["http://www.mendeley.com/documents/?uuid=f6a97577-6184-318a-8003-70a67986357a"]}],"mendeley":{"formattedCitation":"&lt;sup&gt;1&lt;/sup&gt;","plainTextFormattedCitation":"1","previouslyFormattedCitation":"&lt;sup&gt;1&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1</w:t>
          </w:r>
          <w:r w:rsidR="00891AD8" w:rsidRPr="002400A3">
            <w:rPr>
              <w:sz w:val="22"/>
              <w:szCs w:val="22"/>
            </w:rPr>
            <w:fldChar w:fldCharType="end"/>
          </w:r>
          <w:r w:rsidR="00891AD8" w:rsidRPr="002400A3">
            <w:rPr>
              <w:sz w:val="22"/>
              <w:szCs w:val="22"/>
            </w:rPr>
            <w:t xml:space="preserve">. </w:t>
          </w:r>
          <w:r w:rsidR="009606AC" w:rsidRPr="002400A3">
            <w:rPr>
              <w:sz w:val="22"/>
              <w:szCs w:val="22"/>
            </w:rPr>
            <w:t>Additionally, xix</w:t>
          </w:r>
          <w:r w:rsidRPr="002400A3">
            <w:rPr>
              <w:sz w:val="22"/>
              <w:szCs w:val="22"/>
            </w:rPr>
            <w:t xml:space="preserve"> genes (HOXD13, HOXC5, HOXC4, HOXD10, HOXB4, and HOXA6) from the homeobox (HOX) family</w:t>
          </w:r>
          <w:r w:rsidR="009606AC" w:rsidRPr="002400A3">
            <w:rPr>
              <w:sz w:val="22"/>
              <w:szCs w:val="22"/>
            </w:rPr>
            <w:t xml:space="preserve"> are</w:t>
          </w:r>
          <w:r w:rsidRPr="002400A3">
            <w:rPr>
              <w:sz w:val="22"/>
              <w:szCs w:val="22"/>
            </w:rPr>
            <w:t xml:space="preserve"> hyper-methylated</w:t>
          </w:r>
          <w:r w:rsidR="009606AC" w:rsidRPr="002400A3">
            <w:rPr>
              <w:sz w:val="22"/>
              <w:szCs w:val="22"/>
            </w:rPr>
            <w:t xml:space="preserve"> in the top 100 genes</w:t>
          </w:r>
          <w:r w:rsidRPr="002400A3">
            <w:rPr>
              <w:sz w:val="22"/>
              <w:szCs w:val="22"/>
            </w:rPr>
            <w:t>. HOX genes are transcription factors that are involved in normal cell proliferation and development and are also known to be involved with cancer progression</w:t>
          </w:r>
          <w:r w:rsidR="00891AD8"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{"citationItems":[{"id":"ITEM-1","itemData":{"DOI":"10.1007/s00109-014-1181-y","ISSN":"0946-2716","PMID":"24996520","abstract":"In this review, we summarize published findings on the involvement of HOX genes in oncogenesis. HOX genes are developmental genes--they code for proteins that function as critical master regulatory transcription factors during embryogenesis. Many reports have shown that the protein products of HOX genes also play key roles in the development of cancers. Based on our review of the literature, we found that the expression of HOX genes is not only up- or downregulated in most solid tumors but also that the expression of specific HOX genes in cancers tends to differ based on tissue type and tumor site. It was also observed that HOXC family gene expression is upregulated in most solid tumor types, including colon, lung, and prostate cancer. The two HOX genes that were reported to be most commonly altered in solid tumors were HOXA9 and HOXB13. HOXA were often reported to have altered expression in breast and ovarian cancers, HOXB genes in colon cancers, HOXC genes in prostate and lung cancers, and HOXD genes in colon and breast cancers. It was found that HOX genes are also regulated at the nuclear-cytoplasmic transport level in carcinomas. Tumors arising from tissue having similar embryonic origin (endodermal), including colon, prostate, and lung, showed relatively similar HOXA and HOXB family gene expression patterns compared to breast tumors arising from mammary tissue, which originates from the ectoderm. The differential expression of HOX genes in various solid tumors thus provides an opportunity to advance our understanding of cancer development and to develop new therapeutic agents.","author":[{"dropping-particle":"","family":"Bhatlekar","given":"Seema","non-dropping-particle":"","parse-names":false,"suffix":""},{"dropping-particle":"","family":"Fields","given":"Jeremy Z.","non-dropping-particle":"","parse-names":false,"suffix":""},{"dropping-particle":"","family":"Boman","given":"Bruce M.","non-dropping-particle":"","parse-names":false,"suffix":""}],"container-title":"Journal of Molecular Medicine","id":"ITEM-1","issue":"8","issued":{"date-parts":[["2014","8","5"]]},"page":"811-823","title":"HOX genes and their role in the development of human cancers","type":"article-journal","volume":"92"},"uris":["http://www.mendeley.com/documents/?uuid=4ccf6f04-905b-30c3-809b-459265412f78"]}],"mendeley":{"formattedCitation":"&lt;sup&gt;2&lt;/sup&gt;","plainTextFormattedCitation":"2","previouslyFormattedCitation":"&lt;sup&gt;2&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2</w:t>
          </w:r>
          <w:r w:rsidR="00891AD8" w:rsidRPr="002400A3">
            <w:rPr>
              <w:sz w:val="22"/>
              <w:szCs w:val="22"/>
            </w:rPr>
            <w:fldChar w:fldCharType="end"/>
          </w:r>
          <w:r w:rsidR="00891AD8" w:rsidRPr="002400A3">
            <w:rPr>
              <w:sz w:val="22"/>
              <w:szCs w:val="22"/>
            </w:rPr>
            <w:t xml:space="preserve">. </w:t>
          </w:r>
          <w:r w:rsidRPr="002400A3">
            <w:rPr>
              <w:sz w:val="22"/>
              <w:szCs w:val="22"/>
            </w:rPr>
            <w:t>For example, hyper-methylation of HOXD13</w:t>
          </w:r>
          <w:r w:rsidR="00891AD8"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{"citationItems":[{"id":"ITEM-1","itemData":{"ISSN":"1936-2625","PMID":"26617782","abstract":"Homeobox protein Hox-D13 is encoded by HOXD13 gene which is frequently methylated in cancer and has been recognized as a tumor suppressor in pancreatic cancer. In this study, we examined HOXD13 mRNA expression in 40 pairs of breast cancers and corresponding normal breast tissues. Bisulfite sequencing of HOXD13 promoter was performed in 6 pairs of breast tumors and corresponding normal breast tissues to examine the potential HOXD13 CpG methylated sites. HOXD13 DNA methylation frequency analysis was performed using MethyLight in 196 pairs of breast cancers and corresponding normal breast samples. DNA methylation status and clinico-pathological features were investigated. Kaplan-Meier survival analysis and Cox proportional hazards models were utilized to assess the effect of methylation status on overall survival. We found that 60% (24/40) of breast cancers showed low HOXD13 mRNA expression when compared with corresponding normal breast tissue. The predicted CpG island was located in the -1325 bp to +675 bp region. Next, the -332 bp site in HOXD13 gene promoter was further examined and in 57.7% (113/196) samples methylation was detected at this site. HOXD13 methylation was correlated with larger tumor size (P = 0.004), but not with other clinico-pathological parameters. In addition, patients with methylated -HOXD13 promoter had worse overall survival (OS) (P = 0.005). Based on our results we conclude that HOXD13 methylation is a common event in primary breast cancer and is associated with poor survival of breast cancer patients. HOXD13 methylation could therefore potentially be used as a prognostic factor for breast cancer.","author":[{"dropping-particle":"","family":"Zhong","given":"Zhenbin","non-dropping-particle":"","parse-names":false,"suffix":""},{"dropping-particle":"","family":"Shan","given":"Ming","non-dropping-particle":"","parse-names":false,"suffix":""},{"dropping-particle":"","family":"Wang","given":"Ji","non-dropping-particle":"","parse-names":false,"suffix":""},{"dropping-particle":"","family":"Liu","given":"Tong","non-dropping-particle":"","parse-names":false,"suffix":""},{"dropping-particle":"","family":"Xia","given":"Bingshu","non-dropping-particle":"","parse-names":false,"suffix":""},{"dropping-particle":"","family":"Niu","given":"Ming","non-dropping-particle":"","parse-names":false,"suffix":""},{"dropping-particle":"","family":"Ren","given":"Yanlv","non-dropping-particle":"","parse-names":false,"suffix":""},{"dropping-particle":"","family":"Pang","given":"Da","non-dropping-particle":"","parse-names":false,"suffix":""}],"container-title":"International journal of clinical and experimental pathology","id":"ITEM-1","issue":"9","issued":{"date-parts":[["2015"]]},"page":"10716-24","publisher":"e-Century Publishing Corporation","title":"HOXD13 methylation status is a prognostic indicator in breast cancer.","type":"article-journal","volume":"8"},"uris":["http://www.mendeley.com/documents/?uuid=0fe59492-36e4-3428-bd48-b35f531ac1eb"]}],"mendeley":{"formattedCitation":"&lt;sup&gt;3&lt;/sup&gt;","plainTextFormattedCitation":"3","previouslyFormattedCitation":"&lt;sup&gt;3&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3</w:t>
          </w:r>
          <w:r w:rsidR="00891AD8" w:rsidRPr="002400A3">
            <w:rPr>
              <w:sz w:val="22"/>
              <w:szCs w:val="22"/>
            </w:rPr>
            <w:fldChar w:fldCharType="end"/>
          </w:r>
          <w:r w:rsidRPr="002400A3">
            <w:rPr>
              <w:sz w:val="22"/>
              <w:szCs w:val="22"/>
            </w:rPr>
            <w:t>, HOXC5, and HOXC4</w:t>
          </w:r>
          <w:r w:rsidR="00891AD8"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{"citationItems":[{"id":"ITEM-1","itemData":{"DOI":"10.1093/hmg/ddt420","ISSN":"1460-2083","PMID":"24014427","abstract":"Melanoma brain metastasis (MBM) represents a frequent complication of cutaneous melanoma. Despite aggressive multi-modality therapy, patients with MBM often have a survival rate of &lt;1 year. Alteration in DNA methylation is a major hallmark of tumor progression and metastasis; however, it remains largely unexplored in MBM. In this study, we generated a comprehensive DNA methylation landscape through the use of genome-wide copy number, DNA methylation and gene expression data integrative analysis of melanoma progression to MBM. A progressive genome-wide demethylation in low CpG density and an increase in methylation level of CpG islands according to melanoma progression were observed. MBM-specific partially methylated domains (PMDs) affecting key brain developmental processes were identified. Differentially methylated CpG sites between MBM and lymph node metastasis (LNM) from patients with good prognosis were identified. Among the most significantly affected genes were the HOX family members. DNA methylation of HOXD9 gene promoter affected transcript and protein expression and was significantly higher in MBM than that in early stages. A MBM-specific PMD was identified in this region. Low methylation level of this region was associated with active HOXD9 expression, open chromatin and histone modifications associated with active transcription. Demethylating agent induced HOXD9 expression in melanoma cell lines. The clinical relevance of this finding was verified in an independent large cohort of melanomas (n = 145). Patients with HOXD9 hypermethylation in LNM had poorer disease-free and overall survival. This epigenome-wide study identified novel methylated genes with functional and clinical implications for MBM patients.","author":[{"dropping-particle":"","family":"Marzese","given":"Diego M","non-dropping-particle":"","parse-names":false,"suffix":""},{"dropping-particle":"","family":"Scolyer","given":"Richard A","non-dropping-particle":"","parse-names":false,"suffix":""},{"dropping-particle":"","family":"Huynh","given":"Jamie L","non-dropping-particle":"","parse-names":false,"suffix":""},{"dropping-particle":"","family":"Huang","given":"Sharon K","non-dropping-particle":"","parse-names":false,"suffix":""},{"dropping-particle":"","family":"Hirose","given":"Hajime","non-dropping-particle":"","parse-names":false,"suffix":""},{"dropping-particle":"","family":"Chong","given":"Kelly K","non-dropping-particle":"","parse-names":false,"suffix":""},{"dropping-particle":"","family":"Kiyohara","given":"Eiji","non-dropping-particle":"","parse-names":false,"suffix":""},{"dropping-particle":"","family":"Wang","given":"Jinhua","non-dropping-particle":"","parse-names":false,"suffix":""},{"dropping-particle":"","family":"Kawas","given":"Neal P","non-dropping-particle":"","parse-names":false,"suffix":""},{"dropping-particle":"","family":"Donovan","given":"Nicholas C","non-dropping-particle":"","parse-names":false,"suffix":""},{"dropping-particle":"","family":"Hata","given":"Keisuke","non-dropping-particle":"","parse-names":false,"suffix":""},{"dropping-particle":"","family":"Wilmott","given":"James S","non-dropping-particle":"","parse-names":false,"suffix":""},{"dropping-particle":"","family":"Murali","given":"Rajmohan","non-dropping-particle":"","parse-names":false,"suffix":""},{"dropping-particle":"","family":"Buckland","given":"Michael E","non-dropping-particle":"","parse-names":false,"suffix":""},{"dropping-particle":"","family":"Shivalingam","given":"Brindha","non-dropping-particle":"","parse-names":false,"suffix":""},{"dropping-particle":"","family":"Thompson","given":"John F","non-dropping-particle":"","parse-names":false,"suffix":""},{"dropping-particle":"","family":"Morton","given":"Donald L","non-dropping-particle":"","parse-names":false,"suffix":""},{"dropping-particle":"","family":"Kelly","given":"Daniel F","non-dropping-particle":"","parse-names":false,"suffix":""},{"dropping-particle":"","family":"Hoon","given":"Dave S B","non-dropping-particle":"","parse-names":false,"suffix":""}],"container-title":"Human molecular genetics","id":"ITEM-1","issue":"1","issued":{"date-parts":[["2014","1","1"]]},"page":"226-38","publisher":"Oxford University Press","title":"Epigenome-wide DNA methylation landscape of melanoma progression to brain metastasis reveals aberrations on homeobox D cluster associated with prognosis.","type":"article-journal","volume":"23"},"uris":["http://www.mendeley.com/documents/?uuid=62eebcb2-0422-3521-a56a-664140c66a01"]}],"mendeley":{"formattedCitation":"&lt;sup&gt;4&lt;/sup&gt;","plainTextFormattedCitation":"4","previouslyFormattedCitation":"&lt;sup&gt;4&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4</w:t>
          </w:r>
          <w:r w:rsidR="00891AD8" w:rsidRPr="002400A3">
            <w:rPr>
              <w:sz w:val="22"/>
              <w:szCs w:val="22"/>
            </w:rPr>
            <w:fldChar w:fldCharType="end"/>
          </w:r>
          <w:r w:rsidRPr="002400A3">
            <w:rPr>
              <w:sz w:val="22"/>
              <w:szCs w:val="22"/>
            </w:rPr>
            <w:t>, were associated with poor prognosis and metastasis progression</w:t>
          </w:r>
          <w:r w:rsidRPr="002400A3">
            <w:rPr>
              <w:b/>
              <w:sz w:val="22"/>
              <w:szCs w:val="22"/>
            </w:rPr>
            <w:t xml:space="preserve">. </w:t>
          </w:r>
          <w:r w:rsidR="002400A3" w:rsidRPr="002400A3">
            <w:rPr>
              <w:sz w:val="22"/>
              <w:szCs w:val="22"/>
            </w:rPr>
            <w:t>Interestingly</w:t>
          </w:r>
          <w:r w:rsidR="00B23E4D" w:rsidRPr="002400A3">
            <w:rPr>
              <w:sz w:val="22"/>
              <w:szCs w:val="22"/>
            </w:rPr>
            <w:t>, G</w:t>
          </w:r>
          <w:r w:rsidRPr="002400A3">
            <w:rPr>
              <w:sz w:val="22"/>
              <w:szCs w:val="22"/>
            </w:rPr>
            <w:t>PD1 is ranked overall 2nd in our analysis</w:t>
          </w:r>
          <w:r w:rsidR="00B23E4D" w:rsidRPr="002400A3">
            <w:rPr>
              <w:sz w:val="22"/>
              <w:szCs w:val="22"/>
            </w:rPr>
            <w:t>,</w:t>
          </w:r>
          <w:r w:rsidRPr="002400A3">
            <w:rPr>
              <w:sz w:val="22"/>
              <w:szCs w:val="22"/>
            </w:rPr>
            <w:t xml:space="preserve"> hyper-methylated in 13 cancers (aggressive subtype) and </w:t>
          </w:r>
          <w:r w:rsidR="00B23E4D" w:rsidRPr="002400A3">
            <w:rPr>
              <w:sz w:val="22"/>
              <w:szCs w:val="22"/>
            </w:rPr>
            <w:t xml:space="preserve">is </w:t>
          </w:r>
          <w:r w:rsidRPr="002400A3">
            <w:rPr>
              <w:sz w:val="22"/>
              <w:szCs w:val="22"/>
            </w:rPr>
            <w:t xml:space="preserve">associated </w:t>
          </w:r>
          <w:r w:rsidRPr="002400A3">
            <w:rPr>
              <w:sz w:val="22"/>
              <w:szCs w:val="22"/>
            </w:rPr>
            <w:lastRenderedPageBreak/>
            <w:t>with survival in 4 cancers.</w:t>
          </w:r>
          <w:r w:rsidR="00D02E72" w:rsidRPr="002400A3">
            <w:rPr>
              <w:sz w:val="22"/>
              <w:szCs w:val="22"/>
            </w:rPr>
            <w:t xml:space="preserve"> </w:t>
          </w:r>
          <w:r w:rsidR="00E17D8C" w:rsidRPr="002400A3">
            <w:rPr>
              <w:sz w:val="22"/>
              <w:szCs w:val="22"/>
            </w:rPr>
            <w:t xml:space="preserve"> </w:t>
          </w:r>
          <w:r w:rsidR="009606AC" w:rsidRPr="002400A3">
            <w:rPr>
              <w:color w:val="000000"/>
              <w:sz w:val="22"/>
              <w:szCs w:val="22"/>
            </w:rPr>
            <w:t xml:space="preserve">The strong </w:t>
          </w:r>
          <w:r w:rsidR="00B23E4D" w:rsidRPr="002400A3">
            <w:rPr>
              <w:color w:val="000000"/>
              <w:sz w:val="22"/>
              <w:szCs w:val="22"/>
            </w:rPr>
            <w:t>association</w:t>
          </w:r>
          <w:r w:rsidR="009606AC" w:rsidRPr="002400A3">
            <w:rPr>
              <w:color w:val="000000"/>
              <w:sz w:val="22"/>
              <w:szCs w:val="22"/>
            </w:rPr>
            <w:t xml:space="preserve"> of GPD1 with tumor progression is new, in that previous literature on this aspect is lacking.</w:t>
          </w:r>
          <w:r w:rsidR="00B23E4D" w:rsidRPr="002400A3">
            <w:rPr>
              <w:color w:val="000000"/>
              <w:sz w:val="22"/>
              <w:szCs w:val="22"/>
            </w:rPr>
            <w:t xml:space="preserve"> T</w:t>
          </w:r>
          <w:r w:rsidR="00E17D8C" w:rsidRPr="002400A3">
            <w:rPr>
              <w:sz w:val="22"/>
              <w:szCs w:val="22"/>
            </w:rPr>
            <w:t xml:space="preserve">he top </w:t>
          </w:r>
          <w:r w:rsidR="00B23E4D" w:rsidRPr="002400A3">
            <w:rPr>
              <w:sz w:val="22"/>
              <w:szCs w:val="22"/>
            </w:rPr>
            <w:t>2 mostly</w:t>
          </w:r>
          <w:r w:rsidR="00E17D8C" w:rsidRPr="002400A3">
            <w:rPr>
              <w:sz w:val="22"/>
              <w:szCs w:val="22"/>
            </w:rPr>
            <w:t xml:space="preserve"> hypomethylated genes </w:t>
          </w:r>
          <w:r w:rsidR="00B23E4D" w:rsidRPr="002400A3">
            <w:rPr>
              <w:sz w:val="22"/>
              <w:szCs w:val="22"/>
            </w:rPr>
            <w:t>are</w:t>
          </w:r>
          <w:r w:rsidR="00E17D8C" w:rsidRPr="002400A3">
            <w:rPr>
              <w:sz w:val="22"/>
              <w:szCs w:val="22"/>
            </w:rPr>
            <w:t xml:space="preserve"> YOD1 (1</w:t>
          </w:r>
          <w:r w:rsidR="00E17D8C" w:rsidRPr="002400A3">
            <w:rPr>
              <w:sz w:val="22"/>
              <w:szCs w:val="22"/>
              <w:vertAlign w:val="superscript"/>
            </w:rPr>
            <w:t>st</w:t>
          </w:r>
          <w:r w:rsidR="00E17D8C" w:rsidRPr="002400A3">
            <w:rPr>
              <w:sz w:val="22"/>
              <w:szCs w:val="22"/>
            </w:rPr>
            <w:t>),</w:t>
          </w:r>
          <w:r w:rsidR="0085793E" w:rsidRPr="002400A3">
            <w:rPr>
              <w:sz w:val="22"/>
              <w:szCs w:val="22"/>
            </w:rPr>
            <w:t xml:space="preserve"> and</w:t>
          </w:r>
          <w:r w:rsidR="00E17D8C" w:rsidRPr="002400A3">
            <w:rPr>
              <w:sz w:val="22"/>
              <w:szCs w:val="22"/>
            </w:rPr>
            <w:t xml:space="preserve"> CYFIP1 (2</w:t>
          </w:r>
          <w:r w:rsidR="00E17D8C" w:rsidRPr="002400A3">
            <w:rPr>
              <w:sz w:val="22"/>
              <w:szCs w:val="22"/>
              <w:vertAlign w:val="superscript"/>
            </w:rPr>
            <w:t>nd</w:t>
          </w:r>
          <w:r w:rsidR="00E17D8C" w:rsidRPr="002400A3">
            <w:rPr>
              <w:sz w:val="22"/>
              <w:szCs w:val="22"/>
            </w:rPr>
            <w:t>)</w:t>
          </w:r>
          <w:r w:rsidR="0085793E" w:rsidRPr="002400A3">
            <w:rPr>
              <w:sz w:val="22"/>
              <w:szCs w:val="22"/>
            </w:rPr>
            <w:t>.</w:t>
          </w:r>
          <w:r w:rsidR="00E17D8C" w:rsidRPr="002400A3">
            <w:rPr>
              <w:sz w:val="22"/>
              <w:szCs w:val="22"/>
            </w:rPr>
            <w:t xml:space="preserve"> </w:t>
          </w:r>
          <w:r w:rsidR="008E5A1D" w:rsidRPr="002400A3">
            <w:rPr>
              <w:sz w:val="22"/>
              <w:szCs w:val="22"/>
            </w:rPr>
            <w:t xml:space="preserve">YOD1 is a </w:t>
          </w:r>
          <w:proofErr w:type="spellStart"/>
          <w:r w:rsidR="00B23E4D" w:rsidRPr="002400A3">
            <w:rPr>
              <w:color w:val="333333"/>
              <w:sz w:val="22"/>
              <w:szCs w:val="22"/>
              <w:shd w:val="clear" w:color="auto" w:fill="FFFFFF"/>
            </w:rPr>
            <w:t>deubiquitinase</w:t>
          </w:r>
          <w:proofErr w:type="spellEnd"/>
          <w:r w:rsidR="008E5A1D" w:rsidRPr="002400A3">
            <w:rPr>
              <w:sz w:val="22"/>
              <w:szCs w:val="22"/>
            </w:rPr>
            <w:t xml:space="preserve"> that acts as a regulator of the Hippo pathway</w:t>
          </w:r>
          <w:r w:rsidR="00B23E4D" w:rsidRPr="002400A3">
            <w:rPr>
              <w:sz w:val="22"/>
              <w:szCs w:val="22"/>
            </w:rPr>
            <w:t xml:space="preserve"> and</w:t>
          </w:r>
          <w:r w:rsidR="008E5A1D" w:rsidRPr="002400A3">
            <w:rPr>
              <w:sz w:val="22"/>
              <w:szCs w:val="22"/>
            </w:rPr>
            <w:t xml:space="preserve"> a potential therapeutic target to treat liver cancer</w:t>
          </w:r>
          <w:r w:rsidR="004D2E2E" w:rsidRPr="002400A3">
            <w:rPr>
              <w:sz w:val="22"/>
              <w:szCs w:val="22"/>
            </w:rPr>
            <w:fldChar w:fldCharType="begin" w:fldLock="1"/>
          </w:r>
          <w:r w:rsidR="004D2E2E" w:rsidRPr="002400A3">
            <w:rPr>
              <w:sz w:val="22"/>
              <w:szCs w:val="22"/>
            </w:rPr>
            <w:instrText>ADDIN CSL_CITATION {"citationItems":[{"id":"ITEM-1","itemData":{"author":[{"dropping-particle":"","family":"Kim","given":"Youngeun","non-dropping-particle":"","parse-names":false,"suffix":""},{"dropping-particle":"","family":"Jho","given":"Eek-hoon","non-dropping-particle":"","parse-names":false,"suffix":""}],"container-title":"BMB reports","id":"ITEM-1","issue":"6","issued":{"date-parts":[["2017"]]},"page":"281","publisher":"Korean Society for Biochemistry and Molecular Biology","title":"Deubiquitinase YOD1: the potent activator of YAP in hepatomegaly and liver cancer","type":"article-journal","volume":"50"},"uris":["http://www.mendeley.com/documents/?uuid=16f6ff7a-3262-4d7e-88b6-46015db20a58"]}],"mendeley":{"formattedCitation":"&lt;sup&gt;5&lt;/sup&gt;","plainTextFormattedCitation":"5","previouslyFormattedCitation":"&lt;sup&gt;5&lt;/sup&gt;"},"properties":{"noteIndex":0},"schema":"https://github.com/citation-style-language/schema/raw/master/csl-citation.json"}</w:instrText>
          </w:r>
          <w:r w:rsidR="004D2E2E" w:rsidRPr="002400A3">
            <w:rPr>
              <w:sz w:val="22"/>
              <w:szCs w:val="22"/>
            </w:rPr>
            <w:fldChar w:fldCharType="separate"/>
          </w:r>
          <w:r w:rsidR="004D2E2E" w:rsidRPr="002400A3">
            <w:rPr>
              <w:noProof/>
              <w:sz w:val="22"/>
              <w:szCs w:val="22"/>
              <w:vertAlign w:val="superscript"/>
            </w:rPr>
            <w:t>5</w:t>
          </w:r>
          <w:r w:rsidR="004D2E2E" w:rsidRPr="002400A3">
            <w:rPr>
              <w:sz w:val="22"/>
              <w:szCs w:val="22"/>
            </w:rPr>
            <w:fldChar w:fldCharType="end"/>
          </w:r>
          <w:r w:rsidR="008E5A1D" w:rsidRPr="002400A3">
            <w:rPr>
              <w:sz w:val="22"/>
              <w:szCs w:val="22"/>
            </w:rPr>
            <w:t xml:space="preserve">. Following the literature, YOD1 is significantly associated with survival in the </w:t>
          </w:r>
          <w:r w:rsidR="00516487" w:rsidRPr="002400A3">
            <w:rPr>
              <w:sz w:val="22"/>
              <w:szCs w:val="22"/>
            </w:rPr>
            <w:t xml:space="preserve">TCGA </w:t>
          </w:r>
          <w:r w:rsidR="008E5A1D" w:rsidRPr="002400A3">
            <w:rPr>
              <w:sz w:val="22"/>
              <w:szCs w:val="22"/>
            </w:rPr>
            <w:t>HCC dataset (</w:t>
          </w:r>
          <w:r w:rsidR="002400A3" w:rsidRPr="002400A3">
            <w:rPr>
              <w:sz w:val="22"/>
              <w:szCs w:val="22"/>
            </w:rPr>
            <w:t xml:space="preserve">log-rank </w:t>
          </w:r>
          <w:r w:rsidR="008E5A1D" w:rsidRPr="002400A3">
            <w:rPr>
              <w:sz w:val="22"/>
              <w:szCs w:val="22"/>
            </w:rPr>
            <w:t xml:space="preserve">p-value =0.005). CYFIP1 is was </w:t>
          </w:r>
          <w:r w:rsidR="002400A3" w:rsidRPr="002400A3">
            <w:rPr>
              <w:sz w:val="22"/>
              <w:szCs w:val="22"/>
            </w:rPr>
            <w:t>shown</w:t>
          </w:r>
          <w:r w:rsidR="0085793E" w:rsidRPr="002400A3">
            <w:rPr>
              <w:sz w:val="22"/>
              <w:szCs w:val="22"/>
            </w:rPr>
            <w:t xml:space="preserve"> essential for</w:t>
          </w:r>
          <w:r w:rsidR="008E5A1D" w:rsidRPr="002400A3">
            <w:rPr>
              <w:sz w:val="22"/>
              <w:szCs w:val="22"/>
            </w:rPr>
            <w:t xml:space="preserve"> breast cancer metastasis</w:t>
          </w:r>
          <w:r w:rsidR="004D2E2E" w:rsidRPr="002400A3">
            <w:rPr>
              <w:sz w:val="22"/>
              <w:szCs w:val="22"/>
            </w:rPr>
            <w:fldChar w:fldCharType="begin" w:fldLock="1"/>
          </w:r>
          <w:r w:rsidR="00632DD4" w:rsidRPr="002400A3">
            <w:rPr>
              <w:sz w:val="22"/>
              <w:szCs w:val="22"/>
            </w:rPr>
            <w:instrText>ADDIN CSL_CITATION {"citationItems":[{"id":"ITEM-1","itemData":{"author":[{"dropping-particle":"","family":"Teng","given":"Yong","non-dropping-particle":"","parse-names":false,"suffix":""},{"dropping-particle":"","family":"Qin","given":"Haiyan","non-dropping-particle":"","parse-names":false,"suffix":""},{"dropping-particle":"","family":"Bahassan","given":"Abdulaziz","non-dropping-particle":"","parse-names":false,"suffix":""},{"dropping-particle":"","family":"Bendzunas","given":"N George","non-dropping-particle":"","parse-names":false,"suffix":""},{"dropping-particle":"","family":"Kennedy","given":"Eileen J","non-dropping-particle":"","parse-names":false,"suffix":""},{"dropping-particle":"","family":"Cowell","given":"John K","non-dropping-particle":"","parse-names":false,"suffix":""}],"container-title":"Cancer research","id":"ITEM-1","issue":"17","issued":{"date-parts":[["2016"]]},"page":"5133-5142","publisher":"AACR","title":"The WASF3--NCKAP1--CYFIP1 complex is essential for breast cancer metastasis","type":"article-journal","volume":"76"},"uris":["http://www.mendeley.com/documents/?uuid=f930e463-a00d-4132-91ed-94430c9b80c2"]}],"mendeley":{"formattedCitation":"&lt;sup&gt;6&lt;/sup&gt;","plainTextFormattedCitation":"6","previouslyFormattedCitation":"&lt;sup&gt;6&lt;/sup&gt;"},"properties":{"noteIndex":0},"schema":"https://github.com/citation-style-language/schema/raw/master/csl-citation.json"}</w:instrText>
          </w:r>
          <w:r w:rsidR="004D2E2E" w:rsidRPr="002400A3">
            <w:rPr>
              <w:sz w:val="22"/>
              <w:szCs w:val="22"/>
            </w:rPr>
            <w:fldChar w:fldCharType="separate"/>
          </w:r>
          <w:r w:rsidR="004D2E2E" w:rsidRPr="002400A3">
            <w:rPr>
              <w:noProof/>
              <w:sz w:val="22"/>
              <w:szCs w:val="22"/>
              <w:vertAlign w:val="superscript"/>
            </w:rPr>
            <w:t>6</w:t>
          </w:r>
          <w:r w:rsidR="004D2E2E" w:rsidRPr="002400A3">
            <w:rPr>
              <w:sz w:val="22"/>
              <w:szCs w:val="22"/>
            </w:rPr>
            <w:fldChar w:fldCharType="end"/>
          </w:r>
          <w:r w:rsidR="004D2E2E" w:rsidRPr="002400A3">
            <w:rPr>
              <w:sz w:val="22"/>
              <w:szCs w:val="22"/>
            </w:rPr>
            <w:t>,</w:t>
          </w:r>
          <w:r w:rsidR="0085793E" w:rsidRPr="002400A3">
            <w:rPr>
              <w:sz w:val="22"/>
              <w:szCs w:val="22"/>
            </w:rPr>
            <w:t xml:space="preserve"> and is also significantly </w:t>
          </w:r>
          <w:r w:rsidR="002400A3" w:rsidRPr="002400A3">
            <w:rPr>
              <w:sz w:val="22"/>
              <w:szCs w:val="22"/>
            </w:rPr>
            <w:t>associated</w:t>
          </w:r>
          <w:r w:rsidR="0085793E" w:rsidRPr="002400A3">
            <w:rPr>
              <w:sz w:val="22"/>
              <w:szCs w:val="22"/>
            </w:rPr>
            <w:t xml:space="preserve"> with survival in the</w:t>
          </w:r>
          <w:r w:rsidR="002400A3" w:rsidRPr="002400A3">
            <w:rPr>
              <w:sz w:val="22"/>
              <w:szCs w:val="22"/>
            </w:rPr>
            <w:t xml:space="preserve"> TCGA</w:t>
          </w:r>
          <w:r w:rsidR="0085793E" w:rsidRPr="002400A3">
            <w:rPr>
              <w:sz w:val="22"/>
              <w:szCs w:val="22"/>
            </w:rPr>
            <w:t xml:space="preserve"> BRCA dataset (</w:t>
          </w:r>
          <w:r w:rsidR="002400A3" w:rsidRPr="002400A3">
            <w:rPr>
              <w:sz w:val="22"/>
              <w:szCs w:val="22"/>
            </w:rPr>
            <w:t xml:space="preserve">long-rank </w:t>
          </w:r>
          <w:r w:rsidR="0085793E" w:rsidRPr="002400A3">
            <w:rPr>
              <w:sz w:val="22"/>
              <w:szCs w:val="22"/>
            </w:rPr>
            <w:t xml:space="preserve">p-value=0.04). </w:t>
          </w:r>
        </w:p>
      </w:sdtContent>
    </w:sdt>
    <w:bookmarkStart w:id="3" w:name="_heading=h.17dp8vu" w:colFirst="0" w:colLast="0" w:displacedByCustomXml="next"/>
    <w:bookmarkEnd w:id="3" w:displacedByCustomXml="next"/>
    <w:sdt>
      <w:sdtPr>
        <w:rPr>
          <w:rFonts w:cs="Times New Roman"/>
        </w:rPr>
        <w:tag w:val="goog_rdk_35"/>
        <w:id w:val="1931626955"/>
      </w:sdtPr>
      <w:sdtEndPr/>
      <w:sdtContent>
        <w:p w14:paraId="30629E84" w14:textId="06A421EF" w:rsidR="00BC78B8" w:rsidRPr="002400A3" w:rsidRDefault="00BC78B8" w:rsidP="004604D4">
          <w:pPr>
            <w:pStyle w:val="Heading4"/>
            <w:spacing w:line="480" w:lineRule="auto"/>
            <w:jc w:val="both"/>
            <w:rPr>
              <w:rFonts w:cs="Times New Roman"/>
            </w:rPr>
          </w:pPr>
          <w:r w:rsidRPr="002400A3">
            <w:rPr>
              <w:rFonts w:cs="Times New Roman"/>
            </w:rPr>
            <w:t>miRNA expression signature</w:t>
          </w:r>
        </w:p>
      </w:sdtContent>
    </w:sdt>
    <w:sdt>
      <w:sdtPr>
        <w:rPr>
          <w:rFonts w:ascii="Times New Roman" w:hAnsi="Times New Roman" w:cs="Times New Roman"/>
        </w:rPr>
        <w:tag w:val="goog_rdk_36"/>
        <w:id w:val="1330172355"/>
      </w:sdtPr>
      <w:sdtEndPr/>
      <w:sdtContent>
        <w:p w14:paraId="5267EFD0" w14:textId="21AFED88" w:rsidR="00BC78B8" w:rsidRPr="002400A3" w:rsidRDefault="002400A3" w:rsidP="004604D4">
          <w:pPr>
            <w:spacing w:line="480" w:lineRule="auto"/>
            <w:jc w:val="both"/>
            <w:rPr>
              <w:rFonts w:ascii="Times New Roman" w:hAnsi="Times New Roman" w:cs="Times New Roman"/>
            </w:rPr>
          </w:pPr>
          <w:proofErr w:type="spellStart"/>
          <w:r w:rsidRPr="002400A3">
            <w:rPr>
              <w:rFonts w:ascii="Times New Roman" w:hAnsi="Times New Roman" w:cs="Times New Roman"/>
            </w:rPr>
            <w:t>DeepProg</w:t>
          </w:r>
          <w:proofErr w:type="spellEnd"/>
          <w:r w:rsidRPr="002400A3">
            <w:rPr>
              <w:rFonts w:ascii="Times New Roman" w:hAnsi="Times New Roman" w:cs="Times New Roman"/>
            </w:rPr>
            <w:t xml:space="preserve"> pan-cancer analysis</w:t>
          </w:r>
          <w:r w:rsidR="00BC78B8" w:rsidRPr="002400A3">
            <w:rPr>
              <w:rFonts w:ascii="Times New Roman" w:hAnsi="Times New Roman" w:cs="Times New Roman"/>
            </w:rPr>
            <w:t xml:space="preserve"> detect</w:t>
          </w:r>
          <w:r w:rsidRPr="002400A3">
            <w:rPr>
              <w:rFonts w:ascii="Times New Roman" w:hAnsi="Times New Roman" w:cs="Times New Roman"/>
            </w:rPr>
            <w:t>s</w:t>
          </w:r>
          <w:r w:rsidR="00BC78B8" w:rsidRPr="002400A3">
            <w:rPr>
              <w:rFonts w:ascii="Times New Roman" w:hAnsi="Times New Roman" w:cs="Times New Roman"/>
            </w:rPr>
            <w:t xml:space="preserve"> miR-130b</w:t>
          </w:r>
          <w:r w:rsidR="00D02E72" w:rsidRPr="002400A3">
            <w:rPr>
              <w:rFonts w:ascii="Times New Roman" w:hAnsi="Times New Roman" w:cs="Times New Roman"/>
            </w:rPr>
            <w:t xml:space="preserve"> (1</w:t>
          </w:r>
          <w:r w:rsidR="00D02E72" w:rsidRPr="002400A3">
            <w:rPr>
              <w:rFonts w:ascii="Times New Roman" w:hAnsi="Times New Roman" w:cs="Times New Roman"/>
              <w:vertAlign w:val="superscript"/>
            </w:rPr>
            <w:t>st</w:t>
          </w:r>
          <w:r w:rsidR="00D02E72" w:rsidRPr="002400A3">
            <w:rPr>
              <w:rFonts w:ascii="Times New Roman" w:hAnsi="Times New Roman" w:cs="Times New Roman"/>
            </w:rPr>
            <w:t>)</w:t>
          </w:r>
          <w:r w:rsidR="00BC78B8" w:rsidRPr="002400A3">
            <w:rPr>
              <w:rFonts w:ascii="Times New Roman" w:hAnsi="Times New Roman" w:cs="Times New Roman"/>
            </w:rPr>
            <w:t xml:space="preserve">, miR-199-a1 </w:t>
          </w:r>
          <w:r w:rsidR="00D02E72" w:rsidRPr="002400A3">
            <w:rPr>
              <w:rFonts w:ascii="Times New Roman" w:hAnsi="Times New Roman" w:cs="Times New Roman"/>
            </w:rPr>
            <w:t>(2</w:t>
          </w:r>
          <w:r w:rsidR="00D02E72" w:rsidRPr="002400A3">
            <w:rPr>
              <w:rFonts w:ascii="Times New Roman" w:hAnsi="Times New Roman" w:cs="Times New Roman"/>
              <w:vertAlign w:val="superscript"/>
            </w:rPr>
            <w:t>nd</w:t>
          </w:r>
          <w:r w:rsidR="00D02E72" w:rsidRPr="002400A3">
            <w:rPr>
              <w:rFonts w:ascii="Times New Roman" w:hAnsi="Times New Roman" w:cs="Times New Roman"/>
            </w:rPr>
            <w:t xml:space="preserve">) </w:t>
          </w:r>
          <w:r w:rsidR="00BC78B8" w:rsidRPr="002400A3">
            <w:rPr>
              <w:rFonts w:ascii="Times New Roman" w:hAnsi="Times New Roman" w:cs="Times New Roman"/>
            </w:rPr>
            <w:t xml:space="preserve">and miR-199-a2 </w:t>
          </w:r>
          <w:r w:rsidR="00D02E72" w:rsidRPr="002400A3">
            <w:rPr>
              <w:rFonts w:ascii="Times New Roman" w:hAnsi="Times New Roman" w:cs="Times New Roman"/>
            </w:rPr>
            <w:t>(3</w:t>
          </w:r>
          <w:r w:rsidR="00D02E72" w:rsidRPr="002400A3">
            <w:rPr>
              <w:rFonts w:ascii="Times New Roman" w:hAnsi="Times New Roman" w:cs="Times New Roman"/>
              <w:vertAlign w:val="superscript"/>
            </w:rPr>
            <w:t>rd</w:t>
          </w:r>
          <w:r w:rsidR="00D02E72" w:rsidRPr="002400A3">
            <w:rPr>
              <w:rFonts w:ascii="Times New Roman" w:hAnsi="Times New Roman" w:cs="Times New Roman"/>
            </w:rPr>
            <w:t xml:space="preserve">) </w:t>
          </w:r>
          <w:r w:rsidRPr="002400A3">
            <w:rPr>
              <w:rFonts w:ascii="Times New Roman" w:hAnsi="Times New Roman" w:cs="Times New Roman"/>
            </w:rPr>
            <w:t>as the most over</w:t>
          </w:r>
          <w:r w:rsidR="00BC78B8" w:rsidRPr="002400A3">
            <w:rPr>
              <w:rFonts w:ascii="Times New Roman" w:hAnsi="Times New Roman" w:cs="Times New Roman"/>
            </w:rPr>
            <w:t>-expressed miRNA signature</w:t>
          </w:r>
          <w:r w:rsidRPr="002400A3">
            <w:rPr>
              <w:rFonts w:ascii="Times New Roman" w:hAnsi="Times New Roman" w:cs="Times New Roman"/>
            </w:rPr>
            <w:t>s</w:t>
          </w:r>
          <w:r w:rsidR="00BC78B8" w:rsidRPr="002400A3">
            <w:rPr>
              <w:rFonts w:ascii="Times New Roman" w:hAnsi="Times New Roman" w:cs="Times New Roman"/>
            </w:rPr>
            <w:t xml:space="preserve">, and miR-29c and miR101-1 </w:t>
          </w:r>
          <w:r w:rsidRPr="002400A3">
            <w:rPr>
              <w:rFonts w:ascii="Times New Roman" w:hAnsi="Times New Roman" w:cs="Times New Roman"/>
            </w:rPr>
            <w:t>as the</w:t>
          </w:r>
          <w:r w:rsidR="00BC78B8" w:rsidRPr="002400A3">
            <w:rPr>
              <w:rFonts w:ascii="Times New Roman" w:hAnsi="Times New Roman" w:cs="Times New Roman"/>
            </w:rPr>
            <w:t xml:space="preserve"> </w:t>
          </w:r>
          <w:r w:rsidRPr="002400A3">
            <w:rPr>
              <w:rFonts w:ascii="Times New Roman" w:hAnsi="Times New Roman" w:cs="Times New Roman"/>
            </w:rPr>
            <w:t>most</w:t>
          </w:r>
          <w:r w:rsidR="00BC78B8" w:rsidRPr="002400A3">
            <w:rPr>
              <w:rFonts w:ascii="Times New Roman" w:hAnsi="Times New Roman" w:cs="Times New Roman"/>
            </w:rPr>
            <w:t xml:space="preserve"> under-expressed miRNA signature (</w:t>
          </w:r>
          <w:r w:rsidR="00BC78B8" w:rsidRPr="002400A3">
            <w:rPr>
              <w:rFonts w:ascii="Times New Roman" w:hAnsi="Times New Roman" w:cs="Times New Roman"/>
              <w:b/>
            </w:rPr>
            <w:t>Suppl</w:t>
          </w:r>
          <w:r w:rsidR="006233D2" w:rsidRPr="002400A3">
            <w:rPr>
              <w:rFonts w:ascii="Times New Roman" w:hAnsi="Times New Roman" w:cs="Times New Roman"/>
              <w:b/>
            </w:rPr>
            <w:t>ementary</w:t>
          </w:r>
          <w:r w:rsidR="00BC78B8" w:rsidRPr="002400A3">
            <w:rPr>
              <w:rFonts w:ascii="Times New Roman" w:hAnsi="Times New Roman" w:cs="Times New Roman"/>
              <w:b/>
            </w:rPr>
            <w:t xml:space="preserve"> Table </w:t>
          </w:r>
          <w:r w:rsidR="006233D2" w:rsidRPr="002400A3">
            <w:rPr>
              <w:rFonts w:ascii="Times New Roman" w:hAnsi="Times New Roman" w:cs="Times New Roman"/>
              <w:b/>
            </w:rPr>
            <w:t>5</w:t>
          </w:r>
          <w:r w:rsidR="00BC78B8" w:rsidRPr="002400A3">
            <w:rPr>
              <w:rFonts w:ascii="Times New Roman" w:hAnsi="Times New Roman" w:cs="Times New Roman"/>
            </w:rPr>
            <w:t>). miR-130b over-expression was previously associated with HCC and Ewing sarcoma and metastasis proliferation</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{"citationItems":[{"id":"ITEM-1","itemData":{"DOI":"10.1007/s13277-016-4919-z","ISSN":"1010-4283","PMID":"26861561","abstract":"Hepatocellular carcinoma (HCC) is a major cause of cancer-related deaths owing to its high rate of postoperative recurrence and metastasis. New research is continuously identifying novel metastasis-associated oncogenes and tumor suppressor genes. miRNAs are noncoding RNAs that regulate protein synthesis post-translationally. miR-130b is one of several miRNAs involved in tumor metastasis. However, the role of miR-130b in HCC remains controversial. Here, we demonstrate that miR-130b is highly expressed in HCC and that it correlates with tumor number, vascular invasion, and TNM stage-important predictors of postoperative recurrence and metastases. Moreover, high levels of miR-130b predicted poor overall and disease-free survival of HCC patients, and in vitro and in vivo research revealed that knockdown or overexpression of miR-130b inhibited and promoted proliferation and metastasis of HCC cells, respectively. We identified PTEN as a direct functional target of miR-130b using miRNA databases and a dual luciferase report assay. Next, using a gain and loss assay and epithelial-mesenchymal transition (EMT) relative assays, we show that miR-130b may promote proliferation and EMT-induced metastasis via PTEN/p-AKT/HIF-1α signaling. Collectively, our data suggests that miR-130b may have prognostic value in HCC. Additionally, the miR-130b/PTEN/p-AKT/HIF-1α axis identified in this study provides novel insight into the mechanisms of HCC metastasis, which may facilitate the development of new therapeutics against HCC.","author":[{"dropping-particle":"","family":"Chang","given":"Rui-Min","non-dropping-particle":"","parse-names":false,"suffix":""},{"dropping-particle":"","family":"Xu","given":"Jiang-Feng","non-dropping-particle":"","parse-names":false,"suffix":""},{"dropping-particle":"","family":"Fang","given":"Feng","non-dropping-particle":"","parse-names":false,"suffix":""},{"dropping-particle":"","family":"Yang","given":"Hao","non-dropping-particle":"","parse-names":false,"suffix":""},{"dropping-particle":"","family":"Yang","given":"Lian-Yue","non-dropping-particle":"","parse-names":false,"suffix":""}],"container-title":"Tumor Biology","id":"ITEM-1","issue":"8","issued":{"date-parts":[["2016","8","10"]]},"page":"10609-10619","title":"MicroRNA-130b promotes proliferation and EMT-induced metastasis via PTEN/p-AKT/HIF-1α signaling","type":"article-journal","volume":"37"},"uris":["http://www.mendeley.com/documents/?uuid=7c0c0b51-732f-392f-92d8-572f6d86b459"]},{"id":"ITEM-2","itemData":{"DOI":"10.1002/ijc.30909","ISSN":"00207136","PMID":"28748534","abstract":"Ewing Sarcoma (ES) is a highly aggressive bone tumor with peak incidence in the adolescent population. It has a high propensity to metastasize, which is associated with dismal survival rates of approximately 25%. To further understand mechanisms of metastasis we investigated microRNA regulatory networks in ES. Our studies focused on miR-130b due to our analysis that enhanced expression of this microRNA has clinical relevance in multiple sarcomas, including ES. Our studies provide insights into a novel positive feedback network involving the direct regulation of miR-130b and activation of downstream signaling events contributing toward sarcoma metastasis. Specifically, we demonstrated miR-130b induces proliferation, invasion, and migration in vitro and increased metastatic potential in vivo. Using microarray analysis of ES cells with differential miR-130b expression we identified alterations in downstream signaling cascades including activation of the CDC42 pathway. We identified ARHGAP1, which is a negative regulator of CDC42, as a novel, direct target of miR-130b. In turn, downstream activation of PAK1 activated the JNK and AP-1 cascades and downstream transcriptional targets including IL-8, MMP1 and CCND1. Furthermore, chromatin immunoprecipitation of endogenous AP-1 in ES cells demonstrated direct binding to an upstream consensus binding site within the miR-130b promoter. Finally, small molecule inhibition of PAK1 blocked miR-130b activation of JNK and downstream AP-1 target genes, including primary miR-130b transcripts, and miR-130b oncogenic properties, thus identifying PAK1 as a novel therapeutic target for ES. Taken together, our findings identify and characterize a novel, targetable miR-130b regulatory network that promotes ES metastasis.","author":[{"dropping-particle":"","family":"Satterfield","given":"Laura","non-dropping-particle":"","parse-names":false,"suffix":""},{"dropping-particle":"","family":"Shuck","given":"Ryan","non-dropping-particle":"","parse-names":false,"suffix":""},{"dropping-particle":"","family":"Kurenbekova","given":"Lyazat","non-dropping-particle":"","parse-names":false,"suffix":""},{"dropping-particle":"","family":"Allen-Rhoades","given":"Wendy","non-dropping-particle":"","parse-names":false,"suffix":""},{"dropping-particle":"","family":"Edwards","given":"Dean","non-dropping-particle":"","parse-names":false,"suffix":""},{"dropping-particle":"","family":"Huang","given":"Shixia","non-dropping-particle":"","parse-names":false,"suffix":""},{"dropping-particle":"","family":"Rajapakshe","given":"Kimal","non-dropping-particle":"","parse-names":false,"suffix":""},{"dropping-particle":"","family":"Coarfa","given":"Cristian","non-dropping-particle":"","parse-names":false,"suffix":""},{"dropping-particle":"","family":"Donehower","given":"Lawrence A.","non-dropping-particle":"","parse-names":false,"suffix":""},{"dropping-particle":"","family":"Yustein","given":"Jason T.","non-dropping-particle":"","parse-names":false,"suffix":""}],"container-title":"International Journal of Cancer","id":"ITEM-2","issue":"10","issued":{"date-parts":[["2017","11","15"]]},"page":"2062-2075","title":"miR-130b directly targets ARHGAP1 to drive activation of a metastatic CDC42-PAK1-AP1 positive feedback loop in Ewing sarcoma","type":"article-journal","volume":"141"},"uris":["http://www.mendeley.com/documents/?uuid=d50d5823-45a9-3257-9e02-76ac33970182"]}],"mendeley":{"formattedCitation":"&lt;sup&gt;7,8&lt;/sup&gt;","plainTextFormattedCitation":"7,8","previouslyFormattedCitation":"&lt;sup&gt;7,8&lt;/sup&gt;"},"properties":{"noteIndex":0},"schema":"https://github.com/citation-style-language/schema/raw/master/csl-citation.json"}</w:instrText>
          </w:r>
          <w:r w:rsidR="0019556F" w:rsidRPr="002400A3">
            <w:rPr>
              <w:rFonts w:ascii="Times New Roman" w:hAnsi="Times New Roman" w:cs="Times New Roman"/>
            </w:rPr>
            <w:fldChar w:fldCharType="separate"/>
          </w:r>
          <w:r w:rsidR="004D2E2E" w:rsidRPr="002400A3">
            <w:rPr>
              <w:rFonts w:ascii="Times New Roman" w:hAnsi="Times New Roman" w:cs="Times New Roman"/>
              <w:noProof/>
              <w:vertAlign w:val="superscript"/>
            </w:rPr>
            <w:t>7,8</w:t>
          </w:r>
          <w:r w:rsidR="0019556F" w:rsidRPr="002400A3">
            <w:rPr>
              <w:rFonts w:ascii="Times New Roman" w:hAnsi="Times New Roman" w:cs="Times New Roman"/>
            </w:rPr>
            <w:fldChar w:fldCharType="end"/>
          </w:r>
          <w:r w:rsidR="00BC78B8" w:rsidRPr="002400A3">
            <w:rPr>
              <w:rFonts w:ascii="Times New Roman" w:hAnsi="Times New Roman" w:cs="Times New Roman"/>
            </w:rPr>
            <w:t>. Both miR-199-a1 and miR-199-a2 up-regulation were associated with glio</w:t>
          </w:r>
          <w:r w:rsidR="00D02E72" w:rsidRPr="002400A3">
            <w:rPr>
              <w:rFonts w:ascii="Times New Roman" w:hAnsi="Times New Roman" w:cs="Times New Roman"/>
            </w:rPr>
            <w:t>blasto</w:t>
          </w:r>
          <w:r w:rsidR="00BC78B8" w:rsidRPr="002400A3">
            <w:rPr>
              <w:rFonts w:ascii="Times New Roman" w:hAnsi="Times New Roman" w:cs="Times New Roman"/>
            </w:rPr>
            <w:t>ma</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{"citationItems":[{"id":"ITEM-1","itemData":{"DOI":"10.1371/journal.pone.0083980","ISSN":"1932-6203","abstract":"MicroRNA-199a (miRNA-199a) has been shown to have comprehensive functions and behave differently in different systems and diseases. It is encoded by two loci in the human genome, miR-199a-1 in chromosome 19 and miR-199a-2 in chromosome 1. Both loci give rise to the same miRNAs (miR-199a-5p and miR-199a-3p). The cause of the diverse action of the miRNA in different systems is not clear. However, it is likely due to different regulation of the two genomic loci and variable targets of the miRNA in different cells and tissues. Here we studied promoter methylation of miR-199a in testicular germ cell tumors (TGCTs) and glioblastomas (gliomas) and discovered that hypermethylation in TGCTs of both miR-199a-1 and -2 resulted in its reduced expression, while hypomethylation of miR-199a-2 but not -1 in gliomas may be related to its elevated expression. We also identified a common regulator, REST, which preferentially bound to the methylated promoters of both miR-199a-1 and miR-199a-2. The action of miR-199a is dependent on its downstream targets. We identified MAFB as a putative target of miRNA-199a-5p in TGCTs and confirmed that the tumor suppression activity of the microRNA is mediated by its target MAFB. By studying the mechanisms that control the expressions of miR-199a and its various downstream targets, we hope to use miR-199a as a model to understand the complexity of miRNA biology.","author":[{"dropping-particle":"","family":"Gu","given":"Shen","non-dropping-particle":"","parse-names":false,"suffix":""},{"dropping-particle":"","family":"Cheung","given":"Hoi Hung","non-dropping-particle":"","parse-names":false,"suffix":""},{"dropping-particle":"","family":"Lee","given":"Tin Lap","non-dropping-particle":"","parse-names":false,"suffix":""},{"dropping-particle":"","family":"Lu","given":"Gang","non-dropping-particle":"","parse-names":false,"suffix":""},{"dropping-particle":"","family":"Poon","given":"Wai Sang","non-dropping-particle":"","parse-names":false,"suffix":""},{"dropping-particle":"","family":"Chan","given":"Wai Yee","non-dropping-particle":"","parse-names":false,"suffix":""}],"container-title":"PLoS ONE","editor":[{"dropping-particle":"","family":"Wang","given":"Huating","non-dropping-particle":"","parse-names":false,"suffix":""}],"id":"ITEM-1","issue":"12","issued":{"date-parts":[["2013","12","31"]]},"page":"e83980","publisher":"Public Library of Science","title":"Molecular Mechanisms of Regulation and Action of microRNA-199a in Testicular Germ Cell Tumor and Glioblastomas","type":"article-journal","volume":"8"},"uris":["http://www.mendeley.com/documents/?uuid=759baeb4-ed6b-31a9-9955-d0b748511f56"]}],"mendeley":{"formattedCitation":"&lt;sup&gt;9&lt;/sup&gt;","plainTextFormattedCitation":"9","previouslyFormattedCitation":"&lt;sup&gt;10&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9</w:t>
          </w:r>
          <w:r w:rsidR="0019556F" w:rsidRPr="002400A3">
            <w:rPr>
              <w:rFonts w:ascii="Times New Roman" w:hAnsi="Times New Roman" w:cs="Times New Roman"/>
            </w:rPr>
            <w:fldChar w:fldCharType="end"/>
          </w:r>
          <w:r w:rsidR="00BC78B8" w:rsidRPr="002400A3">
            <w:rPr>
              <w:rFonts w:ascii="Times New Roman" w:hAnsi="Times New Roman" w:cs="Times New Roman"/>
            </w:rPr>
            <w:t xml:space="preserve">. </w:t>
          </w:r>
          <w:r w:rsidRPr="002400A3">
            <w:rPr>
              <w:rFonts w:ascii="Times New Roman" w:hAnsi="Times New Roman" w:cs="Times New Roman"/>
              <w:color w:val="000000"/>
            </w:rPr>
            <w:t xml:space="preserve">On the other hand, </w:t>
          </w:r>
          <w:r w:rsidR="00BC78B8" w:rsidRPr="002400A3">
            <w:rPr>
              <w:rFonts w:ascii="Times New Roman" w:hAnsi="Times New Roman" w:cs="Times New Roman"/>
            </w:rPr>
            <w:t>miR-29c was shown to suppress metastasis invasion in nasopharyngeal carcinoma</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{"citationItems":[{"id":"ITEM-1","itemData":{"DOI":"10.1016/j.canlet.2012.10.032","ISSN":"03043835","PMID":"23142282","abstract":"Based on microarray analysis, we previously reported that miR-29c is significantly downregulated in nasopharyngeal carcinoma (NPC). However, little is known about the effect and molecular mechanisms of action of miR-29c deregulation during the development and progression of NPC. Quantitative RT-PCR demonstrated that miR-29c was significantly downregulated in NPC cell lines and clinical specimens. Wound healing, Transwell migration and lung metastasis assays demonstrated that ectopic expression of miR-29c inhibited NPC cell migration and invasion in vitro and suppressed the formation of lung metastases in vivo. T cell lymphoma invasion and metastasis 1 (TIAM1) was confirmed as a miR-29c target gene using luciferase reporter assays, quantitative RT-PCR and Western blotting. Ectopic expression of TIAM1 significantly promoted the migration and invasion of SUNE-1 cell line stably overexpressing miR-29c. The prognostic value of TIAM1 was analyzed in 217 NPC patients using immunohistochemistry. Strikingly, patients with high TIAM1 expression had poorer overall, disease-free and distant metastasis-free survival than patients with low TIAM1 expression. Furthermore, multivariate Cox regression analysis revealed that TIAM1 could serve as an independent prognostic factor in NPC. The newly identified miR-29c/TIAM1 pathway further elucidates the molecular mechanisms regulating invasion and metastasis in NPC, and may provide novel prognostic and treatment strategies for NPC patients.","author":[{"dropping-particle":"","family":"Liu","given":"Na","non-dropping-particle":"","parse-names":false,"suffix":""},{"dropping-particle":"","family":"Tang","given":"Ling-Long","non-dropping-particle":"","parse-names":false,"suffix":""},{"dropping-particle":"","family":"Sun","given":"Ying","non-dropping-particle":"","parse-names":false,"suffix":""},{"dropping-particle":"","family":"Cui","given":"Rui-Xue","non-dropping-particle":"","parse-names":false,"suffix":""},{"dropping-particle":"","family":"Wang","given":"Hui-Yun","non-dropping-particle":"","parse-names":false,"suffix":""},{"dropping-particle":"","family":"Huang","given":"Bi-Jun","non-dropping-particle":"","parse-names":false,"suffix":""},{"dropping-particle":"","family":"He","given":"Qing-Mei","non-dropping-particle":"","parse-names":false,"suffix":""},{"dropping-particle":"","family":"Jiang","given":"Wei","non-dropping-particle":"","parse-names":false,"suffix":""},{"dropping-particle":"","family":"Ma","given":"Jun","non-dropping-particle":"","parse-names":false,"suffix":""}],"container-title":"Cancer Letters","id":"ITEM-1","issue":"2","issued":{"date-parts":[["2013","2","28"]]},"page":"181-188","title":"MiR-29c suppresses invasion and metastasis by targeting TIAM1 in nasopharyngeal carcinoma","type":"article-journal","volume":"329"},"uris":["http://www.mendeley.com/documents/?uuid=1b79ad02-7752-36aa-93c4-5c60771f0191"]}],"mendeley":{"formattedCitation":"&lt;sup&gt;10&lt;/sup&gt;","plainTextFormattedCitation":"10","previouslyFormattedCitation":"&lt;sup&gt;11&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10</w:t>
          </w:r>
          <w:r w:rsidR="0019556F" w:rsidRPr="002400A3">
            <w:rPr>
              <w:rFonts w:ascii="Times New Roman" w:hAnsi="Times New Roman" w:cs="Times New Roman"/>
            </w:rPr>
            <w:fldChar w:fldCharType="end"/>
          </w:r>
          <w:r w:rsidR="00BC78B8" w:rsidRPr="002400A3">
            <w:rPr>
              <w:rFonts w:ascii="Times New Roman" w:hAnsi="Times New Roman" w:cs="Times New Roman"/>
            </w:rPr>
            <w:t xml:space="preserve"> and HCC</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{"citationItems":[{"id":"ITEM-1","itemData":{"DOI":"10.2147/OTT.S92758","ISSN":"1178-6930","PMID":"26766915","abstract":"MiR-29c is frequently dysregulated in many cancers; however, the roles of miR-29c in pancreatic cancer (PC) and underlying mechanisms remain poorly understood. In this study, we investigated the role of miR-29c in PC. Using quantitative real-time polymerase chain reaction, we demonstrated that miR-29c was frequently downregulated in clinical PC tissues and cell lines. Overexpression of miR-29c significantly inhibited the proliferation, migration, and invasion of PC cells in vitro, which demonstrated that miR-29c acts as a tumor suppressor in PC cells. Further analysis revealed that ITGB1 is one of the functional target genes of miR-29c, and knockdown of ITGB1 inhibited the proliferation, migration, and invasion of PC cells, which was similar to the effects of overexpression of miR-29c. Taken together, our results highlight the significance of miR-29c-ITGB1 interaction in the development and progression of PC.","author":[{"dropping-particle":"","family":"Lu","given":"Yebin","non-dropping-particle":"","parse-names":false,"suffix":""},{"dropping-particle":"","family":"Hu","given":"Juanjuan","non-dropping-particle":"","parse-names":false,"suffix":""},{"dropping-particle":"","family":"Sun","given":"Weijia","non-dropping-particle":"","parse-names":false,"suffix":""},{"dropping-particle":"","family":"Li","given":"Shengyu","non-dropping-particle":"","parse-names":false,"suffix":""},{"dropping-particle":"","family":"Deng","given":"Shuangya","non-dropping-particle":"","parse-names":false,"suffix":""},{"dropping-particle":"","family":"Li","given":"Ming","non-dropping-particle":"","parse-names":false,"suffix":""}],"container-title":"OncoTargets and therapy","id":"ITEM-1","issued":{"date-parts":[["2016"]]},"page":"99-109","publisher":"Dove Press","title":"MiR-29c inhibits cell growth, invasion, and migration of pancreatic cancer by targeting ITGB1.","type":"article-journal","volume":"9"},"uris":["http://www.mendeley.com/documents/?uuid=79034cbc-026b-304d-9e18-85f8cd2bd86c"]}],"mendeley":{"formattedCitation":"&lt;sup&gt;11&lt;/sup&gt;","plainTextFormattedCitation":"11","previouslyFormattedCitation":"&lt;sup&gt;12&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11</w:t>
          </w:r>
          <w:r w:rsidR="0019556F" w:rsidRPr="002400A3">
            <w:rPr>
              <w:rFonts w:ascii="Times New Roman" w:hAnsi="Times New Roman" w:cs="Times New Roman"/>
            </w:rPr>
            <w:fldChar w:fldCharType="end"/>
          </w:r>
          <w:r w:rsidRPr="002400A3">
            <w:rPr>
              <w:rFonts w:ascii="Times New Roman" w:hAnsi="Times New Roman" w:cs="Times New Roman"/>
            </w:rPr>
            <w:t>, and</w:t>
          </w:r>
          <w:r w:rsidR="00BC78B8" w:rsidRPr="002400A3">
            <w:rPr>
              <w:rFonts w:ascii="Times New Roman" w:hAnsi="Times New Roman" w:cs="Times New Roman"/>
            </w:rPr>
            <w:t xml:space="preserve"> miR-101-1 was characterized as a tumor suppressor and metastasis repressor in various cancers</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{"citationItems":[{"id":"ITEM-1","itemData":{"DOI":"10.3892/etm.2011.284","ISSN":"1792-0981","author":[{"dropping-particle":"","family":"CHO","given":"HYUN MIN","non-dropping-particle":"","parse-names":false,"suffix":""},{"dropping-particle":"","family":"JEON","given":"HYO SUNG","non-dropping-particle":"","parse-names":false,"suffix":""},{"dropping-particle":"","family":"LEE","given":"SOO YOUNG","non-dropping-particle":"","parse-names":false,"suffix":""},{"dropping-particle":"","family":"JEONG","given":"KANG JIN","non-dropping-particle":"","parse-names":false,"suffix":""},{"dropping-particle":"","family":"PARK","given":"SOON-YOUNG","non-dropping-particle":"","parse-names":false,"suffix":""},{"dropping-particle":"","family":"LEE","given":"HOI YOUNG","non-dropping-particle":"","parse-names":false,"suffix":""},{"dropping-particle":"","family":"LEE","given":"JUNG UEE","non-dropping-particle":"","parse-names":false,"suffix":""},{"dropping-particle":"","family":"KIM","given":"JI HYE","non-dropping-particle":"","parse-names":false,"suffix":""},{"dropping-particle":"","family":"KWON","given":"SUN JUNG","non-dropping-particle":"","parse-names":false,"suffix":""},{"dropping-particle":"","family":"CHOI","given":"EUGENE","non-dropping-particle":"","parse-names":false,"suffix":""},{"dropping-particle":"","family":"NA","given":"MOON JUN","non-dropping-particle":"","parse-names":false,"suffix":""},{"dropping-particle":"","family":"KANG","given":"JAEKU","non-dropping-particle":"","parse-names":false,"suffix":""},{"dropping-particle":"","family":"SON","given":"JI WOONG","non-dropping-particle":"","parse-names":false,"suffix":""}],"container-title":"Experimental and Therapeutic Medicine","id":"ITEM-1","issue":"5","issued":{"date-parts":[["2011"]]},"page":"963-967","title":"microRNA-101 inhibits lung cancer invasion through the regulation of enhancer of zeste homolog 2","type":"article-journal","volume":"2"},"uris":["http://www.mendeley.com/documents/?uuid=4a1de96f-c95c-3eda-af1c-d163d714446e"]},{"id":"ITEM-2","itemData":{"DOI":"10.1038/cddis.2016.486","ISSN":"2041-4889","abstract":"MicroRNA-101 inhibits invasion and angiogenesis through targeting ITGA3 and its systemic delivery inhibits lung metastasis in nasopharyngeal carcinoma","author":[{"dropping-particle":"","family":"Tang","given":"Xin-Ran","non-dropping-particle":"","parse-names":false,"suffix":""},{"dropping-particle":"","family":"Wen","given":"Xin","non-dropping-particle":"","parse-names":false,"suffix":""},{"dropping-particle":"","family":"He","given":"Qing-Mei","non-dropping-particle":"","parse-names":false,"suffix":""},{"dropping-particle":"","family":"Li","given":"Ying-Qin","non-dropping-particle":"","parse-names":false,"suffix":""},{"dropping-particle":"","family":"Ren","given":"Xian-Yue","non-dropping-particle":"","parse-names":false,"suffix":""},{"dropping-particle":"","family":"Yang","given":"Xiao-Jing","non-dropping-particle":"","parse-names":false,"suffix":""},{"dropping-particle":"","family":"Zhang","given":"Jian","non-dropping-particle":"","parse-names":false,"suffix":""},{"dropping-particle":"","family":"Wang","given":"Ya-Qin","non-dropping-particle":"","parse-names":false,"suffix":""},{"dropping-particle":"","family":"Ma","given":"Jun","non-dropping-particle":"","parse-names":false,"suffix":""},{"dropping-particle":"","family":"Liu","given":"Na","non-dropping-particle":"","parse-names":false,"suffix":""}],"container-title":"Cell Death &amp; Disease","id":"ITEM-2","issue":"1","issued":{"date-parts":[["2017","1","19"]]},"page":"e2566-e2566","publisher":"Nature Publishing Group","title":"MicroRNA-101 inhibits invasion and angiogenesis through targeting ITGA3 and its systemic delivery inhibits lung metastasis in nasopharyngeal carcinoma","type":"article-journal","volume":"8"},"uris":["http://www.mendeley.com/documents/?uuid=337981af-dd22-3cc6-b3d5-bc137f2f1723"]}],"mendeley":{"formattedCitation":"&lt;sup&gt;12,13&lt;/sup&gt;","plainTextFormattedCitation":"12,13","previouslyFormattedCitation":"&lt;sup&gt;13,14&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12,13</w:t>
          </w:r>
          <w:r w:rsidR="0019556F" w:rsidRPr="002400A3">
            <w:rPr>
              <w:rFonts w:ascii="Times New Roman" w:hAnsi="Times New Roman" w:cs="Times New Roman"/>
            </w:rPr>
            <w:fldChar w:fldCharType="end"/>
          </w:r>
          <w:r w:rsidR="0019556F" w:rsidRPr="002400A3">
            <w:rPr>
              <w:rFonts w:ascii="Times New Roman" w:hAnsi="Times New Roman" w:cs="Times New Roman"/>
            </w:rPr>
            <w:t>.</w:t>
          </w:r>
        </w:p>
      </w:sdtContent>
    </w:sdt>
    <w:p w14:paraId="05616989" w14:textId="4CBC784A" w:rsidR="004B4BF7" w:rsidRPr="002400A3" w:rsidRDefault="004B4BF7">
      <w:pPr>
        <w:rPr>
          <w:rFonts w:ascii="Times New Roman" w:hAnsi="Times New Roman" w:cs="Times New Roman"/>
        </w:rPr>
      </w:pPr>
    </w:p>
    <w:p w14:paraId="755F9C80" w14:textId="7003D0BC" w:rsidR="0058710A" w:rsidRPr="002400A3" w:rsidRDefault="0058710A">
      <w:pPr>
        <w:rPr>
          <w:rFonts w:ascii="Times New Roman" w:hAnsi="Times New Roman" w:cs="Times New Roman"/>
        </w:rPr>
      </w:pPr>
    </w:p>
    <w:p w14:paraId="5D6BAE69" w14:textId="26822B3F" w:rsidR="0058710A" w:rsidRPr="002400A3" w:rsidRDefault="0058710A" w:rsidP="0058710A">
      <w:pPr>
        <w:pStyle w:val="Heading3"/>
        <w:rPr>
          <w:rFonts w:cs="Times New Roman"/>
          <w:sz w:val="22"/>
          <w:szCs w:val="22"/>
        </w:rPr>
      </w:pPr>
      <w:r w:rsidRPr="002400A3">
        <w:rPr>
          <w:rFonts w:cs="Times New Roman"/>
          <w:sz w:val="22"/>
          <w:szCs w:val="22"/>
        </w:rPr>
        <w:t>References</w:t>
      </w:r>
    </w:p>
    <w:p w14:paraId="517AE06B" w14:textId="21928029" w:rsidR="00632DD4" w:rsidRPr="002400A3" w:rsidRDefault="0058710A"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rPr>
        <w:fldChar w:fldCharType="begin" w:fldLock="1"/>
      </w:r>
      <w:r w:rsidRPr="002400A3">
        <w:rPr>
          <w:rFonts w:ascii="Times New Roman" w:hAnsi="Times New Roman" w:cs="Times New Roman"/>
        </w:rPr>
        <w:instrText xml:space="preserve">ADDIN Mendeley Bibliography CSL_BIBLIOGRAPHY </w:instrText>
      </w:r>
      <w:r w:rsidRPr="002400A3">
        <w:rPr>
          <w:rFonts w:ascii="Times New Roman" w:hAnsi="Times New Roman" w:cs="Times New Roman"/>
        </w:rPr>
        <w:fldChar w:fldCharType="separate"/>
      </w:r>
      <w:r w:rsidR="00632DD4" w:rsidRPr="002400A3">
        <w:rPr>
          <w:rFonts w:ascii="Times New Roman" w:hAnsi="Times New Roman" w:cs="Times New Roman"/>
          <w:noProof/>
        </w:rPr>
        <w:t>1.</w:t>
      </w:r>
      <w:r w:rsidR="00632DD4" w:rsidRPr="002400A3">
        <w:rPr>
          <w:rFonts w:ascii="Times New Roman" w:hAnsi="Times New Roman" w:cs="Times New Roman"/>
          <w:noProof/>
        </w:rPr>
        <w:tab/>
        <w:t xml:space="preserve">Wang, K.-H. </w:t>
      </w:r>
      <w:r w:rsidR="00632DD4" w:rsidRPr="002400A3">
        <w:rPr>
          <w:rFonts w:ascii="Times New Roman" w:hAnsi="Times New Roman" w:cs="Times New Roman"/>
          <w:i/>
          <w:iCs/>
          <w:noProof/>
        </w:rPr>
        <w:t>et al.</w:t>
      </w:r>
      <w:r w:rsidR="00632DD4" w:rsidRPr="002400A3">
        <w:rPr>
          <w:rFonts w:ascii="Times New Roman" w:hAnsi="Times New Roman" w:cs="Times New Roman"/>
          <w:noProof/>
        </w:rPr>
        <w:t xml:space="preserve"> Global methylation silencing of clustered proto-cadherin genes in cervical cancer: serving as diagnostic markers comparable to HPV. </w:t>
      </w:r>
      <w:r w:rsidR="00632DD4" w:rsidRPr="002400A3">
        <w:rPr>
          <w:rFonts w:ascii="Times New Roman" w:hAnsi="Times New Roman" w:cs="Times New Roman"/>
          <w:i/>
          <w:iCs/>
          <w:noProof/>
        </w:rPr>
        <w:t>Cancer Med.</w:t>
      </w:r>
      <w:r w:rsidR="00632DD4" w:rsidRPr="002400A3">
        <w:rPr>
          <w:rFonts w:ascii="Times New Roman" w:hAnsi="Times New Roman" w:cs="Times New Roman"/>
          <w:noProof/>
        </w:rPr>
        <w:t xml:space="preserve"> </w:t>
      </w:r>
      <w:r w:rsidR="00632DD4" w:rsidRPr="002400A3">
        <w:rPr>
          <w:rFonts w:ascii="Times New Roman" w:hAnsi="Times New Roman" w:cs="Times New Roman"/>
          <w:b/>
          <w:bCs/>
          <w:noProof/>
        </w:rPr>
        <w:t>4</w:t>
      </w:r>
      <w:r w:rsidR="00632DD4" w:rsidRPr="002400A3">
        <w:rPr>
          <w:rFonts w:ascii="Times New Roman" w:hAnsi="Times New Roman" w:cs="Times New Roman"/>
          <w:noProof/>
        </w:rPr>
        <w:t>, 43–55 (2015).</w:t>
      </w:r>
    </w:p>
    <w:p w14:paraId="72003A04"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2.</w:t>
      </w:r>
      <w:r w:rsidRPr="002400A3">
        <w:rPr>
          <w:rFonts w:ascii="Times New Roman" w:hAnsi="Times New Roman" w:cs="Times New Roman"/>
          <w:noProof/>
        </w:rPr>
        <w:tab/>
        <w:t xml:space="preserve">Bhatlekar, S., Fields, J. Z. &amp; Boman, B. M. HOX genes and their role in the development of human cancers. </w:t>
      </w:r>
      <w:r w:rsidRPr="002400A3">
        <w:rPr>
          <w:rFonts w:ascii="Times New Roman" w:hAnsi="Times New Roman" w:cs="Times New Roman"/>
          <w:i/>
          <w:iCs/>
          <w:noProof/>
        </w:rPr>
        <w:t>J. Mol. Med.</w:t>
      </w:r>
      <w:r w:rsidRPr="002400A3">
        <w:rPr>
          <w:rFonts w:ascii="Times New Roman" w:hAnsi="Times New Roman" w:cs="Times New Roman"/>
          <w:noProof/>
        </w:rPr>
        <w:t xml:space="preserve"> </w:t>
      </w:r>
      <w:r w:rsidRPr="002400A3">
        <w:rPr>
          <w:rFonts w:ascii="Times New Roman" w:hAnsi="Times New Roman" w:cs="Times New Roman"/>
          <w:b/>
          <w:bCs/>
          <w:noProof/>
        </w:rPr>
        <w:t>92</w:t>
      </w:r>
      <w:r w:rsidRPr="002400A3">
        <w:rPr>
          <w:rFonts w:ascii="Times New Roman" w:hAnsi="Times New Roman" w:cs="Times New Roman"/>
          <w:noProof/>
        </w:rPr>
        <w:t>, 811–823 (2014).</w:t>
      </w:r>
    </w:p>
    <w:p w14:paraId="0DBEA0CB"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3.</w:t>
      </w:r>
      <w:r w:rsidRPr="002400A3">
        <w:rPr>
          <w:rFonts w:ascii="Times New Roman" w:hAnsi="Times New Roman" w:cs="Times New Roman"/>
          <w:noProof/>
        </w:rPr>
        <w:tab/>
        <w:t xml:space="preserve">Zhong, Z. </w:t>
      </w:r>
      <w:r w:rsidRPr="002400A3">
        <w:rPr>
          <w:rFonts w:ascii="Times New Roman" w:hAnsi="Times New Roman" w:cs="Times New Roman"/>
          <w:i/>
          <w:iCs/>
          <w:noProof/>
        </w:rPr>
        <w:t>et al.</w:t>
      </w:r>
      <w:r w:rsidRPr="002400A3">
        <w:rPr>
          <w:rFonts w:ascii="Times New Roman" w:hAnsi="Times New Roman" w:cs="Times New Roman"/>
          <w:noProof/>
        </w:rPr>
        <w:t xml:space="preserve"> HOXD13 methylation status is a prognostic indicator in breast cancer. </w:t>
      </w:r>
      <w:r w:rsidRPr="002400A3">
        <w:rPr>
          <w:rFonts w:ascii="Times New Roman" w:hAnsi="Times New Roman" w:cs="Times New Roman"/>
          <w:i/>
          <w:iCs/>
          <w:noProof/>
        </w:rPr>
        <w:t>Int. J. Clin. Exp. Pathol.</w:t>
      </w:r>
      <w:r w:rsidRPr="002400A3">
        <w:rPr>
          <w:rFonts w:ascii="Times New Roman" w:hAnsi="Times New Roman" w:cs="Times New Roman"/>
          <w:noProof/>
        </w:rPr>
        <w:t xml:space="preserve"> </w:t>
      </w:r>
      <w:r w:rsidRPr="002400A3">
        <w:rPr>
          <w:rFonts w:ascii="Times New Roman" w:hAnsi="Times New Roman" w:cs="Times New Roman"/>
          <w:b/>
          <w:bCs/>
          <w:noProof/>
        </w:rPr>
        <w:t>8</w:t>
      </w:r>
      <w:r w:rsidRPr="002400A3">
        <w:rPr>
          <w:rFonts w:ascii="Times New Roman" w:hAnsi="Times New Roman" w:cs="Times New Roman"/>
          <w:noProof/>
        </w:rPr>
        <w:t>, 10716–24 (2015).</w:t>
      </w:r>
    </w:p>
    <w:p w14:paraId="652B509A"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4.</w:t>
      </w:r>
      <w:r w:rsidRPr="002400A3">
        <w:rPr>
          <w:rFonts w:ascii="Times New Roman" w:hAnsi="Times New Roman" w:cs="Times New Roman"/>
          <w:noProof/>
        </w:rPr>
        <w:tab/>
        <w:t xml:space="preserve">Marzese, D. M. </w:t>
      </w:r>
      <w:r w:rsidRPr="002400A3">
        <w:rPr>
          <w:rFonts w:ascii="Times New Roman" w:hAnsi="Times New Roman" w:cs="Times New Roman"/>
          <w:i/>
          <w:iCs/>
          <w:noProof/>
        </w:rPr>
        <w:t>et al.</w:t>
      </w:r>
      <w:r w:rsidRPr="002400A3">
        <w:rPr>
          <w:rFonts w:ascii="Times New Roman" w:hAnsi="Times New Roman" w:cs="Times New Roman"/>
          <w:noProof/>
        </w:rPr>
        <w:t xml:space="preserve"> Epigenome-wide DNA methylation landscape of melanoma progression to brain metastasis reveals aberrations on homeobox D cluster associated with prognosis. </w:t>
      </w:r>
      <w:r w:rsidRPr="002400A3">
        <w:rPr>
          <w:rFonts w:ascii="Times New Roman" w:hAnsi="Times New Roman" w:cs="Times New Roman"/>
          <w:i/>
          <w:iCs/>
          <w:noProof/>
        </w:rPr>
        <w:t>Hum. Mol. Genet.</w:t>
      </w:r>
      <w:r w:rsidRPr="002400A3">
        <w:rPr>
          <w:rFonts w:ascii="Times New Roman" w:hAnsi="Times New Roman" w:cs="Times New Roman"/>
          <w:noProof/>
        </w:rPr>
        <w:t xml:space="preserve"> </w:t>
      </w:r>
      <w:r w:rsidRPr="002400A3">
        <w:rPr>
          <w:rFonts w:ascii="Times New Roman" w:hAnsi="Times New Roman" w:cs="Times New Roman"/>
          <w:b/>
          <w:bCs/>
          <w:noProof/>
        </w:rPr>
        <w:t>23</w:t>
      </w:r>
      <w:r w:rsidRPr="002400A3">
        <w:rPr>
          <w:rFonts w:ascii="Times New Roman" w:hAnsi="Times New Roman" w:cs="Times New Roman"/>
          <w:noProof/>
        </w:rPr>
        <w:t>, 226–38 (2014).</w:t>
      </w:r>
    </w:p>
    <w:p w14:paraId="49C02160"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5.</w:t>
      </w:r>
      <w:r w:rsidRPr="002400A3">
        <w:rPr>
          <w:rFonts w:ascii="Times New Roman" w:hAnsi="Times New Roman" w:cs="Times New Roman"/>
          <w:noProof/>
        </w:rPr>
        <w:tab/>
        <w:t xml:space="preserve">Kim, Y. &amp; Jho, E. Deubiquitinase YOD1: the potent activator of YAP in hepatomegaly and liver cancer. </w:t>
      </w:r>
      <w:r w:rsidRPr="002400A3">
        <w:rPr>
          <w:rFonts w:ascii="Times New Roman" w:hAnsi="Times New Roman" w:cs="Times New Roman"/>
          <w:i/>
          <w:iCs/>
          <w:noProof/>
        </w:rPr>
        <w:t>BMB Rep.</w:t>
      </w:r>
      <w:r w:rsidRPr="002400A3">
        <w:rPr>
          <w:rFonts w:ascii="Times New Roman" w:hAnsi="Times New Roman" w:cs="Times New Roman"/>
          <w:noProof/>
        </w:rPr>
        <w:t xml:space="preserve"> </w:t>
      </w:r>
      <w:r w:rsidRPr="002400A3">
        <w:rPr>
          <w:rFonts w:ascii="Times New Roman" w:hAnsi="Times New Roman" w:cs="Times New Roman"/>
          <w:b/>
          <w:bCs/>
          <w:noProof/>
        </w:rPr>
        <w:t>50</w:t>
      </w:r>
      <w:r w:rsidRPr="002400A3">
        <w:rPr>
          <w:rFonts w:ascii="Times New Roman" w:hAnsi="Times New Roman" w:cs="Times New Roman"/>
          <w:noProof/>
        </w:rPr>
        <w:t>, 281 (2017).</w:t>
      </w:r>
    </w:p>
    <w:p w14:paraId="6ACD3C42"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lastRenderedPageBreak/>
        <w:t>6.</w:t>
      </w:r>
      <w:r w:rsidRPr="002400A3">
        <w:rPr>
          <w:rFonts w:ascii="Times New Roman" w:hAnsi="Times New Roman" w:cs="Times New Roman"/>
          <w:noProof/>
        </w:rPr>
        <w:tab/>
        <w:t xml:space="preserve">Teng, Y. </w:t>
      </w:r>
      <w:r w:rsidRPr="002400A3">
        <w:rPr>
          <w:rFonts w:ascii="Times New Roman" w:hAnsi="Times New Roman" w:cs="Times New Roman"/>
          <w:i/>
          <w:iCs/>
          <w:noProof/>
        </w:rPr>
        <w:t>et al.</w:t>
      </w:r>
      <w:r w:rsidRPr="002400A3">
        <w:rPr>
          <w:rFonts w:ascii="Times New Roman" w:hAnsi="Times New Roman" w:cs="Times New Roman"/>
          <w:noProof/>
        </w:rPr>
        <w:t xml:space="preserve"> The WASF3--NCKAP1--CYFIP1 complex is essential for breast cancer metastasis. </w:t>
      </w:r>
      <w:r w:rsidRPr="002400A3">
        <w:rPr>
          <w:rFonts w:ascii="Times New Roman" w:hAnsi="Times New Roman" w:cs="Times New Roman"/>
          <w:i/>
          <w:iCs/>
          <w:noProof/>
        </w:rPr>
        <w:t>Cancer Res.</w:t>
      </w:r>
      <w:r w:rsidRPr="002400A3">
        <w:rPr>
          <w:rFonts w:ascii="Times New Roman" w:hAnsi="Times New Roman" w:cs="Times New Roman"/>
          <w:noProof/>
        </w:rPr>
        <w:t xml:space="preserve"> </w:t>
      </w:r>
      <w:r w:rsidRPr="002400A3">
        <w:rPr>
          <w:rFonts w:ascii="Times New Roman" w:hAnsi="Times New Roman" w:cs="Times New Roman"/>
          <w:b/>
          <w:bCs/>
          <w:noProof/>
        </w:rPr>
        <w:t>76</w:t>
      </w:r>
      <w:r w:rsidRPr="002400A3">
        <w:rPr>
          <w:rFonts w:ascii="Times New Roman" w:hAnsi="Times New Roman" w:cs="Times New Roman"/>
          <w:noProof/>
        </w:rPr>
        <w:t>, 5133–5142 (2016).</w:t>
      </w:r>
    </w:p>
    <w:p w14:paraId="5E8DAEC1"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7.</w:t>
      </w:r>
      <w:r w:rsidRPr="002400A3">
        <w:rPr>
          <w:rFonts w:ascii="Times New Roman" w:hAnsi="Times New Roman" w:cs="Times New Roman"/>
          <w:noProof/>
        </w:rPr>
        <w:tab/>
        <w:t xml:space="preserve">Chang, R.-M., Xu, J.-F., Fang, F., Yang, H. &amp; Yang, L.-Y. MicroRNA-130b promotes proliferation and EMT-induced metastasis via PTEN/p-AKT/HIF-1α signaling. </w:t>
      </w:r>
      <w:r w:rsidRPr="002400A3">
        <w:rPr>
          <w:rFonts w:ascii="Times New Roman" w:hAnsi="Times New Roman" w:cs="Times New Roman"/>
          <w:i/>
          <w:iCs/>
          <w:noProof/>
        </w:rPr>
        <w:t>Tumor Biol.</w:t>
      </w:r>
      <w:r w:rsidRPr="002400A3">
        <w:rPr>
          <w:rFonts w:ascii="Times New Roman" w:hAnsi="Times New Roman" w:cs="Times New Roman"/>
          <w:noProof/>
        </w:rPr>
        <w:t xml:space="preserve"> </w:t>
      </w:r>
      <w:r w:rsidRPr="002400A3">
        <w:rPr>
          <w:rFonts w:ascii="Times New Roman" w:hAnsi="Times New Roman" w:cs="Times New Roman"/>
          <w:b/>
          <w:bCs/>
          <w:noProof/>
        </w:rPr>
        <w:t>37</w:t>
      </w:r>
      <w:r w:rsidRPr="002400A3">
        <w:rPr>
          <w:rFonts w:ascii="Times New Roman" w:hAnsi="Times New Roman" w:cs="Times New Roman"/>
          <w:noProof/>
        </w:rPr>
        <w:t>, 10609–10619 (2016).</w:t>
      </w:r>
    </w:p>
    <w:p w14:paraId="7C7608D6"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8.</w:t>
      </w:r>
      <w:r w:rsidRPr="002400A3">
        <w:rPr>
          <w:rFonts w:ascii="Times New Roman" w:hAnsi="Times New Roman" w:cs="Times New Roman"/>
          <w:noProof/>
        </w:rPr>
        <w:tab/>
        <w:t xml:space="preserve">Satterfield, L. </w:t>
      </w:r>
      <w:r w:rsidRPr="002400A3">
        <w:rPr>
          <w:rFonts w:ascii="Times New Roman" w:hAnsi="Times New Roman" w:cs="Times New Roman"/>
          <w:i/>
          <w:iCs/>
          <w:noProof/>
        </w:rPr>
        <w:t>et al.</w:t>
      </w:r>
      <w:r w:rsidRPr="002400A3">
        <w:rPr>
          <w:rFonts w:ascii="Times New Roman" w:hAnsi="Times New Roman" w:cs="Times New Roman"/>
          <w:noProof/>
        </w:rPr>
        <w:t xml:space="preserve"> miR-130b directly targets ARHGAP1 to drive activation of a metastatic CDC42-PAK1-AP1 positive feedback loop in Ewing sarcoma. </w:t>
      </w:r>
      <w:r w:rsidRPr="002400A3">
        <w:rPr>
          <w:rFonts w:ascii="Times New Roman" w:hAnsi="Times New Roman" w:cs="Times New Roman"/>
          <w:i/>
          <w:iCs/>
          <w:noProof/>
        </w:rPr>
        <w:t>Int. J. Cancer</w:t>
      </w:r>
      <w:r w:rsidRPr="002400A3">
        <w:rPr>
          <w:rFonts w:ascii="Times New Roman" w:hAnsi="Times New Roman" w:cs="Times New Roman"/>
          <w:noProof/>
        </w:rPr>
        <w:t xml:space="preserve"> </w:t>
      </w:r>
      <w:r w:rsidRPr="002400A3">
        <w:rPr>
          <w:rFonts w:ascii="Times New Roman" w:hAnsi="Times New Roman" w:cs="Times New Roman"/>
          <w:b/>
          <w:bCs/>
          <w:noProof/>
        </w:rPr>
        <w:t>141</w:t>
      </w:r>
      <w:r w:rsidRPr="002400A3">
        <w:rPr>
          <w:rFonts w:ascii="Times New Roman" w:hAnsi="Times New Roman" w:cs="Times New Roman"/>
          <w:noProof/>
        </w:rPr>
        <w:t>, 2062–2075 (2017).</w:t>
      </w:r>
    </w:p>
    <w:p w14:paraId="573DFB11"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9.</w:t>
      </w:r>
      <w:r w:rsidRPr="002400A3">
        <w:rPr>
          <w:rFonts w:ascii="Times New Roman" w:hAnsi="Times New Roman" w:cs="Times New Roman"/>
          <w:noProof/>
        </w:rPr>
        <w:tab/>
        <w:t xml:space="preserve">Gu, S. </w:t>
      </w:r>
      <w:r w:rsidRPr="002400A3">
        <w:rPr>
          <w:rFonts w:ascii="Times New Roman" w:hAnsi="Times New Roman" w:cs="Times New Roman"/>
          <w:i/>
          <w:iCs/>
          <w:noProof/>
        </w:rPr>
        <w:t>et al.</w:t>
      </w:r>
      <w:r w:rsidRPr="002400A3">
        <w:rPr>
          <w:rFonts w:ascii="Times New Roman" w:hAnsi="Times New Roman" w:cs="Times New Roman"/>
          <w:noProof/>
        </w:rPr>
        <w:t xml:space="preserve"> Molecular Mechanisms of Regulation and Action of microRNA-199a in Testicular Germ Cell Tumor and Glioblastomas. </w:t>
      </w:r>
      <w:r w:rsidRPr="002400A3">
        <w:rPr>
          <w:rFonts w:ascii="Times New Roman" w:hAnsi="Times New Roman" w:cs="Times New Roman"/>
          <w:i/>
          <w:iCs/>
          <w:noProof/>
        </w:rPr>
        <w:t>PLoS One</w:t>
      </w:r>
      <w:r w:rsidRPr="002400A3">
        <w:rPr>
          <w:rFonts w:ascii="Times New Roman" w:hAnsi="Times New Roman" w:cs="Times New Roman"/>
          <w:noProof/>
        </w:rPr>
        <w:t xml:space="preserve"> </w:t>
      </w:r>
      <w:r w:rsidRPr="002400A3">
        <w:rPr>
          <w:rFonts w:ascii="Times New Roman" w:hAnsi="Times New Roman" w:cs="Times New Roman"/>
          <w:b/>
          <w:bCs/>
          <w:noProof/>
        </w:rPr>
        <w:t>8</w:t>
      </w:r>
      <w:r w:rsidRPr="002400A3">
        <w:rPr>
          <w:rFonts w:ascii="Times New Roman" w:hAnsi="Times New Roman" w:cs="Times New Roman"/>
          <w:noProof/>
        </w:rPr>
        <w:t>, e83980 (2013).</w:t>
      </w:r>
    </w:p>
    <w:p w14:paraId="7FD5A8CB"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10.</w:t>
      </w:r>
      <w:r w:rsidRPr="002400A3">
        <w:rPr>
          <w:rFonts w:ascii="Times New Roman" w:hAnsi="Times New Roman" w:cs="Times New Roman"/>
          <w:noProof/>
        </w:rPr>
        <w:tab/>
        <w:t xml:space="preserve">Liu, N. </w:t>
      </w:r>
      <w:r w:rsidRPr="002400A3">
        <w:rPr>
          <w:rFonts w:ascii="Times New Roman" w:hAnsi="Times New Roman" w:cs="Times New Roman"/>
          <w:i/>
          <w:iCs/>
          <w:noProof/>
        </w:rPr>
        <w:t>et al.</w:t>
      </w:r>
      <w:r w:rsidRPr="002400A3">
        <w:rPr>
          <w:rFonts w:ascii="Times New Roman" w:hAnsi="Times New Roman" w:cs="Times New Roman"/>
          <w:noProof/>
        </w:rPr>
        <w:t xml:space="preserve"> MiR-29c suppresses invasion and metastasis by targeting TIAM1 in nasopharyngeal carcinoma. </w:t>
      </w:r>
      <w:r w:rsidRPr="002400A3">
        <w:rPr>
          <w:rFonts w:ascii="Times New Roman" w:hAnsi="Times New Roman" w:cs="Times New Roman"/>
          <w:i/>
          <w:iCs/>
          <w:noProof/>
        </w:rPr>
        <w:t>Cancer Lett.</w:t>
      </w:r>
      <w:r w:rsidRPr="002400A3">
        <w:rPr>
          <w:rFonts w:ascii="Times New Roman" w:hAnsi="Times New Roman" w:cs="Times New Roman"/>
          <w:noProof/>
        </w:rPr>
        <w:t xml:space="preserve"> </w:t>
      </w:r>
      <w:r w:rsidRPr="002400A3">
        <w:rPr>
          <w:rFonts w:ascii="Times New Roman" w:hAnsi="Times New Roman" w:cs="Times New Roman"/>
          <w:b/>
          <w:bCs/>
          <w:noProof/>
        </w:rPr>
        <w:t>329</w:t>
      </w:r>
      <w:r w:rsidRPr="002400A3">
        <w:rPr>
          <w:rFonts w:ascii="Times New Roman" w:hAnsi="Times New Roman" w:cs="Times New Roman"/>
          <w:noProof/>
        </w:rPr>
        <w:t>, 181–188 (2013).</w:t>
      </w:r>
    </w:p>
    <w:p w14:paraId="42B969FC"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11.</w:t>
      </w:r>
      <w:r w:rsidRPr="002400A3">
        <w:rPr>
          <w:rFonts w:ascii="Times New Roman" w:hAnsi="Times New Roman" w:cs="Times New Roman"/>
          <w:noProof/>
        </w:rPr>
        <w:tab/>
        <w:t xml:space="preserve">Lu, Y. </w:t>
      </w:r>
      <w:r w:rsidRPr="002400A3">
        <w:rPr>
          <w:rFonts w:ascii="Times New Roman" w:hAnsi="Times New Roman" w:cs="Times New Roman"/>
          <w:i/>
          <w:iCs/>
          <w:noProof/>
        </w:rPr>
        <w:t>et al.</w:t>
      </w:r>
      <w:r w:rsidRPr="002400A3">
        <w:rPr>
          <w:rFonts w:ascii="Times New Roman" w:hAnsi="Times New Roman" w:cs="Times New Roman"/>
          <w:noProof/>
        </w:rPr>
        <w:t xml:space="preserve"> MiR-29c inhibits cell growth, invasion, and migration of pancreatic cancer by targeting ITGB1. </w:t>
      </w:r>
      <w:r w:rsidRPr="002400A3">
        <w:rPr>
          <w:rFonts w:ascii="Times New Roman" w:hAnsi="Times New Roman" w:cs="Times New Roman"/>
          <w:i/>
          <w:iCs/>
          <w:noProof/>
        </w:rPr>
        <w:t>Onco. Targets. Ther.</w:t>
      </w:r>
      <w:r w:rsidRPr="002400A3">
        <w:rPr>
          <w:rFonts w:ascii="Times New Roman" w:hAnsi="Times New Roman" w:cs="Times New Roman"/>
          <w:noProof/>
        </w:rPr>
        <w:t xml:space="preserve"> </w:t>
      </w:r>
      <w:r w:rsidRPr="002400A3">
        <w:rPr>
          <w:rFonts w:ascii="Times New Roman" w:hAnsi="Times New Roman" w:cs="Times New Roman"/>
          <w:b/>
          <w:bCs/>
          <w:noProof/>
        </w:rPr>
        <w:t>9</w:t>
      </w:r>
      <w:r w:rsidRPr="002400A3">
        <w:rPr>
          <w:rFonts w:ascii="Times New Roman" w:hAnsi="Times New Roman" w:cs="Times New Roman"/>
          <w:noProof/>
        </w:rPr>
        <w:t>, 99–109 (2016).</w:t>
      </w:r>
    </w:p>
    <w:p w14:paraId="5E23B44C"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12.</w:t>
      </w:r>
      <w:r w:rsidRPr="002400A3">
        <w:rPr>
          <w:rFonts w:ascii="Times New Roman" w:hAnsi="Times New Roman" w:cs="Times New Roman"/>
          <w:noProof/>
        </w:rPr>
        <w:tab/>
        <w:t xml:space="preserve">CHO, H. M. </w:t>
      </w:r>
      <w:r w:rsidRPr="002400A3">
        <w:rPr>
          <w:rFonts w:ascii="Times New Roman" w:hAnsi="Times New Roman" w:cs="Times New Roman"/>
          <w:i/>
          <w:iCs/>
          <w:noProof/>
        </w:rPr>
        <w:t>et al.</w:t>
      </w:r>
      <w:r w:rsidRPr="002400A3">
        <w:rPr>
          <w:rFonts w:ascii="Times New Roman" w:hAnsi="Times New Roman" w:cs="Times New Roman"/>
          <w:noProof/>
        </w:rPr>
        <w:t xml:space="preserve"> microRNA-101 inhibits lung cancer invasion through the regulation of enhancer of zeste homolog 2. </w:t>
      </w:r>
      <w:r w:rsidRPr="002400A3">
        <w:rPr>
          <w:rFonts w:ascii="Times New Roman" w:hAnsi="Times New Roman" w:cs="Times New Roman"/>
          <w:i/>
          <w:iCs/>
          <w:noProof/>
        </w:rPr>
        <w:t>Exp. Ther. Med.</w:t>
      </w:r>
      <w:r w:rsidRPr="002400A3">
        <w:rPr>
          <w:rFonts w:ascii="Times New Roman" w:hAnsi="Times New Roman" w:cs="Times New Roman"/>
          <w:noProof/>
        </w:rPr>
        <w:t xml:space="preserve"> </w:t>
      </w:r>
      <w:r w:rsidRPr="002400A3">
        <w:rPr>
          <w:rFonts w:ascii="Times New Roman" w:hAnsi="Times New Roman" w:cs="Times New Roman"/>
          <w:b/>
          <w:bCs/>
          <w:noProof/>
        </w:rPr>
        <w:t>2</w:t>
      </w:r>
      <w:r w:rsidRPr="002400A3">
        <w:rPr>
          <w:rFonts w:ascii="Times New Roman" w:hAnsi="Times New Roman" w:cs="Times New Roman"/>
          <w:noProof/>
        </w:rPr>
        <w:t>, 963–967 (2011).</w:t>
      </w:r>
    </w:p>
    <w:p w14:paraId="1AC8B9F4"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13.</w:t>
      </w:r>
      <w:r w:rsidRPr="002400A3">
        <w:rPr>
          <w:rFonts w:ascii="Times New Roman" w:hAnsi="Times New Roman" w:cs="Times New Roman"/>
          <w:noProof/>
        </w:rPr>
        <w:tab/>
        <w:t xml:space="preserve">Tang, X.-R. </w:t>
      </w:r>
      <w:r w:rsidRPr="002400A3">
        <w:rPr>
          <w:rFonts w:ascii="Times New Roman" w:hAnsi="Times New Roman" w:cs="Times New Roman"/>
          <w:i/>
          <w:iCs/>
          <w:noProof/>
        </w:rPr>
        <w:t>et al.</w:t>
      </w:r>
      <w:r w:rsidRPr="002400A3">
        <w:rPr>
          <w:rFonts w:ascii="Times New Roman" w:hAnsi="Times New Roman" w:cs="Times New Roman"/>
          <w:noProof/>
        </w:rPr>
        <w:t xml:space="preserve"> MicroRNA-101 inhibits invasion and angiogenesis through targeting ITGA3 and its systemic delivery inhibits lung metastasis in nasopharyngeal carcinoma. </w:t>
      </w:r>
      <w:r w:rsidRPr="002400A3">
        <w:rPr>
          <w:rFonts w:ascii="Times New Roman" w:hAnsi="Times New Roman" w:cs="Times New Roman"/>
          <w:i/>
          <w:iCs/>
          <w:noProof/>
        </w:rPr>
        <w:t>Cell Death Dis.</w:t>
      </w:r>
      <w:r w:rsidRPr="002400A3">
        <w:rPr>
          <w:rFonts w:ascii="Times New Roman" w:hAnsi="Times New Roman" w:cs="Times New Roman"/>
          <w:noProof/>
        </w:rPr>
        <w:t xml:space="preserve"> </w:t>
      </w:r>
      <w:r w:rsidRPr="002400A3">
        <w:rPr>
          <w:rFonts w:ascii="Times New Roman" w:hAnsi="Times New Roman" w:cs="Times New Roman"/>
          <w:b/>
          <w:bCs/>
          <w:noProof/>
        </w:rPr>
        <w:t>8</w:t>
      </w:r>
      <w:r w:rsidRPr="002400A3">
        <w:rPr>
          <w:rFonts w:ascii="Times New Roman" w:hAnsi="Times New Roman" w:cs="Times New Roman"/>
          <w:noProof/>
        </w:rPr>
        <w:t>, e2566–e2566 (2017).</w:t>
      </w:r>
    </w:p>
    <w:p w14:paraId="6AC1D531" w14:textId="38F4862D" w:rsidR="0058710A" w:rsidRPr="002400A3" w:rsidRDefault="0058710A" w:rsidP="0058710A">
      <w:pPr>
        <w:rPr>
          <w:rFonts w:ascii="Times New Roman" w:hAnsi="Times New Roman" w:cs="Times New Roman"/>
        </w:rPr>
      </w:pPr>
      <w:r w:rsidRPr="002400A3">
        <w:rPr>
          <w:rFonts w:ascii="Times New Roman" w:hAnsi="Times New Roman" w:cs="Times New Roman"/>
        </w:rPr>
        <w:fldChar w:fldCharType="end"/>
      </w:r>
    </w:p>
    <w:sectPr w:rsidR="0058710A" w:rsidRPr="002400A3">
      <w:pgSz w:w="16983" w:h="15840"/>
      <w:pgMar w:top="1440" w:right="6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05"/>
    <w:rsid w:val="000255FA"/>
    <w:rsid w:val="0019556F"/>
    <w:rsid w:val="002400A3"/>
    <w:rsid w:val="002C306C"/>
    <w:rsid w:val="002F5431"/>
    <w:rsid w:val="003604B1"/>
    <w:rsid w:val="00391490"/>
    <w:rsid w:val="004604D4"/>
    <w:rsid w:val="00476C41"/>
    <w:rsid w:val="004B4A7F"/>
    <w:rsid w:val="004B4BF7"/>
    <w:rsid w:val="004D2E2E"/>
    <w:rsid w:val="00516487"/>
    <w:rsid w:val="0058710A"/>
    <w:rsid w:val="005D7BB2"/>
    <w:rsid w:val="006227F2"/>
    <w:rsid w:val="006233D2"/>
    <w:rsid w:val="00632DD4"/>
    <w:rsid w:val="00676972"/>
    <w:rsid w:val="007D4E89"/>
    <w:rsid w:val="0085793E"/>
    <w:rsid w:val="00891AD8"/>
    <w:rsid w:val="008C6705"/>
    <w:rsid w:val="008E5A1D"/>
    <w:rsid w:val="009606AC"/>
    <w:rsid w:val="00A60040"/>
    <w:rsid w:val="00B00225"/>
    <w:rsid w:val="00B23E4D"/>
    <w:rsid w:val="00B91B6D"/>
    <w:rsid w:val="00BC78B8"/>
    <w:rsid w:val="00CE250E"/>
    <w:rsid w:val="00D02E72"/>
    <w:rsid w:val="00D54750"/>
    <w:rsid w:val="00E17D8C"/>
    <w:rsid w:val="00EA5173"/>
    <w:rsid w:val="00F60F55"/>
    <w:rsid w:val="00FF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4228"/>
  <w15:chartTrackingRefBased/>
  <w15:docId w15:val="{817EDFF7-BE42-40C7-85F4-576C3633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BodyText"/>
    <w:link w:val="Heading2Char"/>
    <w:qFormat/>
    <w:rsid w:val="00BC78B8"/>
    <w:pPr>
      <w:keepNext/>
      <w:widowControl w:val="0"/>
      <w:suppressAutoHyphens/>
      <w:spacing w:before="200" w:after="120" w:line="240" w:lineRule="auto"/>
      <w:outlineLvl w:val="1"/>
    </w:pPr>
    <w:rPr>
      <w:rFonts w:ascii="Liberation Serif" w:eastAsia="Source Han Sans CN Regular" w:hAnsi="Liberation Serif" w:cs="Lohit Devanagari"/>
      <w:b/>
      <w:bCs/>
      <w:kern w:val="1"/>
      <w:sz w:val="36"/>
      <w:szCs w:val="36"/>
      <w:lang w:eastAsia="zh-CN" w:bidi="hi-IN"/>
    </w:rPr>
  </w:style>
  <w:style w:type="paragraph" w:styleId="Heading3">
    <w:name w:val="heading 3"/>
    <w:basedOn w:val="Normal"/>
    <w:next w:val="Normal"/>
    <w:link w:val="Heading3Char"/>
    <w:uiPriority w:val="9"/>
    <w:unhideWhenUsed/>
    <w:qFormat/>
    <w:rsid w:val="00BC78B8"/>
    <w:pPr>
      <w:keepNext/>
      <w:keepLines/>
      <w:spacing w:before="40"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BC78B8"/>
    <w:pPr>
      <w:keepNext/>
      <w:keepLines/>
      <w:spacing w:before="40" w:after="0"/>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78B8"/>
    <w:rPr>
      <w:rFonts w:ascii="Liberation Serif" w:eastAsia="Source Han Sans CN Regular" w:hAnsi="Liberation Serif" w:cs="Lohit Devanagari"/>
      <w:b/>
      <w:bCs/>
      <w:kern w:val="1"/>
      <w:sz w:val="36"/>
      <w:szCs w:val="36"/>
      <w:lang w:eastAsia="zh-CN" w:bidi="hi-IN"/>
    </w:rPr>
  </w:style>
  <w:style w:type="paragraph" w:styleId="BodyText">
    <w:name w:val="Body Text"/>
    <w:basedOn w:val="Normal"/>
    <w:link w:val="BodyTextChar"/>
    <w:uiPriority w:val="99"/>
    <w:semiHidden/>
    <w:unhideWhenUsed/>
    <w:rsid w:val="00BC78B8"/>
    <w:pPr>
      <w:spacing w:after="120"/>
    </w:pPr>
  </w:style>
  <w:style w:type="character" w:customStyle="1" w:styleId="BodyTextChar">
    <w:name w:val="Body Text Char"/>
    <w:basedOn w:val="DefaultParagraphFont"/>
    <w:link w:val="BodyText"/>
    <w:uiPriority w:val="99"/>
    <w:semiHidden/>
    <w:rsid w:val="00BC78B8"/>
  </w:style>
  <w:style w:type="character" w:customStyle="1" w:styleId="Heading3Char">
    <w:name w:val="Heading 3 Char"/>
    <w:basedOn w:val="DefaultParagraphFont"/>
    <w:link w:val="Heading3"/>
    <w:uiPriority w:val="9"/>
    <w:rsid w:val="00BC78B8"/>
    <w:rPr>
      <w:rFonts w:ascii="Times New Roman" w:eastAsiaTheme="majorEastAsia" w:hAnsi="Times New Roman" w:cstheme="majorBidi"/>
      <w:b/>
      <w:color w:val="000000" w:themeColor="text1"/>
      <w:sz w:val="24"/>
      <w:szCs w:val="24"/>
    </w:rPr>
  </w:style>
  <w:style w:type="character" w:styleId="CommentReference">
    <w:name w:val="annotation reference"/>
    <w:basedOn w:val="DefaultParagraphFont"/>
    <w:uiPriority w:val="99"/>
    <w:semiHidden/>
    <w:unhideWhenUsed/>
    <w:rsid w:val="00BC78B8"/>
    <w:rPr>
      <w:sz w:val="16"/>
      <w:szCs w:val="16"/>
    </w:rPr>
  </w:style>
  <w:style w:type="paragraph" w:styleId="CommentText">
    <w:name w:val="annotation text"/>
    <w:basedOn w:val="Normal"/>
    <w:link w:val="CommentTextChar"/>
    <w:uiPriority w:val="99"/>
    <w:semiHidden/>
    <w:unhideWhenUsed/>
    <w:rsid w:val="00BC78B8"/>
    <w:pPr>
      <w:spacing w:after="0" w:line="240" w:lineRule="auto"/>
      <w:jc w:val="both"/>
    </w:pPr>
    <w:rPr>
      <w:rFonts w:ascii="Times New Roman" w:eastAsia="Times New Roman" w:hAnsi="Times New Roman" w:cs="Times New Roman"/>
      <w:sz w:val="20"/>
      <w:szCs w:val="20"/>
      <w:lang w:val="en"/>
    </w:rPr>
  </w:style>
  <w:style w:type="character" w:customStyle="1" w:styleId="CommentTextChar">
    <w:name w:val="Comment Text Char"/>
    <w:basedOn w:val="DefaultParagraphFont"/>
    <w:link w:val="CommentText"/>
    <w:uiPriority w:val="99"/>
    <w:semiHidden/>
    <w:rsid w:val="00BC78B8"/>
    <w:rPr>
      <w:rFonts w:ascii="Times New Roman" w:eastAsia="Times New Roman" w:hAnsi="Times New Roman" w:cs="Times New Roman"/>
      <w:sz w:val="20"/>
      <w:szCs w:val="20"/>
      <w:lang w:val="en"/>
    </w:rPr>
  </w:style>
  <w:style w:type="paragraph" w:styleId="BalloonText">
    <w:name w:val="Balloon Text"/>
    <w:basedOn w:val="Normal"/>
    <w:link w:val="BalloonTextChar"/>
    <w:uiPriority w:val="99"/>
    <w:semiHidden/>
    <w:unhideWhenUsed/>
    <w:rsid w:val="00BC7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8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78B8"/>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C78B8"/>
    <w:rPr>
      <w:rFonts w:ascii="Times New Roman" w:eastAsia="Times New Roman" w:hAnsi="Times New Roman" w:cs="Times New Roman"/>
      <w:b/>
      <w:bCs/>
      <w:sz w:val="20"/>
      <w:szCs w:val="20"/>
      <w:lang w:val="en"/>
    </w:rPr>
  </w:style>
  <w:style w:type="character" w:customStyle="1" w:styleId="Heading4Char">
    <w:name w:val="Heading 4 Char"/>
    <w:basedOn w:val="DefaultParagraphFont"/>
    <w:link w:val="Heading4"/>
    <w:uiPriority w:val="9"/>
    <w:semiHidden/>
    <w:rsid w:val="00BC78B8"/>
    <w:rPr>
      <w:rFonts w:ascii="Times New Roman" w:eastAsiaTheme="majorEastAsia" w:hAnsi="Times New Roman" w:cstheme="majorBidi"/>
      <w:i/>
      <w:iCs/>
    </w:rPr>
  </w:style>
  <w:style w:type="table" w:customStyle="1" w:styleId="5">
    <w:name w:val="5"/>
    <w:basedOn w:val="TableNormal"/>
    <w:rsid w:val="004B4BF7"/>
    <w:pPr>
      <w:spacing w:after="0" w:line="240" w:lineRule="auto"/>
      <w:jc w:val="both"/>
    </w:pPr>
    <w:rPr>
      <w:rFonts w:ascii="Times New Roman" w:eastAsia="Times New Roman" w:hAnsi="Times New Roman" w:cs="Times New Roman"/>
      <w:sz w:val="24"/>
      <w:szCs w:val="24"/>
      <w:lang w:val="en"/>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60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28A2-9E9F-4400-AE30-4601A4FC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6329</Words>
  <Characters>36080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IEUser</dc:creator>
  <cp:keywords/>
  <dc:description/>
  <cp:lastModifiedBy>IEUser</cp:lastModifiedBy>
  <cp:revision>2</cp:revision>
  <dcterms:created xsi:type="dcterms:W3CDTF">2019-10-15T20:29:00Z</dcterms:created>
  <dcterms:modified xsi:type="dcterms:W3CDTF">2019-10-15T20:29:00Z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a08a6911-533a-3c90-8c92-251eedbd2806</vt:lpwstr>
  </property>
</Properties>
</file>