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5D0D" w14:textId="1BDF536B" w:rsidR="00B01DEB" w:rsidRDefault="00B3001B" w:rsidP="002406D3">
      <w:pPr>
        <w:pStyle w:val="Heading2"/>
      </w:pPr>
      <w:bookmarkStart w:id="0" w:name="_GoBack"/>
      <w:bookmarkEnd w:id="0"/>
      <w:r>
        <w:t>Supplementary Text 1</w:t>
      </w:r>
      <w:r w:rsidR="002406D3">
        <w:t>. TOPMed WGSA annotation filters used to define functional variants.</w:t>
      </w:r>
    </w:p>
    <w:p w14:paraId="13F578BC" w14:textId="171C5C4B" w:rsidR="002406D3" w:rsidRPr="002406D3" w:rsidRDefault="002406D3" w:rsidP="002406D3">
      <w:pPr>
        <w:pStyle w:val="AMparagraph"/>
      </w:pPr>
      <w:r>
        <w:t>Variants with any matches to the filters below were considered functional variants.</w:t>
      </w:r>
    </w:p>
    <w:p w14:paraId="5E867CA4" w14:textId="5B8C8FAC" w:rsidR="002406D3" w:rsidRDefault="002406D3" w:rsidP="002406D3">
      <w:pPr>
        <w:pStyle w:val="AMparagraph"/>
        <w:spacing w:line="240" w:lineRule="auto"/>
        <w:rPr>
          <w:b/>
        </w:rPr>
      </w:pPr>
      <w:r>
        <w:rPr>
          <w:b/>
        </w:rPr>
        <w:t>For SNPs and</w:t>
      </w:r>
      <w:r w:rsidRPr="002406D3">
        <w:rPr>
          <w:b/>
        </w:rPr>
        <w:t xml:space="preserve"> </w:t>
      </w:r>
      <w:proofErr w:type="spellStart"/>
      <w:r w:rsidRPr="002406D3">
        <w:rPr>
          <w:b/>
        </w:rPr>
        <w:t>indels</w:t>
      </w:r>
      <w:proofErr w:type="spellEnd"/>
    </w:p>
    <w:p w14:paraId="6B738957" w14:textId="2DAE5D26" w:rsidR="00D074F9" w:rsidRPr="00D074F9" w:rsidRDefault="00D074F9" w:rsidP="00D074F9">
      <w:pPr>
        <w:pStyle w:val="AMparagraph"/>
        <w:spacing w:line="240" w:lineRule="auto"/>
      </w:pPr>
      <w:r w:rsidRPr="00D074F9">
        <w:tab/>
        <w:t>ref_hg19=ref_hg38</w:t>
      </w:r>
      <w:r>
        <w:t xml:space="preserve"> </w:t>
      </w:r>
      <w:r w:rsidRPr="00D074F9">
        <w:t>=</w:t>
      </w:r>
      <w:r>
        <w:t xml:space="preserve"> </w:t>
      </w:r>
      <w:r w:rsidRPr="00D074F9">
        <w:t>Y</w:t>
      </w:r>
    </w:p>
    <w:p w14:paraId="3A70ACF3" w14:textId="54D696F5" w:rsidR="00D074F9" w:rsidRPr="00D074F9" w:rsidRDefault="00D074F9" w:rsidP="00D074F9">
      <w:pPr>
        <w:pStyle w:val="AMparagraph"/>
        <w:spacing w:line="240" w:lineRule="auto"/>
        <w:ind w:firstLine="720"/>
      </w:pPr>
      <w:proofErr w:type="spellStart"/>
      <w:r w:rsidRPr="00D074F9">
        <w:t>unique_variant</w:t>
      </w:r>
      <w:proofErr w:type="spellEnd"/>
      <w:r>
        <w:t xml:space="preserve"> </w:t>
      </w:r>
      <w:r w:rsidRPr="00D074F9">
        <w:t>=</w:t>
      </w:r>
      <w:r>
        <w:t xml:space="preserve"> </w:t>
      </w:r>
      <w:r w:rsidRPr="00D074F9">
        <w:t>Y</w:t>
      </w:r>
    </w:p>
    <w:p w14:paraId="40D2AAB1" w14:textId="1C400181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transcript_ablation</w:t>
      </w:r>
      <w:proofErr w:type="spellEnd"/>
    </w:p>
    <w:p w14:paraId="6CEB2283" w14:textId="17B491EF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splice_acceptor_variant</w:t>
      </w:r>
      <w:proofErr w:type="spellEnd"/>
    </w:p>
    <w:p w14:paraId="1397F01B" w14:textId="02C294CE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splice_donor_variant</w:t>
      </w:r>
      <w:proofErr w:type="spellEnd"/>
    </w:p>
    <w:p w14:paraId="46E300AB" w14:textId="66B5CC57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stop_gained</w:t>
      </w:r>
      <w:proofErr w:type="spellEnd"/>
    </w:p>
    <w:p w14:paraId="0D9D7731" w14:textId="42718DEE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frameshift_variant</w:t>
      </w:r>
      <w:proofErr w:type="spellEnd"/>
    </w:p>
    <w:p w14:paraId="6CF248D2" w14:textId="4FAD88C4" w:rsidR="00B01DEB" w:rsidRDefault="00B01DEB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 w:rsidR="002406D3">
        <w:t xml:space="preserve"> =</w:t>
      </w:r>
      <w:r>
        <w:t xml:space="preserve"> </w:t>
      </w:r>
      <w:proofErr w:type="spellStart"/>
      <w:r>
        <w:t>stop_lost</w:t>
      </w:r>
      <w:proofErr w:type="spellEnd"/>
    </w:p>
    <w:p w14:paraId="25E09F12" w14:textId="1E32501E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start_lost</w:t>
      </w:r>
      <w:proofErr w:type="spellEnd"/>
    </w:p>
    <w:p w14:paraId="354335E7" w14:textId="54E1F4A5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VEP_refseq_Consequence</w:t>
      </w:r>
      <w:proofErr w:type="spellEnd"/>
      <w:r>
        <w:t xml:space="preserve"> =</w:t>
      </w:r>
      <w:r w:rsidR="00B01DEB">
        <w:t xml:space="preserve"> </w:t>
      </w:r>
      <w:proofErr w:type="spellStart"/>
      <w:r w:rsidR="00B01DEB">
        <w:t>transcript_amplification</w:t>
      </w:r>
      <w:proofErr w:type="spellEnd"/>
    </w:p>
    <w:p w14:paraId="6E77B9E1" w14:textId="10317A08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CADD_phred</w:t>
      </w:r>
      <w:proofErr w:type="spellEnd"/>
      <w:r w:rsidR="00B01DEB">
        <w:t xml:space="preserve"> &gt; 20</w:t>
      </w:r>
    </w:p>
    <w:p w14:paraId="0E1A0BA2" w14:textId="3E236EA8" w:rsidR="00B01DEB" w:rsidRDefault="002406D3" w:rsidP="002406D3">
      <w:pPr>
        <w:pStyle w:val="AMparagraph"/>
        <w:spacing w:line="240" w:lineRule="auto"/>
        <w:ind w:left="720"/>
      </w:pPr>
      <w:proofErr w:type="spellStart"/>
      <w:proofErr w:type="gramStart"/>
      <w:r>
        <w:t>fathmm-MKL_non-coding_pred</w:t>
      </w:r>
      <w:proofErr w:type="spellEnd"/>
      <w:proofErr w:type="gramEnd"/>
      <w:r>
        <w:t xml:space="preserve"> =</w:t>
      </w:r>
      <w:r w:rsidR="00B01DEB">
        <w:t xml:space="preserve"> D</w:t>
      </w:r>
    </w:p>
    <w:p w14:paraId="183CFA4E" w14:textId="271FF374" w:rsidR="00B01DEB" w:rsidRDefault="002406D3" w:rsidP="002406D3">
      <w:pPr>
        <w:pStyle w:val="AMparagraph"/>
        <w:spacing w:line="240" w:lineRule="auto"/>
        <w:ind w:left="720"/>
      </w:pPr>
      <w:proofErr w:type="spellStart"/>
      <w:proofErr w:type="gramStart"/>
      <w:r>
        <w:t>fathmm-MKL_coding_pred</w:t>
      </w:r>
      <w:proofErr w:type="spellEnd"/>
      <w:proofErr w:type="gramEnd"/>
      <w:r>
        <w:t xml:space="preserve"> =</w:t>
      </w:r>
      <w:r w:rsidR="00B01DEB">
        <w:t xml:space="preserve"> D</w:t>
      </w:r>
    </w:p>
    <w:p w14:paraId="765B5282" w14:textId="0EEBB374" w:rsidR="00B01DEB" w:rsidRDefault="002406D3" w:rsidP="002406D3">
      <w:pPr>
        <w:pStyle w:val="AMparagraph"/>
        <w:spacing w:line="240" w:lineRule="auto"/>
        <w:ind w:left="720"/>
      </w:pPr>
      <w:proofErr w:type="spellStart"/>
      <w:proofErr w:type="gramStart"/>
      <w:r>
        <w:t>fathmm-XF_pred</w:t>
      </w:r>
      <w:proofErr w:type="spellEnd"/>
      <w:proofErr w:type="gramEnd"/>
      <w:r>
        <w:t xml:space="preserve"> =</w:t>
      </w:r>
      <w:r w:rsidR="00B01DEB">
        <w:t xml:space="preserve"> D</w:t>
      </w:r>
    </w:p>
    <w:p w14:paraId="28792CB4" w14:textId="7056CE11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clinvar_clnsig</w:t>
      </w:r>
      <w:proofErr w:type="spellEnd"/>
      <w:r>
        <w:t xml:space="preserve"> =</w:t>
      </w:r>
      <w:r w:rsidR="00B01DEB">
        <w:t xml:space="preserve"> Pathogenic</w:t>
      </w:r>
    </w:p>
    <w:p w14:paraId="4BB4C963" w14:textId="53ED2F0C" w:rsidR="00B01DEB" w:rsidRDefault="00B01DEB" w:rsidP="002406D3">
      <w:pPr>
        <w:pStyle w:val="AMparagraph"/>
        <w:spacing w:line="240" w:lineRule="auto"/>
        <w:ind w:left="720"/>
      </w:pPr>
      <w:proofErr w:type="spellStart"/>
      <w:r>
        <w:t>cli</w:t>
      </w:r>
      <w:r w:rsidR="002406D3">
        <w:t>nvar_clnsig</w:t>
      </w:r>
      <w:proofErr w:type="spellEnd"/>
      <w:r w:rsidR="002406D3">
        <w:t xml:space="preserve"> =</w:t>
      </w:r>
      <w:r>
        <w:t xml:space="preserve"> </w:t>
      </w:r>
      <w:proofErr w:type="spellStart"/>
      <w:r>
        <w:t>Likely_pathogenic</w:t>
      </w:r>
      <w:proofErr w:type="spellEnd"/>
    </w:p>
    <w:p w14:paraId="719EA631" w14:textId="718D736D" w:rsidR="00B01DEB" w:rsidRPr="002406D3" w:rsidRDefault="002406D3" w:rsidP="002406D3">
      <w:pPr>
        <w:pStyle w:val="AMparagraph"/>
        <w:spacing w:line="240" w:lineRule="auto"/>
        <w:rPr>
          <w:b/>
        </w:rPr>
      </w:pPr>
      <w:r>
        <w:rPr>
          <w:b/>
        </w:rPr>
        <w:t xml:space="preserve">Available to SNPs </w:t>
      </w:r>
      <w:r w:rsidRPr="002406D3">
        <w:rPr>
          <w:b/>
        </w:rPr>
        <w:t>only</w:t>
      </w:r>
    </w:p>
    <w:p w14:paraId="22FBF004" w14:textId="2E928698" w:rsidR="00B01DEB" w:rsidRDefault="002406D3" w:rsidP="002406D3">
      <w:pPr>
        <w:pStyle w:val="AMparagraph"/>
        <w:spacing w:line="240" w:lineRule="auto"/>
        <w:ind w:left="720"/>
      </w:pPr>
      <w:r>
        <w:t>M-</w:t>
      </w:r>
      <w:proofErr w:type="spellStart"/>
      <w:r>
        <w:t>CAP_pred</w:t>
      </w:r>
      <w:proofErr w:type="spellEnd"/>
      <w:r>
        <w:t xml:space="preserve"> =</w:t>
      </w:r>
      <w:r w:rsidR="00B01DEB">
        <w:t xml:space="preserve"> D</w:t>
      </w:r>
    </w:p>
    <w:p w14:paraId="702A09AF" w14:textId="7FE06654" w:rsidR="00B01DEB" w:rsidRDefault="002406D3" w:rsidP="002406D3">
      <w:pPr>
        <w:pStyle w:val="AMparagraph"/>
        <w:spacing w:line="240" w:lineRule="auto"/>
        <w:ind w:left="720"/>
      </w:pPr>
      <w:proofErr w:type="spellStart"/>
      <w:r>
        <w:t>REVEL_score</w:t>
      </w:r>
      <w:proofErr w:type="spellEnd"/>
      <w:r>
        <w:t xml:space="preserve"> </w:t>
      </w:r>
      <w:r w:rsidR="00B01DEB">
        <w:t>&gt; 0.5</w:t>
      </w:r>
    </w:p>
    <w:p w14:paraId="6961C889" w14:textId="0F301147" w:rsidR="003E0516" w:rsidRDefault="002406D3" w:rsidP="003E0516">
      <w:pPr>
        <w:pStyle w:val="AMparagraph"/>
        <w:spacing w:line="240" w:lineRule="auto"/>
        <w:ind w:left="720"/>
      </w:pPr>
      <w:proofErr w:type="spellStart"/>
      <w:r>
        <w:t>MutPred_score</w:t>
      </w:r>
      <w:proofErr w:type="spellEnd"/>
      <w:r>
        <w:t xml:space="preserve"> </w:t>
      </w:r>
      <w:r w:rsidR="00B01DEB">
        <w:t>&gt; 0.8</w:t>
      </w:r>
    </w:p>
    <w:p w14:paraId="1A071B24" w14:textId="703BF4A9" w:rsidR="00E163DF" w:rsidRDefault="002406D3" w:rsidP="002406D3">
      <w:pPr>
        <w:pStyle w:val="AMparagraph"/>
        <w:spacing w:line="240" w:lineRule="auto"/>
        <w:ind w:left="720"/>
      </w:pPr>
      <w:r>
        <w:lastRenderedPageBreak/>
        <w:t>SIFT4G_pred =</w:t>
      </w:r>
      <w:r w:rsidR="00B01DEB">
        <w:t xml:space="preserve"> D</w:t>
      </w:r>
    </w:p>
    <w:p w14:paraId="4725E59D" w14:textId="4CEB486D" w:rsidR="003E0516" w:rsidRDefault="003E0516" w:rsidP="003E0516">
      <w:pPr>
        <w:pStyle w:val="AMparagraph"/>
        <w:spacing w:line="240" w:lineRule="auto"/>
      </w:pPr>
    </w:p>
    <w:p w14:paraId="16DC3D37" w14:textId="77777777" w:rsidR="003E0516" w:rsidRDefault="003E0516">
      <w:pPr>
        <w:rPr>
          <w:rFonts w:asciiTheme="majorHAnsi" w:eastAsiaTheme="majorEastAsia" w:hAnsiTheme="majorHAnsi" w:cstheme="majorBidi"/>
          <w:b/>
          <w:i/>
          <w:color w:val="262626" w:themeColor="text1" w:themeTint="D9"/>
          <w:sz w:val="28"/>
          <w:szCs w:val="28"/>
        </w:rPr>
      </w:pPr>
      <w:r>
        <w:br w:type="page"/>
      </w:r>
    </w:p>
    <w:p w14:paraId="794665AB" w14:textId="0DFB5D1D" w:rsidR="003E0516" w:rsidRDefault="00B3001B" w:rsidP="003E0516">
      <w:pPr>
        <w:pStyle w:val="Heading2"/>
      </w:pPr>
      <w:r>
        <w:lastRenderedPageBreak/>
        <w:t>Supplementary Text 2</w:t>
      </w:r>
      <w:r w:rsidR="003E0516">
        <w:t>. Description of UK Biobank and replication analysis</w:t>
      </w:r>
    </w:p>
    <w:p w14:paraId="4BE887CB" w14:textId="1B9BC4A4" w:rsidR="00431790" w:rsidRPr="00431790" w:rsidRDefault="003E0516" w:rsidP="00431790">
      <w:pPr>
        <w:pStyle w:val="AMparagraph"/>
        <w:divId w:val="2067874124"/>
      </w:pPr>
      <w:r w:rsidRPr="00431790">
        <w:t>The UK Biobank study is a prospective study with approximately 500,000 participants living in the UK</w:t>
      </w:r>
      <w:r w:rsidR="006D1DA8" w:rsidRPr="00431790">
        <w:t xml:space="preserve"> </w:t>
      </w:r>
      <w:sdt>
        <w:sdtPr>
          <w:tag w:val="doc:5df81da2e4b0c70468ec4326;doc:5df3dd8ce4b02ee2da9da93d;body"/>
          <w:id w:val="-1688439758"/>
          <w:placeholder>
            <w:docPart w:val="191565D02996404DA736F80B2EB3C599"/>
          </w:placeholder>
          <w15:webExtensionLinked/>
        </w:sdtPr>
        <w:sdtEndPr/>
        <w:sdtContent>
          <w:r w:rsidR="00431790" w:rsidRPr="00431790">
            <w:t>(</w:t>
          </w:r>
          <w:proofErr w:type="spellStart"/>
          <w:r w:rsidR="00431790" w:rsidRPr="00431790">
            <w:t>Bycroft</w:t>
          </w:r>
          <w:proofErr w:type="spellEnd"/>
          <w:r w:rsidR="00431790" w:rsidRPr="00431790">
            <w:t xml:space="preserve"> et al. 2018; </w:t>
          </w:r>
          <w:proofErr w:type="spellStart"/>
          <w:r w:rsidR="00431790" w:rsidRPr="00431790">
            <w:t>Sudlow</w:t>
          </w:r>
          <w:proofErr w:type="spellEnd"/>
          <w:r w:rsidR="00431790" w:rsidRPr="00431790">
            <w:t xml:space="preserve"> et al. 2015)</w:t>
          </w:r>
        </w:sdtContent>
      </w:sdt>
      <w:r w:rsidR="00431790" w:rsidRPr="00431790">
        <w:t xml:space="preserve"> </w:t>
      </w:r>
      <w:r w:rsidRPr="00431790">
        <w:t>. All people aged 40 to 69 years who registered in the National Health Service and lived within 25 miles from a study center were invited to participate in 2006-2010. Data were collected using a computer-assisted interview and self-completed questionnaires, and anthropometric assessments were performed. Genome-wide genotyping was performed using the UK Biobank Axiom array from Affymetrix</w:t>
      </w:r>
      <w:r w:rsidR="00431790" w:rsidRPr="00431790">
        <w:t xml:space="preserve"> </w:t>
      </w:r>
      <w:sdt>
        <w:sdtPr>
          <w:tag w:val="doc:5df3dd8ce4b02ee2da9da93d;body"/>
          <w:id w:val="1637227407"/>
          <w:placeholder>
            <w:docPart w:val="89FCD5977F814A13BC744EA4ADB5A514"/>
          </w:placeholder>
          <w15:webExtensionLinked/>
        </w:sdtPr>
        <w:sdtEndPr/>
        <w:sdtContent>
          <w:r w:rsidR="00431790" w:rsidRPr="00431790">
            <w:t>(</w:t>
          </w:r>
          <w:proofErr w:type="spellStart"/>
          <w:r w:rsidR="00431790" w:rsidRPr="00431790">
            <w:t>Bycroft</w:t>
          </w:r>
          <w:proofErr w:type="spellEnd"/>
          <w:r w:rsidR="00431790" w:rsidRPr="00431790">
            <w:t xml:space="preserve"> et al. 2018)</w:t>
          </w:r>
        </w:sdtContent>
      </w:sdt>
      <w:r w:rsidRPr="00431790">
        <w:t>. Imputation was performed using the Haplotype Reference Consortium (HRC) panel as the first choice, and the merged UK10K and 1000 Genomes phase 3 reference panels were used for SNPs not in the HRC panel</w:t>
      </w:r>
      <w:r w:rsidR="00431790" w:rsidRPr="00431790">
        <w:t xml:space="preserve"> </w:t>
      </w:r>
      <w:sdt>
        <w:sdtPr>
          <w:tag w:val="doc:5df3dd88e4b02ee2da9da880;body"/>
          <w:id w:val="-1251354292"/>
          <w:placeholder>
            <w:docPart w:val="9936AC657B4C4A02BE5135D75BDDC6D1"/>
          </w:placeholder>
          <w15:webExtensionLinked/>
        </w:sdtPr>
        <w:sdtEndPr/>
        <w:sdtContent>
          <w:r w:rsidR="00431790" w:rsidRPr="00431790">
            <w:t>(Huang et al. 2015)</w:t>
          </w:r>
        </w:sdtContent>
      </w:sdt>
      <w:r w:rsidRPr="00431790">
        <w:t>. Details on genotyping, imputation, and quality control (QC) of genotype markers for UK Biobank genetic data are described in</w:t>
      </w:r>
      <w:r w:rsidR="006D1DA8" w:rsidRPr="00431790">
        <w:t xml:space="preserve"> </w:t>
      </w:r>
      <w:sdt>
        <w:sdtPr>
          <w:tag w:val="doc:5df3dd8ce4b02ee2da9da93d;body"/>
          <w:id w:val="1352076801"/>
          <w:placeholder>
            <w:docPart w:val="F8DA98183B134BADB1EC8D16D036B4C3"/>
          </w:placeholder>
          <w15:webExtensionLinked/>
        </w:sdtPr>
        <w:sdtEndPr/>
        <w:sdtContent>
          <w:r w:rsidR="00431790">
            <w:rPr>
              <w:rFonts w:eastAsia="Times New Roman"/>
            </w:rPr>
            <w:t>(</w:t>
          </w:r>
          <w:proofErr w:type="spellStart"/>
          <w:r w:rsidR="00431790">
            <w:rPr>
              <w:rFonts w:eastAsia="Times New Roman"/>
            </w:rPr>
            <w:t>Bycroft</w:t>
          </w:r>
          <w:proofErr w:type="spellEnd"/>
          <w:r w:rsidR="00431790">
            <w:rPr>
              <w:rFonts w:eastAsia="Times New Roman"/>
              <w:i/>
              <w:iCs/>
            </w:rPr>
            <w:t xml:space="preserve"> et al.</w:t>
          </w:r>
          <w:r w:rsidR="00431790">
            <w:rPr>
              <w:rFonts w:eastAsia="Times New Roman"/>
            </w:rPr>
            <w:t xml:space="preserve"> 2018)</w:t>
          </w:r>
        </w:sdtContent>
      </w:sdt>
      <w:r w:rsidRPr="00431790">
        <w:t>. Quality control spirometry data was undertaken as described in</w:t>
      </w:r>
      <w:r w:rsidR="00431790">
        <w:t xml:space="preserve"> </w:t>
      </w:r>
      <w:sdt>
        <w:sdtPr>
          <w:tag w:val="doc:5df81da2e4b0c70468ec4327;body"/>
          <w:id w:val="1752999074"/>
          <w:placeholder>
            <w:docPart w:val="0F2B34880764498B9275EBF4D6C1D19D"/>
          </w:placeholder>
          <w15:webExtensionLinked/>
        </w:sdtPr>
        <w:sdtEndPr/>
        <w:sdtContent>
          <w:r w:rsidR="00431790">
            <w:rPr>
              <w:rFonts w:eastAsia="Times New Roman"/>
            </w:rPr>
            <w:t>(Shrine</w:t>
          </w:r>
          <w:r w:rsidR="00431790">
            <w:rPr>
              <w:rFonts w:eastAsia="Times New Roman"/>
              <w:i/>
              <w:iCs/>
            </w:rPr>
            <w:t xml:space="preserve"> et al.</w:t>
          </w:r>
          <w:r w:rsidR="00431790">
            <w:rPr>
              <w:rFonts w:eastAsia="Times New Roman"/>
            </w:rPr>
            <w:t xml:space="preserve"> 2019)</w:t>
          </w:r>
        </w:sdtContent>
      </w:sdt>
      <w:r w:rsidRPr="00431790">
        <w:t xml:space="preserve">. We performed a GWAS using a subset of unrelated individuals (N = 627) in the UK Biobank participants </w:t>
      </w:r>
      <w:r w:rsidR="006D1DA8" w:rsidRPr="00E47196">
        <w:rPr>
          <w:rFonts w:cstheme="minorHAnsi"/>
        </w:rPr>
        <w:t>who self-identified as black,</w:t>
      </w:r>
      <w:r w:rsidRPr="00E47196">
        <w:rPr>
          <w:rFonts w:cstheme="minorHAnsi"/>
        </w:rPr>
        <w:t xml:space="preserve"> had lung function measures available</w:t>
      </w:r>
      <w:r w:rsidR="006D1DA8" w:rsidRPr="00E47196">
        <w:rPr>
          <w:rFonts w:cstheme="minorHAnsi"/>
        </w:rPr>
        <w:t xml:space="preserve"> and </w:t>
      </w:r>
      <w:r w:rsidR="0077492D" w:rsidRPr="00E47196">
        <w:rPr>
          <w:rFonts w:cstheme="minorHAnsi"/>
        </w:rPr>
        <w:t xml:space="preserve">an asthma </w:t>
      </w:r>
      <w:r w:rsidR="00B94B39" w:rsidRPr="00E47196">
        <w:rPr>
          <w:rFonts w:cstheme="minorHAnsi"/>
        </w:rPr>
        <w:t xml:space="preserve">status </w:t>
      </w:r>
      <w:r w:rsidR="0077492D" w:rsidRPr="00E47196">
        <w:rPr>
          <w:rFonts w:cstheme="minorHAnsi"/>
        </w:rPr>
        <w:t>according to International Classification of Diseases (ICD) code 493 and/or self-reported doctor diagnosis of asthma</w:t>
      </w:r>
      <w:r w:rsidR="006D1DA8" w:rsidRPr="00E47196">
        <w:rPr>
          <w:rFonts w:cstheme="minorHAnsi"/>
        </w:rPr>
        <w:t>. We excluded</w:t>
      </w:r>
      <w:r w:rsidRPr="00E47196">
        <w:rPr>
          <w:rFonts w:cstheme="minorHAnsi"/>
        </w:rPr>
        <w:t xml:space="preserve"> subjects who had a mismatch between self-reported and genetic sex as determined by chromosomal make-up, sex chromosome configurations that were not XX or XY, or had non-normal heterozygosity and missing rates according to measures provided by the UK Biobank</w:t>
      </w:r>
      <w:r w:rsidRPr="00431790">
        <w:t xml:space="preserve"> team. At the genotype level, variants with minor allele frequency (MAF) &lt; 0.01 or imputation INFO score measure &lt; 0.3 were excluded. Association tests were conducted using PLINK 2.0 </w:t>
      </w:r>
      <w:sdt>
        <w:sdtPr>
          <w:tag w:val="doc:5df3dd8de4b02ee2da9da97a;doc:5df3f2c1e4b0985904b67006;body"/>
          <w:id w:val="-304091081"/>
          <w:placeholder>
            <w:docPart w:val="D81275051A0A4D9EB3069EC40D96CBD7"/>
          </w:placeholder>
          <w15:webExtensionLinked/>
        </w:sdtPr>
        <w:sdtEndPr/>
        <w:sdtContent>
          <w:r w:rsidR="00431790">
            <w:rPr>
              <w:rFonts w:eastAsia="Times New Roman"/>
            </w:rPr>
            <w:t>(Chang</w:t>
          </w:r>
          <w:r w:rsidR="00431790">
            <w:rPr>
              <w:rFonts w:eastAsia="Times New Roman"/>
              <w:i/>
              <w:iCs/>
            </w:rPr>
            <w:t xml:space="preserve"> et al.</w:t>
          </w:r>
          <w:r w:rsidR="00431790">
            <w:rPr>
              <w:rFonts w:eastAsia="Times New Roman"/>
            </w:rPr>
            <w:t xml:space="preserve"> 2015; Purcell and Chang. 2013)</w:t>
          </w:r>
        </w:sdtContent>
      </w:sdt>
      <w:r w:rsidR="00431790">
        <w:t xml:space="preserve"> </w:t>
      </w:r>
      <w:r w:rsidRPr="00431790">
        <w:t>with FEV</w:t>
      </w:r>
      <w:r w:rsidRPr="007F52CC">
        <w:rPr>
          <w:vertAlign w:val="subscript"/>
        </w:rPr>
        <w:t>1</w:t>
      </w:r>
      <w:r w:rsidRPr="00431790">
        <w:t xml:space="preserve"> as outcome while adjusting for age, sex, height, and five ancestry PCs.</w:t>
      </w:r>
    </w:p>
    <w:sdt>
      <w:sdtPr>
        <w:rPr>
          <w:rFonts w:asciiTheme="minorHAnsi" w:eastAsiaTheme="minorEastAsia" w:hAnsiTheme="minorHAnsi" w:cstheme="minorHAnsi"/>
          <w:sz w:val="22"/>
          <w:szCs w:val="22"/>
        </w:rPr>
        <w:id w:val="2006091778"/>
        <w:placeholder>
          <w:docPart w:val="D87E89F5BB2540CD9B74283ABEB66A60"/>
        </w:placeholder>
      </w:sdtPr>
      <w:sdtEndPr/>
      <w:sdtContent>
        <w:p w14:paraId="02BDF020" w14:textId="77777777" w:rsidR="00431790" w:rsidRPr="00431790" w:rsidRDefault="00431790">
          <w:pPr>
            <w:pStyle w:val="NormalWeb"/>
            <w:spacing w:line="480" w:lineRule="auto"/>
            <w:jc w:val="center"/>
            <w:divId w:val="444009057"/>
            <w:rPr>
              <w:rFonts w:ascii="Calibri" w:hAnsi="Calibri" w:cs="Calibri"/>
              <w:sz w:val="22"/>
            </w:rPr>
          </w:pPr>
          <w:r w:rsidRPr="00431790">
            <w:rPr>
              <w:rFonts w:ascii="Calibri" w:hAnsi="Calibri" w:cs="Calibri"/>
              <w:sz w:val="22"/>
            </w:rPr>
            <w:t>LITERATURE CITED</w:t>
          </w:r>
        </w:p>
        <w:p w14:paraId="4BB1C055" w14:textId="77777777" w:rsidR="00431790" w:rsidRPr="00431790" w:rsidRDefault="00431790">
          <w:pPr>
            <w:pStyle w:val="NormalWeb"/>
            <w:spacing w:line="480" w:lineRule="auto"/>
            <w:divId w:val="444009057"/>
            <w:rPr>
              <w:rFonts w:ascii="Calibri" w:hAnsi="Calibri" w:cs="Calibri"/>
              <w:sz w:val="22"/>
            </w:rPr>
          </w:pPr>
          <w:proofErr w:type="spellStart"/>
          <w:r w:rsidRPr="00431790">
            <w:rPr>
              <w:rFonts w:ascii="Calibri" w:hAnsi="Calibri" w:cs="Calibri"/>
              <w:sz w:val="22"/>
            </w:rPr>
            <w:t>Bycroft</w:t>
          </w:r>
          <w:proofErr w:type="spellEnd"/>
          <w:r w:rsidRPr="00431790">
            <w:rPr>
              <w:rFonts w:ascii="Calibri" w:hAnsi="Calibri" w:cs="Calibri"/>
              <w:sz w:val="22"/>
            </w:rPr>
            <w:t xml:space="preserve">, C., C. Freeman, D. </w:t>
          </w:r>
          <w:proofErr w:type="spellStart"/>
          <w:r w:rsidRPr="00431790">
            <w:rPr>
              <w:rFonts w:ascii="Calibri" w:hAnsi="Calibri" w:cs="Calibri"/>
              <w:sz w:val="22"/>
            </w:rPr>
            <w:t>Petkova</w:t>
          </w:r>
          <w:proofErr w:type="spellEnd"/>
          <w:r w:rsidRPr="00431790">
            <w:rPr>
              <w:rFonts w:ascii="Calibri" w:hAnsi="Calibri" w:cs="Calibri"/>
              <w:sz w:val="22"/>
            </w:rPr>
            <w:t>, G. Band, L. T. Elliott</w:t>
          </w:r>
          <w:r w:rsidRPr="00431790">
            <w:rPr>
              <w:rFonts w:ascii="Calibri" w:hAnsi="Calibri" w:cs="Calibri"/>
              <w:i/>
              <w:iCs/>
              <w:sz w:val="22"/>
            </w:rPr>
            <w:t xml:space="preserve"> et al</w:t>
          </w:r>
          <w:r w:rsidRPr="00431790">
            <w:rPr>
              <w:rFonts w:ascii="Calibri" w:hAnsi="Calibri" w:cs="Calibri"/>
              <w:sz w:val="22"/>
            </w:rPr>
            <w:t xml:space="preserve">, 2018 The UK biobank resource with deep phenotyping and genomic data. Nature </w:t>
          </w:r>
          <w:r w:rsidRPr="00431790">
            <w:rPr>
              <w:rFonts w:ascii="Calibri" w:hAnsi="Calibri" w:cs="Calibri"/>
              <w:b/>
              <w:bCs/>
              <w:sz w:val="22"/>
            </w:rPr>
            <w:t xml:space="preserve">562: </w:t>
          </w:r>
          <w:r w:rsidRPr="00431790">
            <w:rPr>
              <w:rFonts w:ascii="Calibri" w:hAnsi="Calibri" w:cs="Calibri"/>
              <w:sz w:val="22"/>
            </w:rPr>
            <w:t>203-209.</w:t>
          </w:r>
        </w:p>
        <w:p w14:paraId="7D2C6C5F" w14:textId="77777777" w:rsidR="00431790" w:rsidRPr="00431790" w:rsidRDefault="00431790">
          <w:pPr>
            <w:pStyle w:val="NormalWeb"/>
            <w:spacing w:line="480" w:lineRule="auto"/>
            <w:divId w:val="444009057"/>
            <w:rPr>
              <w:rFonts w:ascii="Calibri" w:hAnsi="Calibri" w:cs="Calibri"/>
              <w:sz w:val="22"/>
            </w:rPr>
          </w:pPr>
          <w:r w:rsidRPr="00431790">
            <w:rPr>
              <w:rFonts w:ascii="Calibri" w:hAnsi="Calibri" w:cs="Calibri"/>
              <w:sz w:val="22"/>
            </w:rPr>
            <w:lastRenderedPageBreak/>
            <w:t xml:space="preserve">Chang, C. C., C. C. Chow, L. C. </w:t>
          </w:r>
          <w:proofErr w:type="spellStart"/>
          <w:r w:rsidRPr="00431790">
            <w:rPr>
              <w:rFonts w:ascii="Calibri" w:hAnsi="Calibri" w:cs="Calibri"/>
              <w:sz w:val="22"/>
            </w:rPr>
            <w:t>Tellier</w:t>
          </w:r>
          <w:proofErr w:type="spellEnd"/>
          <w:r w:rsidRPr="00431790">
            <w:rPr>
              <w:rFonts w:ascii="Calibri" w:hAnsi="Calibri" w:cs="Calibri"/>
              <w:sz w:val="22"/>
            </w:rPr>
            <w:t xml:space="preserve">, S. </w:t>
          </w:r>
          <w:proofErr w:type="spellStart"/>
          <w:r w:rsidRPr="00431790">
            <w:rPr>
              <w:rFonts w:ascii="Calibri" w:hAnsi="Calibri" w:cs="Calibri"/>
              <w:sz w:val="22"/>
            </w:rPr>
            <w:t>Vattikuti</w:t>
          </w:r>
          <w:proofErr w:type="spellEnd"/>
          <w:r w:rsidRPr="00431790">
            <w:rPr>
              <w:rFonts w:ascii="Calibri" w:hAnsi="Calibri" w:cs="Calibri"/>
              <w:sz w:val="22"/>
            </w:rPr>
            <w:t>, S. M. Purcell</w:t>
          </w:r>
          <w:r w:rsidRPr="00431790">
            <w:rPr>
              <w:rFonts w:ascii="Calibri" w:hAnsi="Calibri" w:cs="Calibri"/>
              <w:i/>
              <w:iCs/>
              <w:sz w:val="22"/>
            </w:rPr>
            <w:t xml:space="preserve"> et al</w:t>
          </w:r>
          <w:r w:rsidRPr="00431790">
            <w:rPr>
              <w:rFonts w:ascii="Calibri" w:hAnsi="Calibri" w:cs="Calibri"/>
              <w:sz w:val="22"/>
            </w:rPr>
            <w:t xml:space="preserve">, 2015 Second-generation PLINK: Rising to the challenge of larger and richer datasets. </w:t>
          </w:r>
          <w:proofErr w:type="spellStart"/>
          <w:r w:rsidRPr="00431790">
            <w:rPr>
              <w:rFonts w:ascii="Calibri" w:hAnsi="Calibri" w:cs="Calibri"/>
              <w:sz w:val="22"/>
            </w:rPr>
            <w:t>Gigascience</w:t>
          </w:r>
          <w:proofErr w:type="spellEnd"/>
          <w:r w:rsidRPr="00431790">
            <w:rPr>
              <w:rFonts w:ascii="Calibri" w:hAnsi="Calibri" w:cs="Calibri"/>
              <w:sz w:val="22"/>
            </w:rPr>
            <w:t xml:space="preserve"> </w:t>
          </w:r>
          <w:r w:rsidRPr="00431790">
            <w:rPr>
              <w:rFonts w:ascii="Calibri" w:hAnsi="Calibri" w:cs="Calibri"/>
              <w:b/>
              <w:bCs/>
              <w:sz w:val="22"/>
            </w:rPr>
            <w:t xml:space="preserve">4: </w:t>
          </w:r>
          <w:r w:rsidRPr="00431790">
            <w:rPr>
              <w:rFonts w:ascii="Calibri" w:hAnsi="Calibri" w:cs="Calibri"/>
              <w:sz w:val="22"/>
            </w:rPr>
            <w:t xml:space="preserve">7-8. </w:t>
          </w:r>
          <w:proofErr w:type="spellStart"/>
          <w:proofErr w:type="gramStart"/>
          <w:r w:rsidRPr="00431790">
            <w:rPr>
              <w:rFonts w:ascii="Calibri" w:hAnsi="Calibri" w:cs="Calibri"/>
              <w:sz w:val="22"/>
            </w:rPr>
            <w:t>eCollection</w:t>
          </w:r>
          <w:proofErr w:type="spellEnd"/>
          <w:proofErr w:type="gramEnd"/>
          <w:r w:rsidRPr="00431790">
            <w:rPr>
              <w:rFonts w:ascii="Calibri" w:hAnsi="Calibri" w:cs="Calibri"/>
              <w:sz w:val="22"/>
            </w:rPr>
            <w:t xml:space="preserve"> 2015.</w:t>
          </w:r>
        </w:p>
        <w:p w14:paraId="2C467425" w14:textId="77777777" w:rsidR="00431790" w:rsidRPr="00431790" w:rsidRDefault="00431790">
          <w:pPr>
            <w:pStyle w:val="NormalWeb"/>
            <w:spacing w:line="480" w:lineRule="auto"/>
            <w:divId w:val="444009057"/>
            <w:rPr>
              <w:rFonts w:ascii="Calibri" w:hAnsi="Calibri" w:cs="Calibri"/>
              <w:sz w:val="22"/>
            </w:rPr>
          </w:pPr>
          <w:r w:rsidRPr="00431790">
            <w:rPr>
              <w:rFonts w:ascii="Calibri" w:hAnsi="Calibri" w:cs="Calibri"/>
              <w:sz w:val="22"/>
            </w:rPr>
            <w:t xml:space="preserve">Huang, J., B. Howie, S. McCarthy, Y. </w:t>
          </w:r>
          <w:proofErr w:type="spellStart"/>
          <w:r w:rsidRPr="00431790">
            <w:rPr>
              <w:rFonts w:ascii="Calibri" w:hAnsi="Calibri" w:cs="Calibri"/>
              <w:sz w:val="22"/>
            </w:rPr>
            <w:t>Memari</w:t>
          </w:r>
          <w:proofErr w:type="spellEnd"/>
          <w:r w:rsidRPr="00431790">
            <w:rPr>
              <w:rFonts w:ascii="Calibri" w:hAnsi="Calibri" w:cs="Calibri"/>
              <w:sz w:val="22"/>
            </w:rPr>
            <w:t>, K. Walter</w:t>
          </w:r>
          <w:r w:rsidRPr="00431790">
            <w:rPr>
              <w:rFonts w:ascii="Calibri" w:hAnsi="Calibri" w:cs="Calibri"/>
              <w:i/>
              <w:iCs/>
              <w:sz w:val="22"/>
            </w:rPr>
            <w:t xml:space="preserve"> et al</w:t>
          </w:r>
          <w:r w:rsidRPr="00431790">
            <w:rPr>
              <w:rFonts w:ascii="Calibri" w:hAnsi="Calibri" w:cs="Calibri"/>
              <w:sz w:val="22"/>
            </w:rPr>
            <w:t xml:space="preserve">, 2015 Improved imputation of low-frequency and rare variants using the UK10K haplotype reference panel. Nat. </w:t>
          </w:r>
          <w:proofErr w:type="spellStart"/>
          <w:r w:rsidRPr="00431790">
            <w:rPr>
              <w:rFonts w:ascii="Calibri" w:hAnsi="Calibri" w:cs="Calibri"/>
              <w:sz w:val="22"/>
            </w:rPr>
            <w:t>Commun</w:t>
          </w:r>
          <w:proofErr w:type="spellEnd"/>
          <w:r w:rsidRPr="00431790">
            <w:rPr>
              <w:rFonts w:ascii="Calibri" w:hAnsi="Calibri" w:cs="Calibri"/>
              <w:sz w:val="22"/>
            </w:rPr>
            <w:t xml:space="preserve">. </w:t>
          </w:r>
          <w:r w:rsidRPr="00431790">
            <w:rPr>
              <w:rFonts w:ascii="Calibri" w:hAnsi="Calibri" w:cs="Calibri"/>
              <w:b/>
              <w:bCs/>
              <w:sz w:val="22"/>
            </w:rPr>
            <w:t xml:space="preserve">6: </w:t>
          </w:r>
          <w:r w:rsidRPr="00431790">
            <w:rPr>
              <w:rFonts w:ascii="Calibri" w:hAnsi="Calibri" w:cs="Calibri"/>
              <w:sz w:val="22"/>
            </w:rPr>
            <w:t>8111.</w:t>
          </w:r>
        </w:p>
        <w:p w14:paraId="25E27E31" w14:textId="77777777" w:rsidR="00431790" w:rsidRPr="00431790" w:rsidRDefault="00431790">
          <w:pPr>
            <w:pStyle w:val="NormalWeb"/>
            <w:spacing w:line="480" w:lineRule="auto"/>
            <w:divId w:val="444009057"/>
            <w:rPr>
              <w:rFonts w:ascii="Calibri" w:hAnsi="Calibri" w:cs="Calibri"/>
              <w:sz w:val="22"/>
            </w:rPr>
          </w:pPr>
          <w:r w:rsidRPr="00431790">
            <w:rPr>
              <w:rFonts w:ascii="Calibri" w:hAnsi="Calibri" w:cs="Calibri"/>
              <w:sz w:val="22"/>
            </w:rPr>
            <w:t xml:space="preserve">Purcell, S., and C. Chang, 2013 </w:t>
          </w:r>
          <w:r w:rsidRPr="00431790">
            <w:rPr>
              <w:rFonts w:ascii="Calibri" w:hAnsi="Calibri" w:cs="Calibri"/>
              <w:i/>
              <w:iCs/>
              <w:sz w:val="22"/>
            </w:rPr>
            <w:t>Plink 1.9</w:t>
          </w:r>
          <w:r w:rsidRPr="00431790">
            <w:rPr>
              <w:rFonts w:ascii="Calibri" w:hAnsi="Calibri" w:cs="Calibri"/>
              <w:sz w:val="22"/>
            </w:rPr>
            <w:t xml:space="preserve">. [Online] Available at: </w:t>
          </w:r>
          <w:hyperlink r:id="rId5" w:tgtFrame="_blank" w:history="1">
            <w:r w:rsidRPr="00431790">
              <w:rPr>
                <w:rStyle w:val="Hyperlink"/>
                <w:rFonts w:ascii="Calibri" w:eastAsiaTheme="majorEastAsia" w:hAnsi="Calibri" w:cs="Calibri"/>
                <w:sz w:val="22"/>
              </w:rPr>
              <w:t>www.cog-genomics.org/plink/1.9/</w:t>
            </w:r>
          </w:hyperlink>
          <w:r w:rsidRPr="00431790">
            <w:rPr>
              <w:rFonts w:ascii="Calibri" w:hAnsi="Calibri" w:cs="Calibri"/>
              <w:sz w:val="22"/>
            </w:rPr>
            <w:t>. [Accessed 2019 Mar].</w:t>
          </w:r>
        </w:p>
        <w:p w14:paraId="7D0FF3F7" w14:textId="77777777" w:rsidR="00431790" w:rsidRPr="00431790" w:rsidRDefault="00431790">
          <w:pPr>
            <w:pStyle w:val="NormalWeb"/>
            <w:spacing w:line="480" w:lineRule="auto"/>
            <w:divId w:val="444009057"/>
            <w:rPr>
              <w:rFonts w:ascii="Calibri" w:hAnsi="Calibri" w:cs="Calibri"/>
              <w:sz w:val="22"/>
            </w:rPr>
          </w:pPr>
          <w:r w:rsidRPr="00431790">
            <w:rPr>
              <w:rFonts w:ascii="Calibri" w:hAnsi="Calibri" w:cs="Calibri"/>
              <w:sz w:val="22"/>
            </w:rPr>
            <w:t xml:space="preserve">Shrine, N., A. L. </w:t>
          </w:r>
          <w:proofErr w:type="spellStart"/>
          <w:r w:rsidRPr="00431790">
            <w:rPr>
              <w:rFonts w:ascii="Calibri" w:hAnsi="Calibri" w:cs="Calibri"/>
              <w:sz w:val="22"/>
            </w:rPr>
            <w:t>Guyatt</w:t>
          </w:r>
          <w:proofErr w:type="spellEnd"/>
          <w:r w:rsidRPr="00431790">
            <w:rPr>
              <w:rFonts w:ascii="Calibri" w:hAnsi="Calibri" w:cs="Calibri"/>
              <w:sz w:val="22"/>
            </w:rPr>
            <w:t xml:space="preserve">, A. M. </w:t>
          </w:r>
          <w:proofErr w:type="spellStart"/>
          <w:r w:rsidRPr="00431790">
            <w:rPr>
              <w:rFonts w:ascii="Calibri" w:hAnsi="Calibri" w:cs="Calibri"/>
              <w:sz w:val="22"/>
            </w:rPr>
            <w:t>Erzurumluoglu</w:t>
          </w:r>
          <w:proofErr w:type="spellEnd"/>
          <w:r w:rsidRPr="00431790">
            <w:rPr>
              <w:rFonts w:ascii="Calibri" w:hAnsi="Calibri" w:cs="Calibri"/>
              <w:sz w:val="22"/>
            </w:rPr>
            <w:t>, V. E. Jackson, B. D. Hobbs</w:t>
          </w:r>
          <w:r w:rsidRPr="00431790">
            <w:rPr>
              <w:rFonts w:ascii="Calibri" w:hAnsi="Calibri" w:cs="Calibri"/>
              <w:i/>
              <w:iCs/>
              <w:sz w:val="22"/>
            </w:rPr>
            <w:t xml:space="preserve"> et al</w:t>
          </w:r>
          <w:r w:rsidRPr="00431790">
            <w:rPr>
              <w:rFonts w:ascii="Calibri" w:hAnsi="Calibri" w:cs="Calibri"/>
              <w:sz w:val="22"/>
            </w:rPr>
            <w:t xml:space="preserve">, 2019 New genetic signals for lung function highlight pathways and chronic obstructive pulmonary disease associations across multiple ancestries. Nat. Genet. </w:t>
          </w:r>
          <w:r w:rsidRPr="00431790">
            <w:rPr>
              <w:rFonts w:ascii="Calibri" w:hAnsi="Calibri" w:cs="Calibri"/>
              <w:b/>
              <w:bCs/>
              <w:sz w:val="22"/>
            </w:rPr>
            <w:t xml:space="preserve">51: </w:t>
          </w:r>
          <w:r w:rsidRPr="00431790">
            <w:rPr>
              <w:rFonts w:ascii="Calibri" w:hAnsi="Calibri" w:cs="Calibri"/>
              <w:sz w:val="22"/>
            </w:rPr>
            <w:t>481-493.</w:t>
          </w:r>
        </w:p>
        <w:p w14:paraId="5CED34BE" w14:textId="1F6D4774" w:rsidR="003E0516" w:rsidRPr="003E0516" w:rsidRDefault="00431790" w:rsidP="003E0516">
          <w:pPr>
            <w:rPr>
              <w:rFonts w:cstheme="minorHAnsi"/>
            </w:rPr>
          </w:pPr>
          <w:proofErr w:type="spellStart"/>
          <w:r w:rsidRPr="00431790">
            <w:rPr>
              <w:rFonts w:ascii="Calibri" w:hAnsi="Calibri" w:cs="Calibri"/>
            </w:rPr>
            <w:t>Sudlow</w:t>
          </w:r>
          <w:proofErr w:type="spellEnd"/>
          <w:r w:rsidRPr="00431790">
            <w:rPr>
              <w:rFonts w:ascii="Calibri" w:hAnsi="Calibri" w:cs="Calibri"/>
            </w:rPr>
            <w:t xml:space="preserve">, C., J. </w:t>
          </w:r>
          <w:proofErr w:type="spellStart"/>
          <w:r w:rsidRPr="00431790">
            <w:rPr>
              <w:rFonts w:ascii="Calibri" w:hAnsi="Calibri" w:cs="Calibri"/>
            </w:rPr>
            <w:t>Gallacher</w:t>
          </w:r>
          <w:proofErr w:type="spellEnd"/>
          <w:r w:rsidRPr="00431790">
            <w:rPr>
              <w:rFonts w:ascii="Calibri" w:hAnsi="Calibri" w:cs="Calibri"/>
            </w:rPr>
            <w:t xml:space="preserve">, N. Allen, V. </w:t>
          </w:r>
          <w:proofErr w:type="spellStart"/>
          <w:r w:rsidRPr="00431790">
            <w:rPr>
              <w:rFonts w:ascii="Calibri" w:hAnsi="Calibri" w:cs="Calibri"/>
            </w:rPr>
            <w:t>Beral</w:t>
          </w:r>
          <w:proofErr w:type="spellEnd"/>
          <w:r w:rsidRPr="00431790">
            <w:rPr>
              <w:rFonts w:ascii="Calibri" w:hAnsi="Calibri" w:cs="Calibri"/>
            </w:rPr>
            <w:t>, P. Burton</w:t>
          </w:r>
          <w:r w:rsidRPr="00431790">
            <w:rPr>
              <w:rFonts w:ascii="Calibri" w:hAnsi="Calibri" w:cs="Calibri"/>
              <w:i/>
              <w:iCs/>
            </w:rPr>
            <w:t xml:space="preserve"> et al</w:t>
          </w:r>
          <w:r w:rsidRPr="00431790">
            <w:rPr>
              <w:rFonts w:ascii="Calibri" w:hAnsi="Calibri" w:cs="Calibri"/>
            </w:rPr>
            <w:t xml:space="preserve">, 2015 UK biobank: An open access resource for identifying the causes of a wide range of complex diseases of middle and old age. </w:t>
          </w:r>
          <w:proofErr w:type="spellStart"/>
          <w:r w:rsidRPr="00431790">
            <w:rPr>
              <w:rFonts w:ascii="Calibri" w:hAnsi="Calibri" w:cs="Calibri"/>
            </w:rPr>
            <w:t>PLoS</w:t>
          </w:r>
          <w:proofErr w:type="spellEnd"/>
          <w:r w:rsidRPr="00431790">
            <w:rPr>
              <w:rFonts w:ascii="Calibri" w:hAnsi="Calibri" w:cs="Calibri"/>
            </w:rPr>
            <w:t xml:space="preserve"> Med. </w:t>
          </w:r>
          <w:r w:rsidRPr="00431790">
            <w:rPr>
              <w:rFonts w:ascii="Calibri" w:hAnsi="Calibri" w:cs="Calibri"/>
              <w:b/>
              <w:bCs/>
            </w:rPr>
            <w:t xml:space="preserve">12: </w:t>
          </w:r>
          <w:r w:rsidRPr="00431790">
            <w:rPr>
              <w:rFonts w:ascii="Calibri" w:hAnsi="Calibri" w:cs="Calibri"/>
            </w:rPr>
            <w:t>e1001779.</w:t>
          </w:r>
        </w:p>
      </w:sdtContent>
    </w:sdt>
    <w:sectPr w:rsidR="003E0516" w:rsidRPr="003E0516" w:rsidSect="00F5080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06951" w16cid:durableId="2125EDD8"/>
  <w16cid:commentId w16cid:paraId="1AF6BD0D" w16cid:durableId="2125EDD9"/>
  <w16cid:commentId w16cid:paraId="17EB4865" w16cid:durableId="2125EDDA"/>
  <w16cid:commentId w16cid:paraId="288B8699" w16cid:durableId="2125EDDB"/>
  <w16cid:commentId w16cid:paraId="2D316D6E" w16cid:durableId="2125EDDC"/>
  <w16cid:commentId w16cid:paraId="08F3CDB1" w16cid:durableId="2125EDDD"/>
  <w16cid:commentId w16cid:paraId="2916F3D6" w16cid:durableId="2125EDDE"/>
  <w16cid:commentId w16cid:paraId="18A6410D" w16cid:durableId="2125EDDF"/>
  <w16cid:commentId w16cid:paraId="07CB51DA" w16cid:durableId="2125EDE0"/>
  <w16cid:commentId w16cid:paraId="59CAF7F1" w16cid:durableId="2125EDE1"/>
  <w16cid:commentId w16cid:paraId="02852C2A" w16cid:durableId="2125EDE2"/>
  <w16cid:commentId w16cid:paraId="4B1D2AF8" w16cid:durableId="2125EDE3"/>
  <w16cid:commentId w16cid:paraId="3E58F890" w16cid:durableId="2125EDE4"/>
  <w16cid:commentId w16cid:paraId="7606A75C" w16cid:durableId="2125EDE5"/>
  <w16cid:commentId w16cid:paraId="1B151B60" w16cid:durableId="2125EDE6"/>
  <w16cid:commentId w16cid:paraId="63CC302F" w16cid:durableId="2125EDE7"/>
  <w16cid:commentId w16cid:paraId="32A2282C" w16cid:durableId="2125EDE8"/>
  <w16cid:commentId w16cid:paraId="2564E898" w16cid:durableId="2125EDE9"/>
  <w16cid:commentId w16cid:paraId="06C2E035" w16cid:durableId="2125EDEA"/>
  <w16cid:commentId w16cid:paraId="0DD53C0C" w16cid:durableId="2125EDEB"/>
  <w16cid:commentId w16cid:paraId="241181C5" w16cid:durableId="2125EDEC"/>
  <w16cid:commentId w16cid:paraId="14EF4F80" w16cid:durableId="2125EDED"/>
  <w16cid:commentId w16cid:paraId="6D985800" w16cid:durableId="2125EDEE"/>
  <w16cid:commentId w16cid:paraId="1B193FDB" w16cid:durableId="2125EDEF"/>
  <w16cid:commentId w16cid:paraId="74D97734" w16cid:durableId="2125EDF0"/>
  <w16cid:commentId w16cid:paraId="56B17073" w16cid:durableId="2125F08A"/>
  <w16cid:commentId w16cid:paraId="082624B4" w16cid:durableId="2125EDF1"/>
  <w16cid:commentId w16cid:paraId="2E7912DA" w16cid:durableId="2125EDF2"/>
  <w16cid:commentId w16cid:paraId="7979E022" w16cid:durableId="2125F13F"/>
  <w16cid:commentId w16cid:paraId="3F01C42B" w16cid:durableId="2125EDF3"/>
  <w16cid:commentId w16cid:paraId="62DFB503" w16cid:durableId="2125EDF4"/>
  <w16cid:commentId w16cid:paraId="2A6CE3F6" w16cid:durableId="2125EDF5"/>
  <w16cid:commentId w16cid:paraId="7F99594E" w16cid:durableId="2125EDF6"/>
  <w16cid:commentId w16cid:paraId="6F4F4EF6" w16cid:durableId="2125EDF7"/>
  <w16cid:commentId w16cid:paraId="5EEC5DFC" w16cid:durableId="2125EDF8"/>
  <w16cid:commentId w16cid:paraId="37BEA24A" w16cid:durableId="2125EDF9"/>
  <w16cid:commentId w16cid:paraId="7CFAD294" w16cid:durableId="2125EDFA"/>
  <w16cid:commentId w16cid:paraId="72A0B667" w16cid:durableId="2125EDFB"/>
  <w16cid:commentId w16cid:paraId="109F556D" w16cid:durableId="2125EDFC"/>
  <w16cid:commentId w16cid:paraId="071475CE" w16cid:durableId="2125EDFD"/>
  <w16cid:commentId w16cid:paraId="4DA66CB2" w16cid:durableId="2125EDFE"/>
  <w16cid:commentId w16cid:paraId="4FF131C7" w16cid:durableId="2125EDFF"/>
  <w16cid:commentId w16cid:paraId="3C97C23A" w16cid:durableId="2125F3D7"/>
  <w16cid:commentId w16cid:paraId="79D5F7A6" w16cid:durableId="2125EE00"/>
  <w16cid:commentId w16cid:paraId="007087C5" w16cid:durableId="2125EE01"/>
  <w16cid:commentId w16cid:paraId="669B4CA1" w16cid:durableId="2125FC5C"/>
  <w16cid:commentId w16cid:paraId="3890A311" w16cid:durableId="2125EE02"/>
  <w16cid:commentId w16cid:paraId="64B656D6" w16cid:durableId="2125FCA7"/>
  <w16cid:commentId w16cid:paraId="4F0D12FB" w16cid:durableId="2125EE03"/>
  <w16cid:commentId w16cid:paraId="71EACA95" w16cid:durableId="2125EE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25B"/>
    <w:multiLevelType w:val="hybridMultilevel"/>
    <w:tmpl w:val="CB56286A"/>
    <w:lvl w:ilvl="0" w:tplc="26C80C5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B01"/>
    <w:multiLevelType w:val="multilevel"/>
    <w:tmpl w:val="381C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27A8"/>
    <w:multiLevelType w:val="hybridMultilevel"/>
    <w:tmpl w:val="28BC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382F"/>
    <w:multiLevelType w:val="hybridMultilevel"/>
    <w:tmpl w:val="6CB4AFCE"/>
    <w:lvl w:ilvl="0" w:tplc="32FE8B7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E19B0"/>
    <w:multiLevelType w:val="multilevel"/>
    <w:tmpl w:val="3FCA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DF"/>
    <w:rsid w:val="000016AE"/>
    <w:rsid w:val="00014CCD"/>
    <w:rsid w:val="0002244D"/>
    <w:rsid w:val="000344E0"/>
    <w:rsid w:val="000345E0"/>
    <w:rsid w:val="000452E2"/>
    <w:rsid w:val="0005165E"/>
    <w:rsid w:val="00056D5D"/>
    <w:rsid w:val="000639EA"/>
    <w:rsid w:val="00064A89"/>
    <w:rsid w:val="00082388"/>
    <w:rsid w:val="00083C45"/>
    <w:rsid w:val="00091452"/>
    <w:rsid w:val="000A459A"/>
    <w:rsid w:val="000B3967"/>
    <w:rsid w:val="000C50BB"/>
    <w:rsid w:val="000D2BAD"/>
    <w:rsid w:val="000D79E1"/>
    <w:rsid w:val="000E46D8"/>
    <w:rsid w:val="000E4EC6"/>
    <w:rsid w:val="000F4267"/>
    <w:rsid w:val="00103391"/>
    <w:rsid w:val="001059C0"/>
    <w:rsid w:val="001127DC"/>
    <w:rsid w:val="00113716"/>
    <w:rsid w:val="0011732A"/>
    <w:rsid w:val="0012782E"/>
    <w:rsid w:val="00146C6E"/>
    <w:rsid w:val="0015334B"/>
    <w:rsid w:val="00154246"/>
    <w:rsid w:val="001625E8"/>
    <w:rsid w:val="00166BCC"/>
    <w:rsid w:val="00171E50"/>
    <w:rsid w:val="00184A62"/>
    <w:rsid w:val="00193177"/>
    <w:rsid w:val="001B0372"/>
    <w:rsid w:val="001B197B"/>
    <w:rsid w:val="001C2A07"/>
    <w:rsid w:val="001E3375"/>
    <w:rsid w:val="001E4236"/>
    <w:rsid w:val="001F4F07"/>
    <w:rsid w:val="00201554"/>
    <w:rsid w:val="00201F26"/>
    <w:rsid w:val="0023766E"/>
    <w:rsid w:val="00237D7A"/>
    <w:rsid w:val="00240232"/>
    <w:rsid w:val="002406D3"/>
    <w:rsid w:val="002454A1"/>
    <w:rsid w:val="00252247"/>
    <w:rsid w:val="00260712"/>
    <w:rsid w:val="002A1EDC"/>
    <w:rsid w:val="002A79DD"/>
    <w:rsid w:val="002D13E7"/>
    <w:rsid w:val="002D1CDF"/>
    <w:rsid w:val="002D635F"/>
    <w:rsid w:val="002E0728"/>
    <w:rsid w:val="002F0560"/>
    <w:rsid w:val="002F5B23"/>
    <w:rsid w:val="0030709E"/>
    <w:rsid w:val="003071D5"/>
    <w:rsid w:val="0031684F"/>
    <w:rsid w:val="0032017C"/>
    <w:rsid w:val="003271C3"/>
    <w:rsid w:val="003324AB"/>
    <w:rsid w:val="00332B7C"/>
    <w:rsid w:val="0033665D"/>
    <w:rsid w:val="0033666E"/>
    <w:rsid w:val="00344AC4"/>
    <w:rsid w:val="00356461"/>
    <w:rsid w:val="003636C5"/>
    <w:rsid w:val="00363902"/>
    <w:rsid w:val="003645B1"/>
    <w:rsid w:val="003779E9"/>
    <w:rsid w:val="003A3B38"/>
    <w:rsid w:val="003C48AD"/>
    <w:rsid w:val="003D7F67"/>
    <w:rsid w:val="003E0516"/>
    <w:rsid w:val="003E33EF"/>
    <w:rsid w:val="003E5EF5"/>
    <w:rsid w:val="003F069B"/>
    <w:rsid w:val="003F6788"/>
    <w:rsid w:val="00403E14"/>
    <w:rsid w:val="0040482B"/>
    <w:rsid w:val="00413F52"/>
    <w:rsid w:val="004161AB"/>
    <w:rsid w:val="00424DBE"/>
    <w:rsid w:val="00425093"/>
    <w:rsid w:val="00431790"/>
    <w:rsid w:val="00432D9E"/>
    <w:rsid w:val="00435D05"/>
    <w:rsid w:val="004400C6"/>
    <w:rsid w:val="004402A7"/>
    <w:rsid w:val="004547F4"/>
    <w:rsid w:val="00462030"/>
    <w:rsid w:val="00465E2F"/>
    <w:rsid w:val="00466862"/>
    <w:rsid w:val="00470B21"/>
    <w:rsid w:val="004739B9"/>
    <w:rsid w:val="00474784"/>
    <w:rsid w:val="00490747"/>
    <w:rsid w:val="00490EED"/>
    <w:rsid w:val="00494EF8"/>
    <w:rsid w:val="0049758C"/>
    <w:rsid w:val="00497653"/>
    <w:rsid w:val="004B20F7"/>
    <w:rsid w:val="004C0342"/>
    <w:rsid w:val="004D65AE"/>
    <w:rsid w:val="004E1819"/>
    <w:rsid w:val="004E1F42"/>
    <w:rsid w:val="004E29E5"/>
    <w:rsid w:val="004E3D00"/>
    <w:rsid w:val="004F0A02"/>
    <w:rsid w:val="004F0F47"/>
    <w:rsid w:val="0050335D"/>
    <w:rsid w:val="00510A34"/>
    <w:rsid w:val="00510B32"/>
    <w:rsid w:val="005146C3"/>
    <w:rsid w:val="00517AEA"/>
    <w:rsid w:val="00526C17"/>
    <w:rsid w:val="00530040"/>
    <w:rsid w:val="00556289"/>
    <w:rsid w:val="0056429B"/>
    <w:rsid w:val="005648D8"/>
    <w:rsid w:val="00564CDD"/>
    <w:rsid w:val="005713BF"/>
    <w:rsid w:val="0057184C"/>
    <w:rsid w:val="0057375A"/>
    <w:rsid w:val="00584098"/>
    <w:rsid w:val="005920BC"/>
    <w:rsid w:val="00597A37"/>
    <w:rsid w:val="005C316A"/>
    <w:rsid w:val="005C4244"/>
    <w:rsid w:val="005C58AE"/>
    <w:rsid w:val="005D1A3A"/>
    <w:rsid w:val="005D4DBE"/>
    <w:rsid w:val="005F5EBB"/>
    <w:rsid w:val="00600245"/>
    <w:rsid w:val="00600FCD"/>
    <w:rsid w:val="00604B73"/>
    <w:rsid w:val="0060684D"/>
    <w:rsid w:val="00622AB4"/>
    <w:rsid w:val="006242E2"/>
    <w:rsid w:val="00631299"/>
    <w:rsid w:val="0064028F"/>
    <w:rsid w:val="00647D75"/>
    <w:rsid w:val="006518DC"/>
    <w:rsid w:val="006538D4"/>
    <w:rsid w:val="006624A9"/>
    <w:rsid w:val="00670B37"/>
    <w:rsid w:val="00670B6F"/>
    <w:rsid w:val="006800DE"/>
    <w:rsid w:val="00690603"/>
    <w:rsid w:val="0069160C"/>
    <w:rsid w:val="00692A1E"/>
    <w:rsid w:val="006A04FA"/>
    <w:rsid w:val="006A1075"/>
    <w:rsid w:val="006A10B5"/>
    <w:rsid w:val="006A3244"/>
    <w:rsid w:val="006B0D95"/>
    <w:rsid w:val="006B43BC"/>
    <w:rsid w:val="006B5541"/>
    <w:rsid w:val="006B5B6F"/>
    <w:rsid w:val="006B6719"/>
    <w:rsid w:val="006C19E8"/>
    <w:rsid w:val="006D1DA8"/>
    <w:rsid w:val="006E4F9C"/>
    <w:rsid w:val="006E5DBA"/>
    <w:rsid w:val="006E7796"/>
    <w:rsid w:val="006F34B0"/>
    <w:rsid w:val="006F3846"/>
    <w:rsid w:val="00701092"/>
    <w:rsid w:val="0073459C"/>
    <w:rsid w:val="0074324D"/>
    <w:rsid w:val="0075569E"/>
    <w:rsid w:val="0077492D"/>
    <w:rsid w:val="007756A1"/>
    <w:rsid w:val="007805ED"/>
    <w:rsid w:val="00790C78"/>
    <w:rsid w:val="0079612B"/>
    <w:rsid w:val="0079705E"/>
    <w:rsid w:val="007B02D5"/>
    <w:rsid w:val="007B0910"/>
    <w:rsid w:val="007B34E2"/>
    <w:rsid w:val="007B4F03"/>
    <w:rsid w:val="007C2DBA"/>
    <w:rsid w:val="007C4774"/>
    <w:rsid w:val="007D43A5"/>
    <w:rsid w:val="007D4761"/>
    <w:rsid w:val="007D62FA"/>
    <w:rsid w:val="007E1281"/>
    <w:rsid w:val="007E5706"/>
    <w:rsid w:val="007F0782"/>
    <w:rsid w:val="007F45CF"/>
    <w:rsid w:val="007F52CC"/>
    <w:rsid w:val="00805FE0"/>
    <w:rsid w:val="00807911"/>
    <w:rsid w:val="00815ADD"/>
    <w:rsid w:val="00817414"/>
    <w:rsid w:val="00823925"/>
    <w:rsid w:val="00833753"/>
    <w:rsid w:val="00837D87"/>
    <w:rsid w:val="00843EAC"/>
    <w:rsid w:val="008456B3"/>
    <w:rsid w:val="0085636C"/>
    <w:rsid w:val="00860827"/>
    <w:rsid w:val="00861E70"/>
    <w:rsid w:val="00862B50"/>
    <w:rsid w:val="00874F86"/>
    <w:rsid w:val="00886D84"/>
    <w:rsid w:val="008930C0"/>
    <w:rsid w:val="008A4384"/>
    <w:rsid w:val="008A61C5"/>
    <w:rsid w:val="008C1180"/>
    <w:rsid w:val="008C2B8F"/>
    <w:rsid w:val="008C5D51"/>
    <w:rsid w:val="008E23C7"/>
    <w:rsid w:val="008F0FBE"/>
    <w:rsid w:val="008F5D4F"/>
    <w:rsid w:val="00901806"/>
    <w:rsid w:val="009041AE"/>
    <w:rsid w:val="009054DA"/>
    <w:rsid w:val="00923242"/>
    <w:rsid w:val="00930E94"/>
    <w:rsid w:val="00931F11"/>
    <w:rsid w:val="0095147F"/>
    <w:rsid w:val="00965B36"/>
    <w:rsid w:val="00967727"/>
    <w:rsid w:val="00976BE7"/>
    <w:rsid w:val="00992B8C"/>
    <w:rsid w:val="009A2300"/>
    <w:rsid w:val="009A72DB"/>
    <w:rsid w:val="009C2EB6"/>
    <w:rsid w:val="009D50C9"/>
    <w:rsid w:val="009E548A"/>
    <w:rsid w:val="009E6AB7"/>
    <w:rsid w:val="00A0130C"/>
    <w:rsid w:val="00A04413"/>
    <w:rsid w:val="00A10F17"/>
    <w:rsid w:val="00A323B6"/>
    <w:rsid w:val="00A355B7"/>
    <w:rsid w:val="00A45DF4"/>
    <w:rsid w:val="00A6227F"/>
    <w:rsid w:val="00A7369D"/>
    <w:rsid w:val="00A73ACB"/>
    <w:rsid w:val="00A7410F"/>
    <w:rsid w:val="00A77218"/>
    <w:rsid w:val="00A839F3"/>
    <w:rsid w:val="00A857D6"/>
    <w:rsid w:val="00A92985"/>
    <w:rsid w:val="00A92CFD"/>
    <w:rsid w:val="00A96BBD"/>
    <w:rsid w:val="00AB292A"/>
    <w:rsid w:val="00AB6816"/>
    <w:rsid w:val="00AB68B0"/>
    <w:rsid w:val="00AC186F"/>
    <w:rsid w:val="00AC27FC"/>
    <w:rsid w:val="00AC6EC4"/>
    <w:rsid w:val="00AD3032"/>
    <w:rsid w:val="00AD4C64"/>
    <w:rsid w:val="00AE6553"/>
    <w:rsid w:val="00AF4FED"/>
    <w:rsid w:val="00AF7046"/>
    <w:rsid w:val="00B01DEB"/>
    <w:rsid w:val="00B02E03"/>
    <w:rsid w:val="00B07245"/>
    <w:rsid w:val="00B11786"/>
    <w:rsid w:val="00B1277F"/>
    <w:rsid w:val="00B20202"/>
    <w:rsid w:val="00B20481"/>
    <w:rsid w:val="00B26C8E"/>
    <w:rsid w:val="00B27231"/>
    <w:rsid w:val="00B3001B"/>
    <w:rsid w:val="00B3685D"/>
    <w:rsid w:val="00B43FDC"/>
    <w:rsid w:val="00B449B2"/>
    <w:rsid w:val="00B503A3"/>
    <w:rsid w:val="00B50714"/>
    <w:rsid w:val="00B616CA"/>
    <w:rsid w:val="00B86D1E"/>
    <w:rsid w:val="00B9029A"/>
    <w:rsid w:val="00B94B39"/>
    <w:rsid w:val="00BA45F7"/>
    <w:rsid w:val="00BA75C8"/>
    <w:rsid w:val="00BB3D39"/>
    <w:rsid w:val="00BC144C"/>
    <w:rsid w:val="00BC1C78"/>
    <w:rsid w:val="00BC224E"/>
    <w:rsid w:val="00BE054D"/>
    <w:rsid w:val="00BE0650"/>
    <w:rsid w:val="00BF062C"/>
    <w:rsid w:val="00BF4887"/>
    <w:rsid w:val="00C01D75"/>
    <w:rsid w:val="00C0443C"/>
    <w:rsid w:val="00C04522"/>
    <w:rsid w:val="00C07BFD"/>
    <w:rsid w:val="00C14FDB"/>
    <w:rsid w:val="00C16846"/>
    <w:rsid w:val="00C25161"/>
    <w:rsid w:val="00C25C54"/>
    <w:rsid w:val="00C40D22"/>
    <w:rsid w:val="00C41C9D"/>
    <w:rsid w:val="00C71CB5"/>
    <w:rsid w:val="00C77E98"/>
    <w:rsid w:val="00C801D3"/>
    <w:rsid w:val="00C86AC6"/>
    <w:rsid w:val="00C87EAC"/>
    <w:rsid w:val="00C942BA"/>
    <w:rsid w:val="00C976A0"/>
    <w:rsid w:val="00CA3B62"/>
    <w:rsid w:val="00CD2099"/>
    <w:rsid w:val="00CD3438"/>
    <w:rsid w:val="00CD589C"/>
    <w:rsid w:val="00CE6651"/>
    <w:rsid w:val="00CE76AF"/>
    <w:rsid w:val="00D05B5F"/>
    <w:rsid w:val="00D0684A"/>
    <w:rsid w:val="00D074F9"/>
    <w:rsid w:val="00D157DD"/>
    <w:rsid w:val="00D26199"/>
    <w:rsid w:val="00D6058F"/>
    <w:rsid w:val="00D757F4"/>
    <w:rsid w:val="00D87CA1"/>
    <w:rsid w:val="00D92132"/>
    <w:rsid w:val="00D96E83"/>
    <w:rsid w:val="00DA288A"/>
    <w:rsid w:val="00DC6669"/>
    <w:rsid w:val="00DD4962"/>
    <w:rsid w:val="00DF3B59"/>
    <w:rsid w:val="00E02BE6"/>
    <w:rsid w:val="00E02EE9"/>
    <w:rsid w:val="00E163DF"/>
    <w:rsid w:val="00E32001"/>
    <w:rsid w:val="00E35DF0"/>
    <w:rsid w:val="00E47196"/>
    <w:rsid w:val="00E47AB7"/>
    <w:rsid w:val="00E5710B"/>
    <w:rsid w:val="00E621CC"/>
    <w:rsid w:val="00E62E23"/>
    <w:rsid w:val="00E70207"/>
    <w:rsid w:val="00E95AAF"/>
    <w:rsid w:val="00EA2903"/>
    <w:rsid w:val="00EA3C74"/>
    <w:rsid w:val="00EA6B0E"/>
    <w:rsid w:val="00EB4C37"/>
    <w:rsid w:val="00EC6A82"/>
    <w:rsid w:val="00ED0E03"/>
    <w:rsid w:val="00ED2E55"/>
    <w:rsid w:val="00ED3A10"/>
    <w:rsid w:val="00EE67F4"/>
    <w:rsid w:val="00F24C46"/>
    <w:rsid w:val="00F425A2"/>
    <w:rsid w:val="00F502D7"/>
    <w:rsid w:val="00F50806"/>
    <w:rsid w:val="00F56B55"/>
    <w:rsid w:val="00F77B30"/>
    <w:rsid w:val="00F81092"/>
    <w:rsid w:val="00F81EDA"/>
    <w:rsid w:val="00F90E14"/>
    <w:rsid w:val="00F9115D"/>
    <w:rsid w:val="00F92E21"/>
    <w:rsid w:val="00F96843"/>
    <w:rsid w:val="00FA2B48"/>
    <w:rsid w:val="00FC0671"/>
    <w:rsid w:val="00FC5EC5"/>
    <w:rsid w:val="00FC7AC5"/>
    <w:rsid w:val="00FE1CD2"/>
    <w:rsid w:val="00FE5906"/>
    <w:rsid w:val="00FE717C"/>
    <w:rsid w:val="00FF3056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3501"/>
  <w15:chartTrackingRefBased/>
  <w15:docId w15:val="{B3923375-90D0-4029-873A-7C29ADD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DF"/>
  </w:style>
  <w:style w:type="paragraph" w:styleId="Heading1">
    <w:name w:val="heading 1"/>
    <w:basedOn w:val="Normal"/>
    <w:next w:val="AMparagraph"/>
    <w:link w:val="Heading1Char"/>
    <w:uiPriority w:val="9"/>
    <w:qFormat/>
    <w:rsid w:val="00BA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AMparagraph"/>
    <w:link w:val="Heading2Char"/>
    <w:uiPriority w:val="9"/>
    <w:unhideWhenUsed/>
    <w:qFormat/>
    <w:rsid w:val="00F96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3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5C8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843"/>
    <w:rPr>
      <w:rFonts w:asciiTheme="majorHAnsi" w:eastAsiaTheme="majorEastAsia" w:hAnsiTheme="majorHAnsi" w:cstheme="majorBidi"/>
      <w:b/>
      <w:i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3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3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3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3D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3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3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3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3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6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3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3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63D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163D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163DF"/>
    <w:rPr>
      <w:i/>
      <w:iCs/>
      <w:color w:val="auto"/>
    </w:rPr>
  </w:style>
  <w:style w:type="paragraph" w:styleId="NoSpacing">
    <w:name w:val="No Spacing"/>
    <w:uiPriority w:val="1"/>
    <w:qFormat/>
    <w:rsid w:val="00E163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3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3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3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3D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163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63D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163D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163D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163D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3DF"/>
    <w:pPr>
      <w:outlineLvl w:val="9"/>
    </w:pPr>
  </w:style>
  <w:style w:type="paragraph" w:customStyle="1" w:styleId="AMparagraph">
    <w:name w:val="AM paragraph"/>
    <w:basedOn w:val="Normal"/>
    <w:link w:val="AMparagraphChar"/>
    <w:qFormat/>
    <w:rsid w:val="006800DE"/>
    <w:pPr>
      <w:spacing w:after="24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E163DF"/>
    <w:rPr>
      <w:sz w:val="16"/>
      <w:szCs w:val="16"/>
    </w:rPr>
  </w:style>
  <w:style w:type="character" w:customStyle="1" w:styleId="AMparagraphChar">
    <w:name w:val="AM paragraph Char"/>
    <w:basedOn w:val="DefaultParagraphFont"/>
    <w:link w:val="AMparagraph"/>
    <w:rsid w:val="006800DE"/>
  </w:style>
  <w:style w:type="paragraph" w:styleId="CommentText">
    <w:name w:val="annotation text"/>
    <w:basedOn w:val="Normal"/>
    <w:link w:val="CommentTextChar"/>
    <w:uiPriority w:val="99"/>
    <w:unhideWhenUsed/>
    <w:rsid w:val="00E163DF"/>
    <w:pPr>
      <w:spacing w:before="0" w:after="160" w:line="240" w:lineRule="auto"/>
    </w:pPr>
    <w:rPr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3DF"/>
    <w:rPr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semiHidden/>
    <w:unhideWhenUsed/>
    <w:rsid w:val="00E163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D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21"/>
    <w:pPr>
      <w:spacing w:before="120" w:after="12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B21"/>
    <w:rPr>
      <w:b/>
      <w:bCs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F96843"/>
    <w:pPr>
      <w:ind w:left="720"/>
      <w:contextualSpacing/>
    </w:pPr>
  </w:style>
  <w:style w:type="paragraph" w:customStyle="1" w:styleId="AMin-text">
    <w:name w:val="AM in-text"/>
    <w:basedOn w:val="Normal"/>
    <w:link w:val="AMin-textChar"/>
    <w:qFormat/>
    <w:rsid w:val="00815ADD"/>
    <w:pPr>
      <w:spacing w:before="0" w:after="160"/>
      <w:jc w:val="both"/>
    </w:pPr>
    <w:rPr>
      <w:rFonts w:ascii="Cambria" w:eastAsiaTheme="minorHAnsi" w:hAnsi="Cambria"/>
      <w:b/>
      <w:i/>
      <w:color w:val="000000"/>
      <w:sz w:val="24"/>
      <w:shd w:val="clear" w:color="auto" w:fill="FFFFFF"/>
    </w:rPr>
  </w:style>
  <w:style w:type="character" w:customStyle="1" w:styleId="AMin-textChar">
    <w:name w:val="AM in-text Char"/>
    <w:basedOn w:val="DefaultParagraphFont"/>
    <w:link w:val="AMin-text"/>
    <w:rsid w:val="00815ADD"/>
    <w:rPr>
      <w:rFonts w:ascii="Cambria" w:eastAsiaTheme="minorHAnsi" w:hAnsi="Cambria"/>
      <w:b/>
      <w:i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14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EAC"/>
  </w:style>
  <w:style w:type="character" w:styleId="LineNumber">
    <w:name w:val="line number"/>
    <w:basedOn w:val="DefaultParagraphFont"/>
    <w:uiPriority w:val="99"/>
    <w:semiHidden/>
    <w:unhideWhenUsed/>
    <w:rsid w:val="00F50806"/>
  </w:style>
  <w:style w:type="character" w:styleId="FollowedHyperlink">
    <w:name w:val="FollowedHyperlink"/>
    <w:basedOn w:val="DefaultParagraphFont"/>
    <w:uiPriority w:val="99"/>
    <w:semiHidden/>
    <w:unhideWhenUsed/>
    <w:rsid w:val="0081741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31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cog-genomics.org/plink/1.9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7E89F5BB2540CD9B74283ABEB6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3032-152B-40A5-86EE-075E1F51897D}"/>
      </w:docPartPr>
      <w:docPartBody>
        <w:p w:rsidR="005F2160" w:rsidRDefault="00410044">
          <w:r w:rsidRPr="00E04A20">
            <w:rPr>
              <w:rStyle w:val="PlaceholderText"/>
            </w:rPr>
            <w:t>Generating bibliography... please wait</w:t>
          </w:r>
        </w:p>
      </w:docPartBody>
    </w:docPart>
    <w:docPart>
      <w:docPartPr>
        <w:name w:val="191565D02996404DA736F80B2EB3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17F1-FE13-4B4A-B8B8-FDF0F703A380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  <w:docPart>
      <w:docPartPr>
        <w:name w:val="89FCD5977F814A13BC744EA4ADB5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05A1-F5F9-4490-BD46-8CAC6BD60CEA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  <w:docPart>
      <w:docPartPr>
        <w:name w:val="9936AC657B4C4A02BE5135D75BDD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44DB-D39E-4EA6-8F0F-5B63CC5A5D3C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  <w:docPart>
      <w:docPartPr>
        <w:name w:val="F8DA98183B134BADB1EC8D16D036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A4994-847D-4085-991C-B5005F50B45C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  <w:docPart>
      <w:docPartPr>
        <w:name w:val="0F2B34880764498B9275EBF4D6C1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AF7A-D0A7-479E-BDA9-2F55FE6BA6F5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  <w:docPart>
      <w:docPartPr>
        <w:name w:val="D81275051A0A4D9EB3069EC40D96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3900-FCB1-4802-9BB3-551EEE0668A4}"/>
      </w:docPartPr>
      <w:docPartBody>
        <w:p w:rsidR="005F2160" w:rsidRDefault="00410044">
          <w:r w:rsidRPr="00E04A20">
            <w:rPr>
              <w:rStyle w:val="PlaceholderText"/>
            </w:rPr>
            <w:t>Formatting... please wait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44"/>
    <w:rsid w:val="00410044"/>
    <w:rsid w:val="005F2160"/>
    <w:rsid w:val="008568AF"/>
    <w:rsid w:val="00B226DF"/>
    <w:rsid w:val="00D31CFA"/>
    <w:rsid w:val="00E73512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0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D097F6-192E-411E-B3FB-A521085E3EEC}">
  <we:reference id="wa104380122" version="1.0.0.1" store="en-US" storeType="OMEX"/>
  <we:alternateReferences>
    <we:reference id="wa104380122" version="1.0.0.1" store="wa104380122" storeType="OMEX"/>
  </we:alternateReferences>
  <we:properties>
    <we:property name="documentProjectId" value="&quot;\&quot;ap:5df3da06c9e77c0001381dba\&quot;&quot;"/>
    <we:property name="citationStyle" value="&quot;{\&quot;id\&quot;:\&quot;rwuserstyle:5df3debb7da81b03da2a960c\&quot;,\&quot;styleType\&quot;:\&quot;refworks\&quot;,\&quot;name\&quot;:\&quot;0 Genetics\&quot;,\&quot;userId\&quot;:\&quot;user:5df2df1ce4b0866021d6fced\&quot;,\&quot;isInstitutional\&quot;:false,\&quot;citeStyle\&quot;:\&quot;INTEXT_ONLY\&quot;,\&quot;isSorted\&quot;:true,\&quot;usesNumbers\&quot;:false,\&quot;$$hashKey\&quot;:\&quot;object:734\&quot;}&quot;"/>
    <we:property name="contentControlsValues" value="&quot;{}&quot;"/>
    <we:property name="biblioId" value="2006091778"/>
    <we:property name="optionsValues" value="&quot;{\&quot;doc:5df81da2e4b0c70468ec4326&amp;-1688439758\&quot;:{\&quot;id\&quot;:\&quot;doc:5df81da2e4b0c70468ec4326\&quot;,\&quot;projectId\&quot;:\&quot;ap:5df3da06c9e77c0001381dba\&quot;,\&quot;pageReplace\&quot;:\&quot;\&quot;,\&quot;author\&quot;:true,\&quot;year\&quot;:true,\&quot;prefix\&quot;:\&quot;\&quot;,\&quot;suffix\&quot;:\&quot;\&quot;},\&quot;doc:5df3dd8ce4b02ee2da9da93d&amp;-1688439758\&quot;: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,\&quot;doc:5df3dd8ce4b02ee2da9da93d&amp;1637227407\&quot;: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,\&quot;doc:5df3dd88e4b02ee2da9da880&amp;-1251354292\&quot;:{\&quot;id\&quot;:\&quot;doc:5df3dd88e4b02ee2da9da880\&quot;,\&quot;projectId\&quot;:\&quot;ap:5df3da06c9e77c0001381dba\&quot;,\&quot;pageReplace\&quot;:\&quot;\&quot;,\&quot;author\&quot;:true,\&quot;year\&quot;:true,\&quot;prefix\&quot;:\&quot;\&quot;,\&quot;suffix\&quot;:\&quot;\&quot;},\&quot;doc:5df3dd8ce4b02ee2da9da93d&amp;1587423482\&quot;: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,\&quot;doc:5df3dd8ce4b02ee2da9da93d&amp;1352076801\&quot;: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,\&quot;doc:5df81da2e4b0c70468ec4327&amp;1752999074\&quot;:{\&quot;id\&quot;:\&quot;doc:5df81da2e4b0c70468ec4327\&quot;,\&quot;projectId\&quot;:\&quot;ap:5df3da06c9e77c0001381dba\&quot;,\&quot;pageReplace\&quot;:\&quot;\&quot;,\&quot;author\&quot;:true,\&quot;year\&quot;:true,\&quot;prefix\&quot;:\&quot;\&quot;,\&quot;suffix\&quot;:\&quot;\&quot;},\&quot;doc:5df3dd8de4b02ee2da9da97a&amp;1336728696\&quot;: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,\&quot;doc:5df3dd8de4b02ee2da9da97a&amp;-1522932396\&quot;: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,\&quot;doc:5df3f2c1e4b0985904b67006&amp;-1522932396\&quot;:{\&quot;id\&quot;:\&quot;doc:5df3f2c1e4b0985904b67006\&quot;,\&quot;projectId\&quot;:\&quot;ap:5df3da06c9e77c0001381dba\&quot;,\&quot;pageReplace\&quot;:\&quot;\&quot;,\&quot;author\&quot;:true,\&quot;year\&quot;:true,\&quot;prefix\&quot;:\&quot;\&quot;,\&quot;suffix\&quot;:\&quot;\&quot;},\&quot;doc:5df3dd8de4b02ee2da9da97a&amp;-304091081\&quot;: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,\&quot;doc:5df3f2c1e4b0985904b67006&amp;-304091081\&quot;:{\&quot;id\&quot;:\&quot;doc:5df3f2c1e4b0985904b67006\&quot;,\&quot;projectId\&quot;:\&quot;ap:5df3da06c9e77c0001381dba\&quot;,\&quot;pageReplace\&quot;:\&quot;\&quot;,\&quot;author\&quot;:true,\&quot;year\&quot;:true,\&quot;prefix\&quot;:\&quot;\&quot;,\&quot;suffix\&quot;:\&quot;\&quot;}}&quot;"/>
    <we:property name="cit:_1688439758" value="&quot;{\&quot;docs\&quot;:[{\&quot;id\&quot;:\&quot;doc:5df81da2e4b0c70468ec4326\&quot;,\&quot;projectId\&quot;:\&quot;ap:5df3da06c9e77c0001381dba\&quot;,\&quot;pageReplace\&quot;:\&quot;\&quot;,\&quot;author\&quot;:true,\&quot;year\&quot;:true,\&quot;prefix\&quot;:\&quot;\&quot;,\&quot;suffix\&quot;:\&quot;\&quot;},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1637227407" value="&quot;{\&quot;docs\&quot;:[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_1251354292" value="&quot;{\&quot;docs\&quot;:[{\&quot;id\&quot;:\&quot;doc:5df3dd88e4b02ee2da9da880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1587423482" value="&quot;{\&quot;docs\&quot;:[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1352076801" value="&quot;{\&quot;docs\&quot;:[{\&quot;id\&quot;:\&quot;doc:5df3dd8ce4b02ee2da9da93d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1752999074" value="&quot;{\&quot;docs\&quot;:[{\&quot;id\&quot;:\&quot;doc:5df81da2e4b0c70468ec4327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1336728696" value="&quot;{\&quot;docs\&quot;:[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_1522932396" value="&quot;{\&quot;docs\&quot;:[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,{\&quot;id\&quot;:\&quot;doc:5df3f2c1e4b0985904b67006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  <we:property name="cit:_304091081" value="&quot;{\&quot;docs\&quot;:[{\&quot;id\&quot;:\&quot;doc:5df3dd8de4b02ee2da9da97a\&quot;,\&quot;projectId\&quot;:\&quot;ap:5df3da06c9e77c0001381dba\&quot;,\&quot;pageReplace\&quot;:\&quot;\&quot;,\&quot;author\&quot;:true,\&quot;year\&quot;:true,\&quot;prefix\&quot;:\&quot;\&quot;,\&quot;suffix\&quot;:\&quot;\&quot;},{\&quot;id\&quot;:\&quot;doc:5df3f2c1e4b0985904b67006\&quot;,\&quot;projectId\&quot;:\&quot;ap:5df3da06c9e77c0001381dba\&quot;,\&quot;pageReplace\&quot;:\&quot;\&quot;,\&quot;author\&quot;:true,\&quot;year\&quot;:true,\&quot;prefix\&quot;:\&quot;\&quot;,\&quot;suffix\&quot;:\&quot;\&quot;}],\&quot;position\&quot;:\&quot;body\&quot;}&quot;"/>
  </we:properties>
  <we:bindings>
    <we:binding id="-1688439758" type="text" appref="2606527538"/>
    <we:binding id="1637227407" type="text" appref="1637227407"/>
    <we:binding id="-1251354292" type="text" appref="3043613004"/>
    <we:binding id="1352076801" type="text" appref="1352076801"/>
    <we:binding id="1752999074" type="text" appref="1752999074"/>
    <we:binding id="-304091081" type="text" appref="3990876215"/>
  </we:bindings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Angel</dc:creator>
  <cp:keywords/>
  <dc:description/>
  <cp:lastModifiedBy>Mak, Angel</cp:lastModifiedBy>
  <cp:revision>4</cp:revision>
  <dcterms:created xsi:type="dcterms:W3CDTF">2020-01-16T20:49:00Z</dcterms:created>
  <dcterms:modified xsi:type="dcterms:W3CDTF">2020-01-21T23:34:00Z</dcterms:modified>
</cp:coreProperties>
</file>