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3A077" w14:textId="035B8A1D" w:rsidR="008C21C2" w:rsidRPr="00060038" w:rsidRDefault="008C21C2">
      <w:pPr>
        <w:rPr>
          <w:rFonts w:asciiTheme="majorBidi" w:hAnsiTheme="majorBidi" w:cstheme="majorBidi"/>
          <w:b/>
          <w:bCs/>
        </w:rPr>
      </w:pPr>
      <w:r w:rsidRPr="00060038">
        <w:rPr>
          <w:rFonts w:asciiTheme="majorBidi" w:hAnsiTheme="majorBidi" w:cstheme="majorBidi"/>
          <w:b/>
          <w:bCs/>
        </w:rPr>
        <w:t>Supplemental material</w:t>
      </w:r>
    </w:p>
    <w:p w14:paraId="26FD95B3" w14:textId="77777777" w:rsidR="00F522F3" w:rsidRPr="00060038" w:rsidRDefault="00F522F3">
      <w:pPr>
        <w:rPr>
          <w:rFonts w:asciiTheme="majorBidi" w:hAnsiTheme="majorBidi" w:cstheme="majorBidi"/>
          <w:b/>
          <w:bCs/>
        </w:rPr>
      </w:pPr>
    </w:p>
    <w:p w14:paraId="46A71D38" w14:textId="5771DAE7" w:rsidR="00F522F3" w:rsidRPr="00567837" w:rsidRDefault="00F522F3">
      <w:pPr>
        <w:rPr>
          <w:rFonts w:asciiTheme="majorBidi" w:hAnsiTheme="majorBidi" w:cstheme="majorBidi"/>
          <w:b/>
          <w:bCs/>
          <w:sz w:val="20"/>
          <w:szCs w:val="20"/>
        </w:rPr>
      </w:pPr>
      <w:r w:rsidRPr="00567837">
        <w:rPr>
          <w:rFonts w:asciiTheme="majorBidi" w:hAnsiTheme="majorBidi" w:cstheme="majorBidi"/>
          <w:b/>
          <w:bCs/>
          <w:sz w:val="20"/>
          <w:szCs w:val="20"/>
        </w:rPr>
        <w:t>Initial risk assessment</w:t>
      </w:r>
    </w:p>
    <w:p w14:paraId="00FF12E3" w14:textId="54844FE0" w:rsidR="00F522F3" w:rsidRPr="00060038" w:rsidRDefault="00F522F3">
      <w:pPr>
        <w:rPr>
          <w:rFonts w:asciiTheme="majorBidi" w:hAnsiTheme="majorBidi" w:cstheme="majorBidi"/>
          <w:b/>
          <w:bCs/>
        </w:rPr>
      </w:pPr>
    </w:p>
    <w:p w14:paraId="72F9342B" w14:textId="2E84F244" w:rsidR="00F522F3" w:rsidRPr="00060038" w:rsidRDefault="00F522F3">
      <w:pPr>
        <w:rPr>
          <w:rFonts w:asciiTheme="majorBidi" w:hAnsiTheme="majorBidi" w:cstheme="majorBidi"/>
          <w:sz w:val="20"/>
          <w:szCs w:val="20"/>
        </w:rPr>
      </w:pPr>
      <w:r w:rsidRPr="00060038">
        <w:rPr>
          <w:rFonts w:asciiTheme="majorBidi" w:hAnsiTheme="majorBidi" w:cstheme="majorBidi"/>
          <w:sz w:val="20"/>
          <w:szCs w:val="20"/>
        </w:rPr>
        <w:t xml:space="preserve">Patients meeting the definition of a suspected case were called by a medical student (under supervision) to complete a risk assessment. All patients were asked a set of standardized questions: </w:t>
      </w:r>
    </w:p>
    <w:p w14:paraId="3D4EDEBD" w14:textId="15C3CFCE" w:rsidR="00F522F3" w:rsidRPr="00060038" w:rsidRDefault="00F522F3">
      <w:pPr>
        <w:rPr>
          <w:rFonts w:asciiTheme="majorBidi" w:hAnsiTheme="majorBidi" w:cstheme="majorBidi"/>
          <w:sz w:val="20"/>
          <w:szCs w:val="20"/>
        </w:rPr>
      </w:pPr>
    </w:p>
    <w:p w14:paraId="0A966F50" w14:textId="77777777" w:rsidR="00F522F3" w:rsidRPr="00060038" w:rsidRDefault="00F522F3" w:rsidP="00F522F3">
      <w:pPr>
        <w:rPr>
          <w:rFonts w:asciiTheme="majorBidi" w:hAnsiTheme="majorBidi" w:cstheme="majorBidi"/>
          <w:sz w:val="20"/>
          <w:szCs w:val="20"/>
          <w:lang w:val="en-GB"/>
        </w:rPr>
      </w:pPr>
      <w:r w:rsidRPr="00060038">
        <w:rPr>
          <w:rFonts w:asciiTheme="majorBidi" w:hAnsiTheme="majorBidi" w:cstheme="majorBidi"/>
          <w:sz w:val="20"/>
          <w:szCs w:val="20"/>
          <w:lang w:val="en-GB"/>
        </w:rPr>
        <w:t>-    Do you feel short of breath?</w:t>
      </w:r>
    </w:p>
    <w:p w14:paraId="483910CD" w14:textId="77777777" w:rsidR="00F522F3" w:rsidRPr="00060038" w:rsidRDefault="00F522F3" w:rsidP="00F522F3">
      <w:pPr>
        <w:rPr>
          <w:rFonts w:asciiTheme="majorBidi" w:hAnsiTheme="majorBidi" w:cstheme="majorBidi"/>
          <w:sz w:val="20"/>
          <w:szCs w:val="20"/>
          <w:lang w:val="en-GB"/>
        </w:rPr>
      </w:pPr>
      <w:r w:rsidRPr="00060038">
        <w:rPr>
          <w:rFonts w:asciiTheme="majorBidi" w:hAnsiTheme="majorBidi" w:cstheme="majorBidi"/>
          <w:sz w:val="20"/>
          <w:szCs w:val="20"/>
          <w:lang w:val="en-GB"/>
        </w:rPr>
        <w:t>-    Are you breathing quickly or finding it difficult to breath?</w:t>
      </w:r>
    </w:p>
    <w:p w14:paraId="50465FEA" w14:textId="77777777" w:rsidR="00F522F3" w:rsidRPr="00060038" w:rsidRDefault="00F522F3" w:rsidP="00F522F3">
      <w:pPr>
        <w:rPr>
          <w:rFonts w:asciiTheme="majorBidi" w:hAnsiTheme="majorBidi" w:cstheme="majorBidi"/>
          <w:sz w:val="20"/>
          <w:szCs w:val="20"/>
          <w:lang w:val="en-GB"/>
        </w:rPr>
      </w:pPr>
      <w:r w:rsidRPr="00060038">
        <w:rPr>
          <w:rFonts w:asciiTheme="majorBidi" w:hAnsiTheme="majorBidi" w:cstheme="majorBidi"/>
          <w:sz w:val="20"/>
          <w:szCs w:val="20"/>
          <w:lang w:val="en-GB"/>
        </w:rPr>
        <w:t>-    If yes, can you count your respiratory rate over one minute? (respiratory rate &gt;20 breaths/minute was considered tachypnoea)</w:t>
      </w:r>
    </w:p>
    <w:p w14:paraId="36DA6CE0" w14:textId="77777777" w:rsidR="00F522F3" w:rsidRPr="00060038" w:rsidRDefault="00F522F3" w:rsidP="00F522F3">
      <w:pPr>
        <w:rPr>
          <w:rFonts w:asciiTheme="majorBidi" w:hAnsiTheme="majorBidi" w:cstheme="majorBidi"/>
          <w:sz w:val="20"/>
          <w:szCs w:val="20"/>
          <w:lang w:val="en-GB"/>
        </w:rPr>
      </w:pPr>
      <w:r w:rsidRPr="00060038">
        <w:rPr>
          <w:rFonts w:asciiTheme="majorBidi" w:hAnsiTheme="majorBidi" w:cstheme="majorBidi"/>
          <w:sz w:val="20"/>
          <w:szCs w:val="20"/>
          <w:lang w:val="en-GB"/>
        </w:rPr>
        <w:t>-    Has your fever worsened over the last 3 days or have you had a new fever after 2 days being fever-free?</w:t>
      </w:r>
    </w:p>
    <w:p w14:paraId="748F912F" w14:textId="6318B06A" w:rsidR="00F522F3" w:rsidRPr="00060038" w:rsidRDefault="00F522F3" w:rsidP="00F522F3">
      <w:pPr>
        <w:rPr>
          <w:rFonts w:asciiTheme="majorBidi" w:hAnsiTheme="majorBidi" w:cstheme="majorBidi"/>
          <w:sz w:val="20"/>
          <w:szCs w:val="20"/>
          <w:lang w:val="en-GB"/>
        </w:rPr>
      </w:pPr>
      <w:r w:rsidRPr="00060038">
        <w:rPr>
          <w:rFonts w:asciiTheme="majorBidi" w:hAnsiTheme="majorBidi" w:cstheme="majorBidi"/>
          <w:sz w:val="20"/>
          <w:szCs w:val="20"/>
          <w:lang w:val="en-GB"/>
        </w:rPr>
        <w:t>-    Have you felt confused or lethargic?</w:t>
      </w:r>
    </w:p>
    <w:p w14:paraId="4534BDA8" w14:textId="15620C2F" w:rsidR="00F522F3" w:rsidRPr="00060038" w:rsidRDefault="00F522F3" w:rsidP="00F522F3">
      <w:pPr>
        <w:rPr>
          <w:rFonts w:asciiTheme="majorBidi" w:hAnsiTheme="majorBidi" w:cstheme="majorBidi"/>
          <w:sz w:val="20"/>
          <w:szCs w:val="20"/>
          <w:lang w:val="en-GB"/>
        </w:rPr>
      </w:pPr>
    </w:p>
    <w:p w14:paraId="759F8AC0" w14:textId="06872D1B" w:rsidR="00F84444" w:rsidRPr="00060038" w:rsidRDefault="00F522F3" w:rsidP="00F84444">
      <w:pPr>
        <w:rPr>
          <w:rFonts w:asciiTheme="majorBidi" w:hAnsiTheme="majorBidi" w:cstheme="majorBidi"/>
          <w:sz w:val="20"/>
          <w:szCs w:val="20"/>
          <w:lang w:val="en-GB"/>
        </w:rPr>
      </w:pPr>
      <w:r w:rsidRPr="00060038">
        <w:rPr>
          <w:rFonts w:asciiTheme="majorBidi" w:hAnsiTheme="majorBidi" w:cstheme="majorBidi"/>
          <w:sz w:val="20"/>
          <w:szCs w:val="20"/>
          <w:lang w:val="en-GB"/>
        </w:rPr>
        <w:t xml:space="preserve">If the patient answered </w:t>
      </w:r>
      <w:r w:rsidR="00F84444" w:rsidRPr="00060038">
        <w:rPr>
          <w:rFonts w:asciiTheme="majorBidi" w:hAnsiTheme="majorBidi" w:cstheme="majorBidi"/>
          <w:sz w:val="20"/>
          <w:szCs w:val="20"/>
          <w:lang w:val="en-GB"/>
        </w:rPr>
        <w:t>“</w:t>
      </w:r>
      <w:r w:rsidRPr="00060038">
        <w:rPr>
          <w:rFonts w:asciiTheme="majorBidi" w:hAnsiTheme="majorBidi" w:cstheme="majorBidi"/>
          <w:sz w:val="20"/>
          <w:szCs w:val="20"/>
          <w:lang w:val="en-GB"/>
        </w:rPr>
        <w:t>yes</w:t>
      </w:r>
      <w:r w:rsidR="00F84444" w:rsidRPr="00060038">
        <w:rPr>
          <w:rFonts w:asciiTheme="majorBidi" w:hAnsiTheme="majorBidi" w:cstheme="majorBidi"/>
          <w:sz w:val="20"/>
          <w:szCs w:val="20"/>
          <w:lang w:val="en-GB"/>
        </w:rPr>
        <w:t>”</w:t>
      </w:r>
      <w:r w:rsidRPr="00060038">
        <w:rPr>
          <w:rFonts w:asciiTheme="majorBidi" w:hAnsiTheme="majorBidi" w:cstheme="majorBidi"/>
          <w:sz w:val="20"/>
          <w:szCs w:val="20"/>
          <w:lang w:val="en-GB"/>
        </w:rPr>
        <w:t xml:space="preserve"> to any of these questions they were advised to attend a specialist health service.</w:t>
      </w:r>
      <w:r w:rsidR="00F84444" w:rsidRPr="00060038">
        <w:rPr>
          <w:rFonts w:asciiTheme="majorBidi" w:hAnsiTheme="majorBidi" w:cstheme="majorBidi"/>
          <w:sz w:val="20"/>
          <w:szCs w:val="20"/>
          <w:lang w:val="en-GB"/>
        </w:rPr>
        <w:t xml:space="preserve"> Among the 132 patients that were triaged to hospital, 76 (58% of 132) had shortness of breath, 76 (58% of 132) reported rapid breathing, 33 (25% of 132) persistent fever and 22 (17% of 132) altered mental status. </w:t>
      </w:r>
    </w:p>
    <w:p w14:paraId="572D082D" w14:textId="77777777" w:rsidR="00F84444" w:rsidRPr="00060038" w:rsidRDefault="00F84444" w:rsidP="00F84444">
      <w:pPr>
        <w:rPr>
          <w:rFonts w:asciiTheme="majorBidi" w:hAnsiTheme="majorBidi" w:cstheme="majorBidi"/>
        </w:rPr>
      </w:pPr>
    </w:p>
    <w:p w14:paraId="51F088BD" w14:textId="13BA9CF8" w:rsidR="00F522F3" w:rsidRPr="00060038" w:rsidRDefault="00F522F3">
      <w:pPr>
        <w:rPr>
          <w:rFonts w:asciiTheme="majorBidi" w:hAnsiTheme="majorBidi" w:cstheme="majorBidi"/>
        </w:rPr>
      </w:pPr>
    </w:p>
    <w:p w14:paraId="7924958E" w14:textId="0B8A6306" w:rsidR="00F522F3" w:rsidRPr="00060038" w:rsidRDefault="00F522F3">
      <w:pPr>
        <w:rPr>
          <w:rFonts w:asciiTheme="majorBidi" w:hAnsiTheme="majorBidi" w:cstheme="majorBidi"/>
        </w:rPr>
      </w:pPr>
    </w:p>
    <w:p w14:paraId="57058929" w14:textId="0A6BDBA4" w:rsidR="00F522F3" w:rsidRPr="00060038" w:rsidRDefault="00F522F3">
      <w:pPr>
        <w:rPr>
          <w:rFonts w:asciiTheme="majorBidi" w:hAnsiTheme="majorBidi" w:cstheme="majorBidi"/>
        </w:rPr>
      </w:pPr>
    </w:p>
    <w:p w14:paraId="66D5CBB6" w14:textId="32F4FA9B" w:rsidR="00F522F3" w:rsidRPr="00060038" w:rsidRDefault="00F522F3">
      <w:pPr>
        <w:rPr>
          <w:rFonts w:asciiTheme="majorBidi" w:hAnsiTheme="majorBidi" w:cstheme="majorBidi"/>
        </w:rPr>
      </w:pPr>
    </w:p>
    <w:p w14:paraId="7B3EDEF4" w14:textId="35FC1DE5" w:rsidR="00F522F3" w:rsidRPr="00060038" w:rsidRDefault="00F522F3">
      <w:pPr>
        <w:rPr>
          <w:rFonts w:asciiTheme="majorBidi" w:hAnsiTheme="majorBidi" w:cstheme="majorBidi"/>
        </w:rPr>
      </w:pPr>
    </w:p>
    <w:p w14:paraId="2413995C" w14:textId="1EEF169F" w:rsidR="00F522F3" w:rsidRPr="00060038" w:rsidRDefault="00F522F3">
      <w:pPr>
        <w:rPr>
          <w:rFonts w:asciiTheme="majorBidi" w:hAnsiTheme="majorBidi" w:cstheme="majorBidi"/>
        </w:rPr>
      </w:pPr>
    </w:p>
    <w:p w14:paraId="55438E14" w14:textId="1BAE7793" w:rsidR="00F522F3" w:rsidRPr="00060038" w:rsidRDefault="00F522F3">
      <w:pPr>
        <w:rPr>
          <w:rFonts w:asciiTheme="majorBidi" w:hAnsiTheme="majorBidi" w:cstheme="majorBidi"/>
        </w:rPr>
      </w:pPr>
    </w:p>
    <w:p w14:paraId="0F2E01DF" w14:textId="730A75B7" w:rsidR="00F522F3" w:rsidRPr="00060038" w:rsidRDefault="00F522F3">
      <w:pPr>
        <w:rPr>
          <w:rFonts w:asciiTheme="majorBidi" w:hAnsiTheme="majorBidi" w:cstheme="majorBidi"/>
        </w:rPr>
      </w:pPr>
    </w:p>
    <w:p w14:paraId="7352E60A" w14:textId="4E4FF183" w:rsidR="00F522F3" w:rsidRPr="00060038" w:rsidRDefault="00F522F3">
      <w:pPr>
        <w:rPr>
          <w:rFonts w:asciiTheme="majorBidi" w:hAnsiTheme="majorBidi" w:cstheme="majorBidi"/>
        </w:rPr>
      </w:pPr>
    </w:p>
    <w:p w14:paraId="6BF10D5F" w14:textId="199AED1A" w:rsidR="00F522F3" w:rsidRPr="00060038" w:rsidRDefault="00F522F3">
      <w:pPr>
        <w:rPr>
          <w:rFonts w:asciiTheme="majorBidi" w:hAnsiTheme="majorBidi" w:cstheme="majorBidi"/>
        </w:rPr>
      </w:pPr>
    </w:p>
    <w:p w14:paraId="6786AE06" w14:textId="34CF0322" w:rsidR="00F522F3" w:rsidRPr="00060038" w:rsidRDefault="00F522F3">
      <w:pPr>
        <w:rPr>
          <w:rFonts w:asciiTheme="majorBidi" w:hAnsiTheme="majorBidi" w:cstheme="majorBidi"/>
        </w:rPr>
      </w:pPr>
    </w:p>
    <w:p w14:paraId="04B7F8DC" w14:textId="20D2CAAB" w:rsidR="00F522F3" w:rsidRPr="00060038" w:rsidRDefault="00F522F3">
      <w:pPr>
        <w:rPr>
          <w:rFonts w:asciiTheme="majorBidi" w:hAnsiTheme="majorBidi" w:cstheme="majorBidi"/>
        </w:rPr>
      </w:pPr>
    </w:p>
    <w:p w14:paraId="51B5C52E" w14:textId="455A655B" w:rsidR="00F522F3" w:rsidRPr="00060038" w:rsidRDefault="00F522F3">
      <w:pPr>
        <w:rPr>
          <w:rFonts w:asciiTheme="majorBidi" w:hAnsiTheme="majorBidi" w:cstheme="majorBidi"/>
        </w:rPr>
      </w:pPr>
    </w:p>
    <w:p w14:paraId="37EF2043" w14:textId="6BB579C3" w:rsidR="00F522F3" w:rsidRPr="00060038" w:rsidRDefault="00F522F3">
      <w:pPr>
        <w:rPr>
          <w:rFonts w:asciiTheme="majorBidi" w:hAnsiTheme="majorBidi" w:cstheme="majorBidi"/>
        </w:rPr>
      </w:pPr>
    </w:p>
    <w:p w14:paraId="2C0D1C5C" w14:textId="0E05CC44" w:rsidR="00F522F3" w:rsidRPr="00060038" w:rsidRDefault="00F522F3">
      <w:pPr>
        <w:rPr>
          <w:rFonts w:asciiTheme="majorBidi" w:hAnsiTheme="majorBidi" w:cstheme="majorBidi"/>
        </w:rPr>
      </w:pPr>
    </w:p>
    <w:p w14:paraId="0F7A1430" w14:textId="596533DA" w:rsidR="00F522F3" w:rsidRPr="00060038" w:rsidRDefault="00F522F3">
      <w:pPr>
        <w:rPr>
          <w:rFonts w:asciiTheme="majorBidi" w:hAnsiTheme="majorBidi" w:cstheme="majorBidi"/>
        </w:rPr>
      </w:pPr>
    </w:p>
    <w:p w14:paraId="1A8317CD" w14:textId="3234D2A3" w:rsidR="00F522F3" w:rsidRPr="00060038" w:rsidRDefault="00F522F3">
      <w:pPr>
        <w:rPr>
          <w:rFonts w:asciiTheme="majorBidi" w:hAnsiTheme="majorBidi" w:cstheme="majorBidi"/>
        </w:rPr>
      </w:pPr>
    </w:p>
    <w:p w14:paraId="2F8195C7" w14:textId="195BAF9D" w:rsidR="00F522F3" w:rsidRPr="00060038" w:rsidRDefault="00F522F3">
      <w:pPr>
        <w:rPr>
          <w:rFonts w:asciiTheme="majorBidi" w:hAnsiTheme="majorBidi" w:cstheme="majorBidi"/>
        </w:rPr>
      </w:pPr>
    </w:p>
    <w:p w14:paraId="6D6CD5FA" w14:textId="0359BDA7" w:rsidR="00F522F3" w:rsidRPr="00060038" w:rsidRDefault="00F522F3">
      <w:pPr>
        <w:rPr>
          <w:rFonts w:asciiTheme="majorBidi" w:hAnsiTheme="majorBidi" w:cstheme="majorBidi"/>
        </w:rPr>
      </w:pPr>
    </w:p>
    <w:p w14:paraId="24CD5D73" w14:textId="7586DDF0" w:rsidR="00F522F3" w:rsidRPr="00060038" w:rsidRDefault="00F522F3">
      <w:pPr>
        <w:rPr>
          <w:rFonts w:asciiTheme="majorBidi" w:hAnsiTheme="majorBidi" w:cstheme="majorBidi"/>
        </w:rPr>
      </w:pPr>
    </w:p>
    <w:p w14:paraId="51FD463C" w14:textId="77777777" w:rsidR="00F522F3" w:rsidRPr="00060038" w:rsidRDefault="00F522F3">
      <w:pPr>
        <w:rPr>
          <w:rFonts w:asciiTheme="majorBidi" w:hAnsiTheme="majorBidi" w:cstheme="majorBidi"/>
        </w:rPr>
      </w:pPr>
    </w:p>
    <w:p w14:paraId="522C0935" w14:textId="7E6A164F" w:rsidR="00DA3294" w:rsidRPr="00060038" w:rsidRDefault="00DA3294">
      <w:pPr>
        <w:rPr>
          <w:rFonts w:asciiTheme="majorBidi" w:hAnsiTheme="majorBidi" w:cstheme="majorBidi"/>
          <w:b/>
          <w:bCs/>
        </w:rPr>
      </w:pPr>
    </w:p>
    <w:p w14:paraId="1FB93CB8" w14:textId="28F956CC" w:rsidR="00DA3294" w:rsidRPr="00060038" w:rsidRDefault="00DA3294" w:rsidP="00060038">
      <w:pPr>
        <w:jc w:val="center"/>
        <w:rPr>
          <w:rFonts w:asciiTheme="majorBidi" w:hAnsiTheme="majorBidi" w:cstheme="majorBidi"/>
          <w:b/>
          <w:bCs/>
          <w:lang w:val="en-GB"/>
        </w:rPr>
      </w:pPr>
    </w:p>
    <w:p w14:paraId="46E6CFA8" w14:textId="77777777" w:rsidR="00DA3294" w:rsidRPr="00060038" w:rsidRDefault="00DA3294">
      <w:pPr>
        <w:rPr>
          <w:rFonts w:asciiTheme="majorBidi" w:hAnsiTheme="majorBidi" w:cstheme="majorBidi"/>
          <w:b/>
          <w:bCs/>
          <w:lang w:val="en-GB"/>
        </w:rPr>
      </w:pPr>
    </w:p>
    <w:p w14:paraId="336DB31D" w14:textId="127D2CB7" w:rsidR="008C21C2" w:rsidRPr="00060038" w:rsidRDefault="008C21C2">
      <w:pPr>
        <w:rPr>
          <w:rFonts w:asciiTheme="majorBidi" w:hAnsiTheme="majorBidi" w:cstheme="majorBidi"/>
          <w:b/>
          <w:bCs/>
        </w:rPr>
      </w:pPr>
    </w:p>
    <w:p w14:paraId="0041453D" w14:textId="77777777" w:rsidR="008C21C2" w:rsidRPr="00060038" w:rsidRDefault="008C21C2" w:rsidP="008C21C2">
      <w:pPr>
        <w:spacing w:line="360" w:lineRule="auto"/>
        <w:rPr>
          <w:rFonts w:asciiTheme="majorBidi" w:hAnsiTheme="majorBidi" w:cstheme="majorBidi"/>
          <w:b/>
        </w:rPr>
      </w:pPr>
    </w:p>
    <w:p w14:paraId="572D74FE" w14:textId="77777777" w:rsidR="008C21C2" w:rsidRPr="00060038" w:rsidRDefault="008C21C2" w:rsidP="008C21C2">
      <w:pPr>
        <w:spacing w:line="360" w:lineRule="auto"/>
        <w:rPr>
          <w:rFonts w:asciiTheme="majorBidi" w:hAnsiTheme="majorBidi" w:cstheme="majorBidi"/>
        </w:rPr>
      </w:pPr>
    </w:p>
    <w:p w14:paraId="05EE0FB1" w14:textId="77777777" w:rsidR="008C21C2" w:rsidRPr="00060038" w:rsidRDefault="008C21C2" w:rsidP="008C21C2">
      <w:pPr>
        <w:spacing w:line="360" w:lineRule="auto"/>
        <w:rPr>
          <w:rFonts w:asciiTheme="majorBidi" w:hAnsiTheme="majorBidi" w:cstheme="majorBidi"/>
        </w:rPr>
      </w:pPr>
    </w:p>
    <w:p w14:paraId="18DC9D7E" w14:textId="2D40BB18" w:rsidR="008C21C2" w:rsidRPr="00060038" w:rsidRDefault="00022EC1" w:rsidP="008C21C2">
      <w:pPr>
        <w:spacing w:line="360" w:lineRule="auto"/>
        <w:rPr>
          <w:rFonts w:asciiTheme="majorBidi" w:hAnsiTheme="majorBidi" w:cstheme="majorBidi"/>
        </w:rPr>
      </w:pPr>
      <w:r>
        <w:rPr>
          <w:rFonts w:asciiTheme="majorBidi" w:hAnsiTheme="majorBidi" w:cstheme="majorBidi"/>
          <w:noProof/>
        </w:rPr>
        <w:lastRenderedPageBreak/>
        <w:drawing>
          <wp:inline distT="0" distB="0" distL="0" distR="0" wp14:anchorId="27564B61" wp14:editId="36817839">
            <wp:extent cx="5727700" cy="2863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_seri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2863850"/>
                    </a:xfrm>
                    <a:prstGeom prst="rect">
                      <a:avLst/>
                    </a:prstGeom>
                  </pic:spPr>
                </pic:pic>
              </a:graphicData>
            </a:graphic>
          </wp:inline>
        </w:drawing>
      </w:r>
    </w:p>
    <w:p w14:paraId="6292BA58" w14:textId="08F09520" w:rsidR="008C21C2" w:rsidRDefault="008C21C2" w:rsidP="00D700A4">
      <w:pPr>
        <w:rPr>
          <w:rFonts w:asciiTheme="majorBidi" w:hAnsiTheme="majorBidi" w:cstheme="majorBidi"/>
          <w:sz w:val="20"/>
          <w:szCs w:val="20"/>
        </w:rPr>
      </w:pPr>
      <w:r w:rsidRPr="00060038">
        <w:rPr>
          <w:rFonts w:asciiTheme="majorBidi" w:hAnsiTheme="majorBidi" w:cstheme="majorBidi"/>
          <w:b/>
          <w:sz w:val="20"/>
          <w:szCs w:val="20"/>
        </w:rPr>
        <w:t>Figure S</w:t>
      </w:r>
      <w:r w:rsidR="00252C69">
        <w:rPr>
          <w:rFonts w:asciiTheme="majorBidi" w:hAnsiTheme="majorBidi" w:cstheme="majorBidi"/>
          <w:b/>
          <w:sz w:val="20"/>
          <w:szCs w:val="20"/>
        </w:rPr>
        <w:t>1</w:t>
      </w:r>
      <w:r w:rsidR="00DA3294" w:rsidRPr="00060038">
        <w:rPr>
          <w:rFonts w:asciiTheme="majorBidi" w:hAnsiTheme="majorBidi" w:cstheme="majorBidi"/>
          <w:b/>
          <w:sz w:val="20"/>
          <w:szCs w:val="20"/>
        </w:rPr>
        <w:t xml:space="preserve"> </w:t>
      </w:r>
      <w:r w:rsidRPr="00060038">
        <w:rPr>
          <w:rFonts w:asciiTheme="majorBidi" w:hAnsiTheme="majorBidi" w:cstheme="majorBidi"/>
          <w:sz w:val="20"/>
          <w:szCs w:val="20"/>
        </w:rPr>
        <w:t xml:space="preserve">Time series of presentations to the Corona São Caetano platform. Dashed vertical lines denote the weekends with a reduced number of presentations. Thick black line corresponds to the right-hand y-axis: proportion of RT-PCRs performed with positive result. </w:t>
      </w:r>
    </w:p>
    <w:p w14:paraId="646A16ED" w14:textId="54FE800D" w:rsidR="00B61606" w:rsidRDefault="00B61606" w:rsidP="00D700A4">
      <w:pPr>
        <w:rPr>
          <w:rFonts w:asciiTheme="majorBidi" w:hAnsiTheme="majorBidi" w:cstheme="majorBidi"/>
          <w:sz w:val="20"/>
          <w:szCs w:val="20"/>
        </w:rPr>
      </w:pPr>
    </w:p>
    <w:p w14:paraId="42835986" w14:textId="440E4B9C" w:rsidR="00B61606" w:rsidRDefault="00B61606" w:rsidP="00D700A4">
      <w:pPr>
        <w:rPr>
          <w:rFonts w:asciiTheme="majorBidi" w:hAnsiTheme="majorBidi" w:cstheme="majorBidi"/>
          <w:sz w:val="20"/>
          <w:szCs w:val="20"/>
        </w:rPr>
      </w:pPr>
    </w:p>
    <w:p w14:paraId="73778905" w14:textId="4BD06D7E" w:rsidR="00B61606" w:rsidRDefault="00B61606" w:rsidP="00D700A4">
      <w:pPr>
        <w:rPr>
          <w:rFonts w:asciiTheme="majorBidi" w:hAnsiTheme="majorBidi" w:cstheme="majorBidi"/>
          <w:sz w:val="20"/>
          <w:szCs w:val="20"/>
        </w:rPr>
      </w:pPr>
    </w:p>
    <w:p w14:paraId="16054B2D" w14:textId="6421AD00" w:rsidR="00B61606" w:rsidRDefault="00B61606" w:rsidP="00D700A4">
      <w:pPr>
        <w:rPr>
          <w:rFonts w:asciiTheme="majorBidi" w:hAnsiTheme="majorBidi" w:cstheme="majorBidi"/>
          <w:sz w:val="20"/>
          <w:szCs w:val="20"/>
        </w:rPr>
      </w:pPr>
    </w:p>
    <w:p w14:paraId="7AF6C6EB" w14:textId="683A111E" w:rsidR="00B61606" w:rsidRDefault="00B61606" w:rsidP="00D700A4">
      <w:pPr>
        <w:rPr>
          <w:rFonts w:asciiTheme="majorBidi" w:hAnsiTheme="majorBidi" w:cstheme="majorBidi"/>
          <w:sz w:val="20"/>
          <w:szCs w:val="20"/>
        </w:rPr>
      </w:pPr>
    </w:p>
    <w:p w14:paraId="16AF8D88" w14:textId="67D567E1" w:rsidR="00B61606" w:rsidRDefault="00B61606" w:rsidP="00D700A4">
      <w:pPr>
        <w:rPr>
          <w:rFonts w:asciiTheme="majorBidi" w:hAnsiTheme="majorBidi" w:cstheme="majorBidi"/>
          <w:sz w:val="20"/>
          <w:szCs w:val="20"/>
        </w:rPr>
      </w:pPr>
    </w:p>
    <w:p w14:paraId="00FF1BE7" w14:textId="55DE1561" w:rsidR="00B61606" w:rsidRDefault="00B61606" w:rsidP="00D700A4">
      <w:pPr>
        <w:rPr>
          <w:rFonts w:asciiTheme="majorBidi" w:hAnsiTheme="majorBidi" w:cstheme="majorBidi"/>
          <w:sz w:val="20"/>
          <w:szCs w:val="20"/>
        </w:rPr>
      </w:pPr>
    </w:p>
    <w:p w14:paraId="43E70760" w14:textId="1112CAB7" w:rsidR="00B61606" w:rsidRDefault="00B61606" w:rsidP="00D700A4">
      <w:pPr>
        <w:rPr>
          <w:rFonts w:asciiTheme="majorBidi" w:hAnsiTheme="majorBidi" w:cstheme="majorBidi"/>
          <w:sz w:val="20"/>
          <w:szCs w:val="20"/>
        </w:rPr>
      </w:pPr>
    </w:p>
    <w:p w14:paraId="18F783FB" w14:textId="6A8F022F" w:rsidR="00B61606" w:rsidRDefault="00B61606" w:rsidP="00D700A4">
      <w:pPr>
        <w:rPr>
          <w:rFonts w:asciiTheme="majorBidi" w:hAnsiTheme="majorBidi" w:cstheme="majorBidi"/>
          <w:sz w:val="20"/>
          <w:szCs w:val="20"/>
        </w:rPr>
      </w:pPr>
    </w:p>
    <w:p w14:paraId="0B53A24A" w14:textId="2285A2DD" w:rsidR="00B61606" w:rsidRDefault="00B61606" w:rsidP="00D700A4">
      <w:pPr>
        <w:rPr>
          <w:rFonts w:asciiTheme="majorBidi" w:hAnsiTheme="majorBidi" w:cstheme="majorBidi"/>
          <w:sz w:val="20"/>
          <w:szCs w:val="20"/>
        </w:rPr>
      </w:pPr>
    </w:p>
    <w:p w14:paraId="7BC5B1AD" w14:textId="6A3E3F4B" w:rsidR="00B61606" w:rsidRDefault="00B61606" w:rsidP="00D700A4">
      <w:pPr>
        <w:rPr>
          <w:rFonts w:asciiTheme="majorBidi" w:hAnsiTheme="majorBidi" w:cstheme="majorBidi"/>
          <w:sz w:val="20"/>
          <w:szCs w:val="20"/>
        </w:rPr>
      </w:pPr>
    </w:p>
    <w:p w14:paraId="710F0D6A" w14:textId="69828E4C" w:rsidR="00B61606" w:rsidRDefault="00B61606" w:rsidP="00D700A4">
      <w:pPr>
        <w:rPr>
          <w:rFonts w:asciiTheme="majorBidi" w:hAnsiTheme="majorBidi" w:cstheme="majorBidi"/>
          <w:sz w:val="20"/>
          <w:szCs w:val="20"/>
        </w:rPr>
      </w:pPr>
    </w:p>
    <w:p w14:paraId="5099DDF0" w14:textId="39E42258" w:rsidR="00B61606" w:rsidRDefault="00B61606" w:rsidP="00D700A4">
      <w:pPr>
        <w:rPr>
          <w:rFonts w:asciiTheme="majorBidi" w:hAnsiTheme="majorBidi" w:cstheme="majorBidi"/>
          <w:sz w:val="20"/>
          <w:szCs w:val="20"/>
        </w:rPr>
      </w:pPr>
    </w:p>
    <w:p w14:paraId="000661DD" w14:textId="0FE5113D" w:rsidR="00B61606" w:rsidRDefault="00B61606" w:rsidP="00D700A4">
      <w:pPr>
        <w:rPr>
          <w:rFonts w:asciiTheme="majorBidi" w:hAnsiTheme="majorBidi" w:cstheme="majorBidi"/>
          <w:sz w:val="20"/>
          <w:szCs w:val="20"/>
        </w:rPr>
      </w:pPr>
    </w:p>
    <w:p w14:paraId="61D2FC3E" w14:textId="7623CF06" w:rsidR="00B61606" w:rsidRDefault="00B61606" w:rsidP="00D700A4">
      <w:pPr>
        <w:rPr>
          <w:rFonts w:asciiTheme="majorBidi" w:hAnsiTheme="majorBidi" w:cstheme="majorBidi"/>
          <w:sz w:val="20"/>
          <w:szCs w:val="20"/>
        </w:rPr>
      </w:pPr>
    </w:p>
    <w:p w14:paraId="56CA1483" w14:textId="2181BED5" w:rsidR="00B61606" w:rsidRDefault="00B61606" w:rsidP="00D700A4">
      <w:pPr>
        <w:rPr>
          <w:rFonts w:asciiTheme="majorBidi" w:hAnsiTheme="majorBidi" w:cstheme="majorBidi"/>
          <w:sz w:val="20"/>
          <w:szCs w:val="20"/>
        </w:rPr>
      </w:pPr>
    </w:p>
    <w:p w14:paraId="0982B1AC" w14:textId="75E6C11D" w:rsidR="00B61606" w:rsidRDefault="00B61606" w:rsidP="00D700A4">
      <w:pPr>
        <w:rPr>
          <w:rFonts w:asciiTheme="majorBidi" w:hAnsiTheme="majorBidi" w:cstheme="majorBidi"/>
          <w:sz w:val="20"/>
          <w:szCs w:val="20"/>
        </w:rPr>
      </w:pPr>
    </w:p>
    <w:p w14:paraId="308B6721" w14:textId="6F001E8C" w:rsidR="00B61606" w:rsidRDefault="00B61606" w:rsidP="00D700A4">
      <w:pPr>
        <w:rPr>
          <w:rFonts w:asciiTheme="majorBidi" w:hAnsiTheme="majorBidi" w:cstheme="majorBidi"/>
          <w:sz w:val="20"/>
          <w:szCs w:val="20"/>
        </w:rPr>
      </w:pPr>
    </w:p>
    <w:p w14:paraId="72A0DE96" w14:textId="208818E7" w:rsidR="00B61606" w:rsidRDefault="00B61606" w:rsidP="00D700A4">
      <w:pPr>
        <w:rPr>
          <w:rFonts w:asciiTheme="majorBidi" w:hAnsiTheme="majorBidi" w:cstheme="majorBidi"/>
          <w:sz w:val="20"/>
          <w:szCs w:val="20"/>
        </w:rPr>
      </w:pPr>
    </w:p>
    <w:p w14:paraId="20302BDD" w14:textId="730F7DDF" w:rsidR="00B61606" w:rsidRDefault="00B61606" w:rsidP="00D700A4">
      <w:pPr>
        <w:rPr>
          <w:rFonts w:asciiTheme="majorBidi" w:hAnsiTheme="majorBidi" w:cstheme="majorBidi"/>
          <w:sz w:val="20"/>
          <w:szCs w:val="20"/>
        </w:rPr>
      </w:pPr>
    </w:p>
    <w:p w14:paraId="345CC3E1" w14:textId="65D36FEB" w:rsidR="00B61606" w:rsidRDefault="00B61606" w:rsidP="00D700A4">
      <w:pPr>
        <w:rPr>
          <w:rFonts w:asciiTheme="majorBidi" w:hAnsiTheme="majorBidi" w:cstheme="majorBidi"/>
          <w:sz w:val="20"/>
          <w:szCs w:val="20"/>
        </w:rPr>
      </w:pPr>
    </w:p>
    <w:p w14:paraId="7B797AC3" w14:textId="7E67765C" w:rsidR="00B61606" w:rsidRDefault="00B61606" w:rsidP="00D700A4">
      <w:pPr>
        <w:rPr>
          <w:rFonts w:asciiTheme="majorBidi" w:hAnsiTheme="majorBidi" w:cstheme="majorBidi"/>
          <w:sz w:val="20"/>
          <w:szCs w:val="20"/>
        </w:rPr>
      </w:pPr>
    </w:p>
    <w:p w14:paraId="62349A6F" w14:textId="77777777" w:rsidR="00B61606" w:rsidRPr="00060038" w:rsidRDefault="00B61606" w:rsidP="00D700A4">
      <w:pPr>
        <w:rPr>
          <w:rFonts w:asciiTheme="majorBidi" w:hAnsiTheme="majorBidi" w:cstheme="majorBidi"/>
          <w:sz w:val="20"/>
          <w:szCs w:val="20"/>
        </w:rPr>
      </w:pPr>
    </w:p>
    <w:p w14:paraId="7AED2381" w14:textId="64282D25" w:rsidR="00B61606" w:rsidRPr="00060038" w:rsidRDefault="004D2767" w:rsidP="00B61606">
      <w:pPr>
        <w:spacing w:line="360" w:lineRule="auto"/>
        <w:jc w:val="center"/>
        <w:rPr>
          <w:rFonts w:asciiTheme="majorBidi" w:hAnsiTheme="majorBidi" w:cstheme="majorBidi"/>
          <w:b/>
        </w:rPr>
      </w:pPr>
      <w:r>
        <w:rPr>
          <w:rFonts w:asciiTheme="majorBidi" w:hAnsiTheme="majorBidi" w:cstheme="majorBidi"/>
          <w:b/>
          <w:noProof/>
        </w:rPr>
        <w:lastRenderedPageBreak/>
        <w:drawing>
          <wp:inline distT="0" distB="0" distL="0" distR="0" wp14:anchorId="7458DC79" wp14:editId="5BD01313">
            <wp:extent cx="5727700" cy="2863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S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2863850"/>
                    </a:xfrm>
                    <a:prstGeom prst="rect">
                      <a:avLst/>
                    </a:prstGeom>
                  </pic:spPr>
                </pic:pic>
              </a:graphicData>
            </a:graphic>
          </wp:inline>
        </w:drawing>
      </w:r>
    </w:p>
    <w:p w14:paraId="767800F9" w14:textId="77777777" w:rsidR="00B61606" w:rsidRPr="00060038" w:rsidRDefault="00B61606" w:rsidP="00B61606">
      <w:pPr>
        <w:rPr>
          <w:rFonts w:asciiTheme="majorBidi" w:hAnsiTheme="majorBidi" w:cstheme="majorBidi"/>
          <w:sz w:val="20"/>
          <w:szCs w:val="20"/>
        </w:rPr>
      </w:pPr>
      <w:r w:rsidRPr="00060038">
        <w:rPr>
          <w:rFonts w:asciiTheme="majorBidi" w:hAnsiTheme="majorBidi" w:cstheme="majorBidi"/>
          <w:b/>
          <w:sz w:val="20"/>
          <w:szCs w:val="20"/>
        </w:rPr>
        <w:t xml:space="preserve">Figure S2 </w:t>
      </w:r>
      <w:r w:rsidRPr="00060038">
        <w:rPr>
          <w:rFonts w:asciiTheme="majorBidi" w:hAnsiTheme="majorBidi" w:cstheme="majorBidi"/>
          <w:sz w:val="20"/>
          <w:szCs w:val="20"/>
        </w:rPr>
        <w:t>Age-sex distribution the city of São Caetano do Sul compared with that of patients accessing the Corona São Caetano system and being tested with RT-PCR (left-hand panel) and those testing positive for SARS-CoV-2 (right-hand panel).</w:t>
      </w:r>
    </w:p>
    <w:p w14:paraId="3203BE6D" w14:textId="17158DA3" w:rsidR="008C21C2" w:rsidRDefault="008C21C2" w:rsidP="008C21C2">
      <w:pPr>
        <w:spacing w:line="360" w:lineRule="auto"/>
        <w:rPr>
          <w:rFonts w:asciiTheme="majorBidi" w:hAnsiTheme="majorBidi" w:cstheme="majorBidi"/>
          <w:sz w:val="20"/>
          <w:szCs w:val="20"/>
        </w:rPr>
      </w:pPr>
    </w:p>
    <w:p w14:paraId="30E75C9D" w14:textId="36D8C7EE" w:rsidR="00B61606" w:rsidRDefault="00B61606" w:rsidP="008C21C2">
      <w:pPr>
        <w:spacing w:line="360" w:lineRule="auto"/>
        <w:rPr>
          <w:rFonts w:asciiTheme="majorBidi" w:hAnsiTheme="majorBidi" w:cstheme="majorBidi"/>
          <w:sz w:val="20"/>
          <w:szCs w:val="20"/>
        </w:rPr>
      </w:pPr>
    </w:p>
    <w:p w14:paraId="357AC795" w14:textId="42477BF7" w:rsidR="00B61606" w:rsidRDefault="00B61606" w:rsidP="008C21C2">
      <w:pPr>
        <w:spacing w:line="360" w:lineRule="auto"/>
        <w:rPr>
          <w:rFonts w:asciiTheme="majorBidi" w:hAnsiTheme="majorBidi" w:cstheme="majorBidi"/>
          <w:sz w:val="20"/>
          <w:szCs w:val="20"/>
        </w:rPr>
      </w:pPr>
    </w:p>
    <w:p w14:paraId="4B6B8E98" w14:textId="784A2B37" w:rsidR="00B61606" w:rsidRDefault="00B61606" w:rsidP="008C21C2">
      <w:pPr>
        <w:spacing w:line="360" w:lineRule="auto"/>
        <w:rPr>
          <w:rFonts w:asciiTheme="majorBidi" w:hAnsiTheme="majorBidi" w:cstheme="majorBidi"/>
          <w:sz w:val="20"/>
          <w:szCs w:val="20"/>
        </w:rPr>
      </w:pPr>
    </w:p>
    <w:p w14:paraId="5068E08E" w14:textId="627B7FED" w:rsidR="00B61606" w:rsidRDefault="00B61606" w:rsidP="008C21C2">
      <w:pPr>
        <w:spacing w:line="360" w:lineRule="auto"/>
        <w:rPr>
          <w:rFonts w:asciiTheme="majorBidi" w:hAnsiTheme="majorBidi" w:cstheme="majorBidi"/>
          <w:sz w:val="20"/>
          <w:szCs w:val="20"/>
        </w:rPr>
      </w:pPr>
    </w:p>
    <w:p w14:paraId="36E786DB" w14:textId="6B2D5EA4" w:rsidR="00B61606" w:rsidRDefault="00B61606" w:rsidP="008C21C2">
      <w:pPr>
        <w:spacing w:line="360" w:lineRule="auto"/>
        <w:rPr>
          <w:rFonts w:asciiTheme="majorBidi" w:hAnsiTheme="majorBidi" w:cstheme="majorBidi"/>
          <w:sz w:val="20"/>
          <w:szCs w:val="20"/>
        </w:rPr>
      </w:pPr>
    </w:p>
    <w:p w14:paraId="4694A6AC" w14:textId="4FCB004E" w:rsidR="00B61606" w:rsidRDefault="00B61606" w:rsidP="008C21C2">
      <w:pPr>
        <w:spacing w:line="360" w:lineRule="auto"/>
        <w:rPr>
          <w:rFonts w:asciiTheme="majorBidi" w:hAnsiTheme="majorBidi" w:cstheme="majorBidi"/>
          <w:sz w:val="20"/>
          <w:szCs w:val="20"/>
        </w:rPr>
      </w:pPr>
    </w:p>
    <w:p w14:paraId="39D798C9" w14:textId="1F0D38CE" w:rsidR="00B61606" w:rsidRDefault="00B61606" w:rsidP="008C21C2">
      <w:pPr>
        <w:spacing w:line="360" w:lineRule="auto"/>
        <w:rPr>
          <w:rFonts w:asciiTheme="majorBidi" w:hAnsiTheme="majorBidi" w:cstheme="majorBidi"/>
          <w:sz w:val="20"/>
          <w:szCs w:val="20"/>
        </w:rPr>
      </w:pPr>
    </w:p>
    <w:p w14:paraId="5948EBE2" w14:textId="5D8E2E04" w:rsidR="00B61606" w:rsidRDefault="00B61606" w:rsidP="008C21C2">
      <w:pPr>
        <w:spacing w:line="360" w:lineRule="auto"/>
        <w:rPr>
          <w:rFonts w:asciiTheme="majorBidi" w:hAnsiTheme="majorBidi" w:cstheme="majorBidi"/>
          <w:sz w:val="20"/>
          <w:szCs w:val="20"/>
        </w:rPr>
      </w:pPr>
    </w:p>
    <w:p w14:paraId="32884564" w14:textId="30DAE36C" w:rsidR="00B61606" w:rsidRDefault="00B61606" w:rsidP="008C21C2">
      <w:pPr>
        <w:spacing w:line="360" w:lineRule="auto"/>
        <w:rPr>
          <w:rFonts w:asciiTheme="majorBidi" w:hAnsiTheme="majorBidi" w:cstheme="majorBidi"/>
          <w:sz w:val="20"/>
          <w:szCs w:val="20"/>
        </w:rPr>
      </w:pPr>
    </w:p>
    <w:p w14:paraId="585374C2" w14:textId="14B31E1B" w:rsidR="00B61606" w:rsidRDefault="00B61606" w:rsidP="008C21C2">
      <w:pPr>
        <w:spacing w:line="360" w:lineRule="auto"/>
        <w:rPr>
          <w:rFonts w:asciiTheme="majorBidi" w:hAnsiTheme="majorBidi" w:cstheme="majorBidi"/>
          <w:sz w:val="20"/>
          <w:szCs w:val="20"/>
        </w:rPr>
      </w:pPr>
    </w:p>
    <w:p w14:paraId="3696AD4D" w14:textId="4D83455A" w:rsidR="00B61606" w:rsidRDefault="00B61606" w:rsidP="008C21C2">
      <w:pPr>
        <w:spacing w:line="360" w:lineRule="auto"/>
        <w:rPr>
          <w:rFonts w:asciiTheme="majorBidi" w:hAnsiTheme="majorBidi" w:cstheme="majorBidi"/>
          <w:sz w:val="20"/>
          <w:szCs w:val="20"/>
        </w:rPr>
      </w:pPr>
    </w:p>
    <w:p w14:paraId="40087A7E" w14:textId="205003B9" w:rsidR="00B61606" w:rsidRDefault="00B61606" w:rsidP="008C21C2">
      <w:pPr>
        <w:spacing w:line="360" w:lineRule="auto"/>
        <w:rPr>
          <w:rFonts w:asciiTheme="majorBidi" w:hAnsiTheme="majorBidi" w:cstheme="majorBidi"/>
          <w:sz w:val="20"/>
          <w:szCs w:val="20"/>
        </w:rPr>
      </w:pPr>
    </w:p>
    <w:p w14:paraId="38ABA2C7" w14:textId="2B908C94" w:rsidR="00B61606" w:rsidRDefault="00B61606" w:rsidP="008C21C2">
      <w:pPr>
        <w:spacing w:line="360" w:lineRule="auto"/>
        <w:rPr>
          <w:rFonts w:asciiTheme="majorBidi" w:hAnsiTheme="majorBidi" w:cstheme="majorBidi"/>
          <w:sz w:val="20"/>
          <w:szCs w:val="20"/>
        </w:rPr>
      </w:pPr>
    </w:p>
    <w:p w14:paraId="636DCCE6" w14:textId="77777777" w:rsidR="00B61606" w:rsidRPr="00060038" w:rsidRDefault="00B61606" w:rsidP="008C21C2">
      <w:pPr>
        <w:spacing w:line="360" w:lineRule="auto"/>
        <w:rPr>
          <w:rFonts w:asciiTheme="majorBidi" w:hAnsiTheme="majorBidi" w:cstheme="majorBidi"/>
          <w:sz w:val="20"/>
          <w:szCs w:val="20"/>
        </w:rPr>
      </w:pPr>
    </w:p>
    <w:p w14:paraId="54AD2A1F" w14:textId="77777777" w:rsidR="008C21C2" w:rsidRPr="00060038" w:rsidRDefault="008C21C2" w:rsidP="008C21C2">
      <w:pPr>
        <w:spacing w:line="360" w:lineRule="auto"/>
        <w:rPr>
          <w:rFonts w:asciiTheme="majorBidi" w:hAnsiTheme="majorBidi" w:cstheme="majorBidi"/>
          <w:b/>
        </w:rPr>
      </w:pPr>
    </w:p>
    <w:p w14:paraId="1235CEE4" w14:textId="22D38656" w:rsidR="008C21C2" w:rsidRPr="00060038" w:rsidRDefault="00D700A4" w:rsidP="00D700A4">
      <w:pPr>
        <w:spacing w:line="360" w:lineRule="auto"/>
        <w:jc w:val="center"/>
        <w:rPr>
          <w:rFonts w:asciiTheme="majorBidi" w:hAnsiTheme="majorBidi" w:cstheme="majorBidi"/>
          <w:b/>
        </w:rPr>
      </w:pPr>
      <w:r w:rsidRPr="00060038">
        <w:rPr>
          <w:rFonts w:asciiTheme="majorBidi" w:hAnsiTheme="majorBidi" w:cstheme="majorBidi"/>
          <w:b/>
          <w:noProof/>
        </w:rPr>
        <w:lastRenderedPageBreak/>
        <w:drawing>
          <wp:inline distT="0" distB="0" distL="0" distR="0" wp14:anchorId="27D55F9E" wp14:editId="1209D818">
            <wp:extent cx="5486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Fig3.pdf"/>
                    <pic:cNvPicPr/>
                  </pic:nvPicPr>
                  <pic:blipFill>
                    <a:blip r:embed="rId7">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354EBC52" w14:textId="77777777" w:rsidR="008C21C2" w:rsidRPr="00060038" w:rsidRDefault="008C21C2" w:rsidP="008C21C2">
      <w:pPr>
        <w:spacing w:line="360" w:lineRule="auto"/>
        <w:rPr>
          <w:rFonts w:asciiTheme="majorBidi" w:hAnsiTheme="majorBidi" w:cstheme="majorBidi"/>
          <w:b/>
        </w:rPr>
      </w:pPr>
    </w:p>
    <w:p w14:paraId="289B782C" w14:textId="57E3CED7" w:rsidR="008C21C2" w:rsidRPr="00060038" w:rsidRDefault="008C21C2" w:rsidP="00D700A4">
      <w:pPr>
        <w:rPr>
          <w:rFonts w:asciiTheme="majorBidi" w:hAnsiTheme="majorBidi" w:cstheme="majorBidi"/>
          <w:sz w:val="20"/>
          <w:szCs w:val="20"/>
        </w:rPr>
      </w:pPr>
      <w:r w:rsidRPr="00060038">
        <w:rPr>
          <w:rFonts w:asciiTheme="majorBidi" w:hAnsiTheme="majorBidi" w:cstheme="majorBidi"/>
          <w:b/>
          <w:sz w:val="20"/>
          <w:szCs w:val="20"/>
        </w:rPr>
        <w:t>Figure S</w:t>
      </w:r>
      <w:r w:rsidR="00252C69">
        <w:rPr>
          <w:rFonts w:asciiTheme="majorBidi" w:hAnsiTheme="majorBidi" w:cstheme="majorBidi"/>
          <w:b/>
          <w:sz w:val="20"/>
          <w:szCs w:val="20"/>
        </w:rPr>
        <w:t>3</w:t>
      </w:r>
      <w:r w:rsidRPr="00060038">
        <w:rPr>
          <w:rFonts w:asciiTheme="majorBidi" w:hAnsiTheme="majorBidi" w:cstheme="majorBidi"/>
          <w:b/>
          <w:sz w:val="20"/>
          <w:szCs w:val="20"/>
        </w:rPr>
        <w:t xml:space="preserve"> </w:t>
      </w:r>
      <w:r w:rsidR="00D700A4" w:rsidRPr="00060038">
        <w:rPr>
          <w:rFonts w:asciiTheme="majorBidi" w:hAnsiTheme="majorBidi" w:cstheme="majorBidi"/>
          <w:sz w:val="20"/>
          <w:szCs w:val="20"/>
        </w:rPr>
        <w:t xml:space="preserve"> </w:t>
      </w:r>
      <w:r w:rsidRPr="00060038">
        <w:rPr>
          <w:rFonts w:asciiTheme="majorBidi" w:hAnsiTheme="majorBidi" w:cstheme="majorBidi"/>
          <w:sz w:val="20"/>
          <w:szCs w:val="20"/>
        </w:rPr>
        <w:t>Distribution of delay between symptom onset and swab collection among 444 RT-PCR-positive patients and 52 RT-PCR-negative patients that subsequently tested seropositive (</w:t>
      </w:r>
      <w:r w:rsidR="00D700A4" w:rsidRPr="00060038">
        <w:rPr>
          <w:rFonts w:asciiTheme="majorBidi" w:hAnsiTheme="majorBidi" w:cstheme="majorBidi"/>
          <w:sz w:val="20"/>
          <w:szCs w:val="20"/>
        </w:rPr>
        <w:t>left-hand panel</w:t>
      </w:r>
      <w:r w:rsidRPr="00060038">
        <w:rPr>
          <w:rFonts w:asciiTheme="majorBidi" w:hAnsiTheme="majorBidi" w:cstheme="majorBidi"/>
          <w:sz w:val="20"/>
          <w:szCs w:val="20"/>
        </w:rPr>
        <w:t>). Histogram of delay between symptom onset and swab collection among patients with COVID-19 (right-hand panel)</w:t>
      </w:r>
      <w:r w:rsidR="00D700A4" w:rsidRPr="00060038">
        <w:rPr>
          <w:rFonts w:asciiTheme="majorBidi" w:hAnsiTheme="majorBidi" w:cstheme="majorBidi"/>
          <w:sz w:val="20"/>
          <w:szCs w:val="20"/>
        </w:rPr>
        <w:t>.</w:t>
      </w:r>
    </w:p>
    <w:p w14:paraId="7AF1CA41" w14:textId="33E3CBBF" w:rsidR="008C21C2" w:rsidRPr="00060038" w:rsidRDefault="008C21C2" w:rsidP="008C21C2">
      <w:pPr>
        <w:spacing w:line="360" w:lineRule="auto"/>
        <w:rPr>
          <w:rFonts w:asciiTheme="majorBidi" w:hAnsiTheme="majorBidi" w:cstheme="majorBidi"/>
          <w:b/>
          <w:highlight w:val="yellow"/>
        </w:rPr>
      </w:pPr>
    </w:p>
    <w:p w14:paraId="450C3946" w14:textId="77777777" w:rsidR="00D700A4" w:rsidRPr="00060038" w:rsidRDefault="00D700A4" w:rsidP="008C21C2">
      <w:pPr>
        <w:spacing w:line="360" w:lineRule="auto"/>
        <w:rPr>
          <w:rFonts w:asciiTheme="majorBidi" w:hAnsiTheme="majorBidi" w:cstheme="majorBidi"/>
          <w:b/>
          <w:highlight w:val="yellow"/>
        </w:rPr>
      </w:pPr>
    </w:p>
    <w:p w14:paraId="28E92703" w14:textId="77777777" w:rsidR="008C21C2" w:rsidRPr="00060038" w:rsidRDefault="008C21C2" w:rsidP="00D700A4">
      <w:pPr>
        <w:spacing w:line="360" w:lineRule="auto"/>
        <w:jc w:val="center"/>
        <w:rPr>
          <w:rFonts w:asciiTheme="majorBidi" w:hAnsiTheme="majorBidi" w:cstheme="majorBidi"/>
          <w:b/>
        </w:rPr>
      </w:pPr>
      <w:r w:rsidRPr="00060038">
        <w:rPr>
          <w:rFonts w:asciiTheme="majorBidi" w:hAnsiTheme="majorBidi" w:cstheme="majorBidi"/>
          <w:b/>
          <w:noProof/>
          <w:highlight w:val="yellow"/>
        </w:rPr>
        <w:lastRenderedPageBreak/>
        <w:drawing>
          <wp:inline distT="114300" distB="114300" distL="114300" distR="114300" wp14:anchorId="2AC5B0BE" wp14:editId="7D1A3BBE">
            <wp:extent cx="4295775" cy="429577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295775" cy="4295775"/>
                    </a:xfrm>
                    <a:prstGeom prst="rect">
                      <a:avLst/>
                    </a:prstGeom>
                    <a:ln/>
                  </pic:spPr>
                </pic:pic>
              </a:graphicData>
            </a:graphic>
          </wp:inline>
        </w:drawing>
      </w:r>
    </w:p>
    <w:p w14:paraId="138A5A43" w14:textId="5588ADCD" w:rsidR="008C21C2" w:rsidRPr="00060038" w:rsidRDefault="008C21C2" w:rsidP="00D700A4">
      <w:pPr>
        <w:rPr>
          <w:rFonts w:asciiTheme="majorBidi" w:hAnsiTheme="majorBidi" w:cstheme="majorBidi"/>
          <w:b/>
          <w:sz w:val="20"/>
          <w:szCs w:val="20"/>
          <w:highlight w:val="yellow"/>
        </w:rPr>
      </w:pPr>
      <w:r w:rsidRPr="00060038">
        <w:rPr>
          <w:rFonts w:asciiTheme="majorBidi" w:hAnsiTheme="majorBidi" w:cstheme="majorBidi"/>
          <w:b/>
          <w:sz w:val="20"/>
          <w:szCs w:val="20"/>
        </w:rPr>
        <w:t>Figure S</w:t>
      </w:r>
      <w:r w:rsidR="00022EC1">
        <w:rPr>
          <w:rFonts w:asciiTheme="majorBidi" w:hAnsiTheme="majorBidi" w:cstheme="majorBidi"/>
          <w:b/>
          <w:sz w:val="20"/>
          <w:szCs w:val="20"/>
        </w:rPr>
        <w:t>4</w:t>
      </w:r>
      <w:r w:rsidRPr="00060038">
        <w:rPr>
          <w:rFonts w:asciiTheme="majorBidi" w:hAnsiTheme="majorBidi" w:cstheme="majorBidi"/>
          <w:b/>
          <w:sz w:val="20"/>
          <w:szCs w:val="20"/>
        </w:rPr>
        <w:t xml:space="preserve"> </w:t>
      </w:r>
      <w:r w:rsidRPr="00060038">
        <w:rPr>
          <w:rFonts w:asciiTheme="majorBidi" w:hAnsiTheme="majorBidi" w:cstheme="majorBidi"/>
          <w:sz w:val="20"/>
          <w:szCs w:val="20"/>
        </w:rPr>
        <w:t xml:space="preserve">Comparison of cycle thresholds across PCR platforms and genes amplified. Upper two panels show the concordance between cycle thresholds for the two separate genes amplified by the ALTONA (left) and </w:t>
      </w:r>
      <w:proofErr w:type="spellStart"/>
      <w:r w:rsidRPr="00060038">
        <w:rPr>
          <w:rFonts w:asciiTheme="majorBidi" w:hAnsiTheme="majorBidi" w:cstheme="majorBidi"/>
          <w:sz w:val="20"/>
          <w:szCs w:val="20"/>
        </w:rPr>
        <w:t>Mico</w:t>
      </w:r>
      <w:proofErr w:type="spellEnd"/>
      <w:r w:rsidRPr="00060038">
        <w:rPr>
          <w:rFonts w:asciiTheme="majorBidi" w:hAnsiTheme="majorBidi" w:cstheme="majorBidi"/>
          <w:sz w:val="20"/>
          <w:szCs w:val="20"/>
        </w:rPr>
        <w:t xml:space="preserve"> Biomed (right) kits. Lower left panel – distribution of cycle thresholds by gene amplified and RT-PCR platform used. Lower right-hand pan</w:t>
      </w:r>
      <w:bookmarkStart w:id="0" w:name="_GoBack"/>
      <w:bookmarkEnd w:id="0"/>
      <w:r w:rsidRPr="00060038">
        <w:rPr>
          <w:rFonts w:asciiTheme="majorBidi" w:hAnsiTheme="majorBidi" w:cstheme="majorBidi"/>
          <w:sz w:val="20"/>
          <w:szCs w:val="20"/>
        </w:rPr>
        <w:t>el – distribution of the mean cycle threshold (mean of cycle thresholds for separate genes) between different RT-PCR platforms.</w:t>
      </w:r>
    </w:p>
    <w:p w14:paraId="3DB56A59" w14:textId="77777777" w:rsidR="008C21C2" w:rsidRPr="00060038" w:rsidRDefault="008C21C2" w:rsidP="008C21C2">
      <w:pPr>
        <w:spacing w:line="360" w:lineRule="auto"/>
        <w:rPr>
          <w:rFonts w:asciiTheme="majorBidi" w:hAnsiTheme="majorBidi" w:cstheme="majorBidi"/>
          <w:b/>
          <w:highlight w:val="yellow"/>
        </w:rPr>
      </w:pPr>
    </w:p>
    <w:p w14:paraId="73BDA009" w14:textId="77777777" w:rsidR="008C21C2" w:rsidRPr="00060038" w:rsidRDefault="008C21C2" w:rsidP="008C21C2">
      <w:pPr>
        <w:spacing w:line="360" w:lineRule="auto"/>
        <w:rPr>
          <w:rFonts w:asciiTheme="majorBidi" w:hAnsiTheme="majorBidi" w:cstheme="majorBidi"/>
          <w:b/>
          <w:highlight w:val="yellow"/>
        </w:rPr>
      </w:pPr>
    </w:p>
    <w:p w14:paraId="0FBDC8D9" w14:textId="77777777" w:rsidR="00D700A4" w:rsidRPr="00060038" w:rsidRDefault="00D700A4" w:rsidP="008C21C2">
      <w:pPr>
        <w:spacing w:line="360" w:lineRule="auto"/>
        <w:rPr>
          <w:rFonts w:asciiTheme="majorBidi" w:hAnsiTheme="majorBidi" w:cstheme="majorBidi"/>
          <w:b/>
        </w:rPr>
      </w:pPr>
    </w:p>
    <w:p w14:paraId="61DEE41A" w14:textId="77777777" w:rsidR="00D700A4" w:rsidRPr="00060038" w:rsidRDefault="00D700A4" w:rsidP="008C21C2">
      <w:pPr>
        <w:spacing w:line="360" w:lineRule="auto"/>
        <w:rPr>
          <w:rFonts w:asciiTheme="majorBidi" w:hAnsiTheme="majorBidi" w:cstheme="majorBidi"/>
          <w:b/>
        </w:rPr>
      </w:pPr>
    </w:p>
    <w:p w14:paraId="716B8BB4" w14:textId="77777777" w:rsidR="00D700A4" w:rsidRPr="00060038" w:rsidRDefault="00D700A4" w:rsidP="008C21C2">
      <w:pPr>
        <w:spacing w:line="360" w:lineRule="auto"/>
        <w:rPr>
          <w:rFonts w:asciiTheme="majorBidi" w:hAnsiTheme="majorBidi" w:cstheme="majorBidi"/>
          <w:b/>
        </w:rPr>
      </w:pPr>
    </w:p>
    <w:p w14:paraId="0CC89256" w14:textId="77777777" w:rsidR="00D700A4" w:rsidRPr="00060038" w:rsidRDefault="00D700A4" w:rsidP="008C21C2">
      <w:pPr>
        <w:spacing w:line="360" w:lineRule="auto"/>
        <w:rPr>
          <w:rFonts w:asciiTheme="majorBidi" w:hAnsiTheme="majorBidi" w:cstheme="majorBidi"/>
          <w:b/>
        </w:rPr>
      </w:pPr>
    </w:p>
    <w:p w14:paraId="4A52EC25" w14:textId="77777777" w:rsidR="00D700A4" w:rsidRPr="00060038" w:rsidRDefault="00D700A4" w:rsidP="008C21C2">
      <w:pPr>
        <w:spacing w:line="360" w:lineRule="auto"/>
        <w:rPr>
          <w:rFonts w:asciiTheme="majorBidi" w:hAnsiTheme="majorBidi" w:cstheme="majorBidi"/>
          <w:b/>
        </w:rPr>
      </w:pPr>
    </w:p>
    <w:p w14:paraId="54FBA33B" w14:textId="77777777" w:rsidR="00D700A4" w:rsidRPr="00060038" w:rsidRDefault="00D700A4" w:rsidP="008C21C2">
      <w:pPr>
        <w:spacing w:line="360" w:lineRule="auto"/>
        <w:rPr>
          <w:rFonts w:asciiTheme="majorBidi" w:hAnsiTheme="majorBidi" w:cstheme="majorBidi"/>
          <w:b/>
        </w:rPr>
      </w:pPr>
    </w:p>
    <w:p w14:paraId="487073DE" w14:textId="77777777" w:rsidR="00D700A4" w:rsidRPr="00060038" w:rsidRDefault="00D700A4" w:rsidP="008C21C2">
      <w:pPr>
        <w:spacing w:line="360" w:lineRule="auto"/>
        <w:rPr>
          <w:rFonts w:asciiTheme="majorBidi" w:hAnsiTheme="majorBidi" w:cstheme="majorBidi"/>
          <w:b/>
        </w:rPr>
      </w:pPr>
    </w:p>
    <w:p w14:paraId="07434A0A" w14:textId="77777777" w:rsidR="00D700A4" w:rsidRPr="00060038" w:rsidRDefault="00D700A4" w:rsidP="008C21C2">
      <w:pPr>
        <w:spacing w:line="360" w:lineRule="auto"/>
        <w:rPr>
          <w:rFonts w:asciiTheme="majorBidi" w:hAnsiTheme="majorBidi" w:cstheme="majorBidi"/>
          <w:b/>
        </w:rPr>
      </w:pPr>
    </w:p>
    <w:p w14:paraId="2433EE79" w14:textId="065A8A2C" w:rsidR="00D700A4" w:rsidRDefault="00D700A4" w:rsidP="008C21C2">
      <w:pPr>
        <w:spacing w:line="360" w:lineRule="auto"/>
        <w:rPr>
          <w:rFonts w:asciiTheme="majorBidi" w:hAnsiTheme="majorBidi" w:cstheme="majorBidi"/>
          <w:b/>
        </w:rPr>
      </w:pPr>
    </w:p>
    <w:p w14:paraId="5A735BB3" w14:textId="1691D831" w:rsidR="00B61606" w:rsidRDefault="00B61606" w:rsidP="008C21C2">
      <w:pPr>
        <w:spacing w:line="360" w:lineRule="auto"/>
        <w:rPr>
          <w:rFonts w:asciiTheme="majorBidi" w:hAnsiTheme="majorBidi" w:cstheme="majorBidi"/>
          <w:b/>
        </w:rPr>
      </w:pPr>
    </w:p>
    <w:p w14:paraId="741F946F" w14:textId="77777777" w:rsidR="00B61606" w:rsidRPr="00060038" w:rsidRDefault="00B61606" w:rsidP="008C21C2">
      <w:pPr>
        <w:spacing w:line="360" w:lineRule="auto"/>
        <w:rPr>
          <w:rFonts w:asciiTheme="majorBidi" w:hAnsiTheme="majorBidi" w:cstheme="majorBidi"/>
          <w:b/>
        </w:rPr>
      </w:pPr>
    </w:p>
    <w:p w14:paraId="60BDB839" w14:textId="77777777" w:rsidR="00D700A4" w:rsidRPr="00060038" w:rsidRDefault="00D700A4" w:rsidP="008C21C2">
      <w:pPr>
        <w:spacing w:line="360" w:lineRule="auto"/>
        <w:rPr>
          <w:rFonts w:asciiTheme="majorBidi" w:hAnsiTheme="majorBidi" w:cstheme="majorBidi"/>
          <w:b/>
        </w:rPr>
      </w:pPr>
    </w:p>
    <w:p w14:paraId="4CB172F4" w14:textId="77505AF1" w:rsidR="008C21C2" w:rsidRPr="00597E47" w:rsidRDefault="008C21C2" w:rsidP="008C21C2">
      <w:pPr>
        <w:spacing w:line="360" w:lineRule="auto"/>
        <w:rPr>
          <w:rFonts w:asciiTheme="majorBidi" w:hAnsiTheme="majorBidi" w:cstheme="majorBidi"/>
          <w:b/>
          <w:sz w:val="20"/>
          <w:szCs w:val="20"/>
        </w:rPr>
      </w:pPr>
      <w:r w:rsidRPr="00597E47">
        <w:rPr>
          <w:rFonts w:asciiTheme="majorBidi" w:hAnsiTheme="majorBidi" w:cstheme="majorBidi"/>
          <w:b/>
          <w:sz w:val="20"/>
          <w:szCs w:val="20"/>
        </w:rPr>
        <w:lastRenderedPageBreak/>
        <w:t xml:space="preserve">Table </w:t>
      </w:r>
      <w:r w:rsidR="00D700A4" w:rsidRPr="00597E47">
        <w:rPr>
          <w:rFonts w:asciiTheme="majorBidi" w:hAnsiTheme="majorBidi" w:cstheme="majorBidi"/>
          <w:b/>
          <w:sz w:val="20"/>
          <w:szCs w:val="20"/>
        </w:rPr>
        <w:t>S1</w:t>
      </w:r>
      <w:r w:rsidRPr="00597E47">
        <w:rPr>
          <w:rFonts w:asciiTheme="majorBidi" w:hAnsiTheme="majorBidi" w:cstheme="majorBidi"/>
          <w:b/>
          <w:sz w:val="20"/>
          <w:szCs w:val="20"/>
        </w:rPr>
        <w:t xml:space="preserve"> Univariate and adjusted associations between RT-PCR cycle thresholds and patient characteristics</w:t>
      </w:r>
    </w:p>
    <w:tbl>
      <w:tblPr>
        <w:tblW w:w="907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8"/>
        <w:gridCol w:w="1560"/>
        <w:gridCol w:w="1701"/>
        <w:gridCol w:w="1843"/>
        <w:gridCol w:w="1701"/>
      </w:tblGrid>
      <w:tr w:rsidR="008C21C2" w:rsidRPr="00597E47" w14:paraId="280EF862" w14:textId="77777777" w:rsidTr="00597E47">
        <w:trPr>
          <w:trHeight w:val="440"/>
        </w:trPr>
        <w:tc>
          <w:tcPr>
            <w:tcW w:w="2268" w:type="dxa"/>
            <w:vMerge w:val="restart"/>
            <w:tcBorders>
              <w:top w:val="single" w:sz="8" w:space="0" w:color="7F7F7F"/>
              <w:bottom w:val="single" w:sz="8" w:space="0" w:color="7F7F7F"/>
            </w:tcBorders>
            <w:tcMar>
              <w:top w:w="100" w:type="dxa"/>
              <w:left w:w="100" w:type="dxa"/>
              <w:bottom w:w="100" w:type="dxa"/>
              <w:right w:w="100" w:type="dxa"/>
            </w:tcMar>
          </w:tcPr>
          <w:p w14:paraId="4E93D3E1" w14:textId="1A8AA6F3" w:rsidR="008C21C2" w:rsidRPr="00597E47" w:rsidRDefault="008C21C2" w:rsidP="00833D2B">
            <w:pPr>
              <w:spacing w:line="360" w:lineRule="auto"/>
              <w:rPr>
                <w:rFonts w:asciiTheme="majorBidi" w:hAnsiTheme="majorBidi" w:cstheme="majorBidi"/>
                <w:b/>
                <w:sz w:val="16"/>
                <w:szCs w:val="16"/>
              </w:rPr>
            </w:pPr>
          </w:p>
        </w:tc>
        <w:tc>
          <w:tcPr>
            <w:tcW w:w="3261" w:type="dxa"/>
            <w:gridSpan w:val="2"/>
            <w:tcBorders>
              <w:top w:val="single" w:sz="8" w:space="0" w:color="7F7F7F"/>
              <w:bottom w:val="single" w:sz="8" w:space="0" w:color="7F7F7F"/>
            </w:tcBorders>
            <w:tcMar>
              <w:top w:w="100" w:type="dxa"/>
              <w:left w:w="100" w:type="dxa"/>
              <w:bottom w:w="100" w:type="dxa"/>
              <w:right w:w="100" w:type="dxa"/>
            </w:tcMar>
          </w:tcPr>
          <w:p w14:paraId="18344565"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Unadjusted analysis</w:t>
            </w:r>
          </w:p>
        </w:tc>
        <w:tc>
          <w:tcPr>
            <w:tcW w:w="3544" w:type="dxa"/>
            <w:gridSpan w:val="2"/>
            <w:tcBorders>
              <w:top w:val="single" w:sz="8" w:space="0" w:color="7F7F7F"/>
              <w:bottom w:val="single" w:sz="8" w:space="0" w:color="7F7F7F"/>
            </w:tcBorders>
            <w:shd w:val="clear" w:color="auto" w:fill="auto"/>
            <w:tcMar>
              <w:top w:w="100" w:type="dxa"/>
              <w:left w:w="100" w:type="dxa"/>
              <w:bottom w:w="100" w:type="dxa"/>
              <w:right w:w="100" w:type="dxa"/>
            </w:tcMar>
          </w:tcPr>
          <w:p w14:paraId="2856E153"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Adjusted analysis *</w:t>
            </w:r>
          </w:p>
        </w:tc>
      </w:tr>
      <w:tr w:rsidR="008C21C2" w:rsidRPr="00597E47" w14:paraId="4663813D" w14:textId="77777777" w:rsidTr="00597E47">
        <w:trPr>
          <w:trHeight w:val="665"/>
        </w:trPr>
        <w:tc>
          <w:tcPr>
            <w:tcW w:w="2268" w:type="dxa"/>
            <w:vMerge/>
            <w:tcBorders>
              <w:bottom w:val="single" w:sz="8" w:space="0" w:color="7F7F7F"/>
            </w:tcBorders>
            <w:shd w:val="clear" w:color="auto" w:fill="auto"/>
            <w:tcMar>
              <w:top w:w="100" w:type="dxa"/>
              <w:left w:w="100" w:type="dxa"/>
              <w:bottom w:w="100" w:type="dxa"/>
              <w:right w:w="100" w:type="dxa"/>
            </w:tcMar>
          </w:tcPr>
          <w:p w14:paraId="615B892A" w14:textId="77777777" w:rsidR="008C21C2" w:rsidRPr="00597E47" w:rsidRDefault="008C21C2" w:rsidP="00833D2B">
            <w:pPr>
              <w:widowControl w:val="0"/>
              <w:spacing w:line="360" w:lineRule="auto"/>
              <w:rPr>
                <w:rFonts w:asciiTheme="majorBidi" w:hAnsiTheme="majorBidi" w:cstheme="majorBidi"/>
                <w:sz w:val="16"/>
                <w:szCs w:val="16"/>
              </w:rPr>
            </w:pPr>
          </w:p>
        </w:tc>
        <w:tc>
          <w:tcPr>
            <w:tcW w:w="1560" w:type="dxa"/>
            <w:tcBorders>
              <w:bottom w:val="single" w:sz="8" w:space="0" w:color="7F7F7F"/>
            </w:tcBorders>
            <w:shd w:val="clear" w:color="auto" w:fill="auto"/>
            <w:tcMar>
              <w:top w:w="100" w:type="dxa"/>
              <w:left w:w="100" w:type="dxa"/>
              <w:bottom w:w="100" w:type="dxa"/>
              <w:right w:w="100" w:type="dxa"/>
            </w:tcMar>
          </w:tcPr>
          <w:p w14:paraId="0FA9E7A1"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b/>
                <w:sz w:val="16"/>
                <w:szCs w:val="16"/>
              </w:rPr>
              <w:t xml:space="preserve">Beta </w:t>
            </w:r>
            <w:r w:rsidRPr="00597E47">
              <w:rPr>
                <w:rFonts w:asciiTheme="majorBidi" w:hAnsiTheme="majorBidi" w:cstheme="majorBidi"/>
                <w:sz w:val="16"/>
                <w:szCs w:val="16"/>
              </w:rPr>
              <w:t>(difference in means)</w:t>
            </w:r>
          </w:p>
        </w:tc>
        <w:tc>
          <w:tcPr>
            <w:tcW w:w="1701" w:type="dxa"/>
            <w:tcBorders>
              <w:bottom w:val="single" w:sz="8" w:space="0" w:color="7F7F7F"/>
            </w:tcBorders>
            <w:shd w:val="clear" w:color="auto" w:fill="auto"/>
            <w:tcMar>
              <w:top w:w="100" w:type="dxa"/>
              <w:left w:w="100" w:type="dxa"/>
              <w:bottom w:w="100" w:type="dxa"/>
              <w:right w:w="100" w:type="dxa"/>
            </w:tcMar>
          </w:tcPr>
          <w:p w14:paraId="0427B707"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95% Confidence interval</w:t>
            </w:r>
          </w:p>
        </w:tc>
        <w:tc>
          <w:tcPr>
            <w:tcW w:w="1843" w:type="dxa"/>
            <w:tcBorders>
              <w:bottom w:val="single" w:sz="8" w:space="0" w:color="7F7F7F"/>
            </w:tcBorders>
            <w:shd w:val="clear" w:color="auto" w:fill="auto"/>
            <w:tcMar>
              <w:top w:w="100" w:type="dxa"/>
              <w:left w:w="100" w:type="dxa"/>
              <w:bottom w:w="100" w:type="dxa"/>
              <w:right w:w="100" w:type="dxa"/>
            </w:tcMar>
          </w:tcPr>
          <w:p w14:paraId="02A5291D"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Beta</w:t>
            </w:r>
          </w:p>
          <w:p w14:paraId="1526FF66"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(difference in means)</w:t>
            </w:r>
          </w:p>
        </w:tc>
        <w:tc>
          <w:tcPr>
            <w:tcW w:w="1701" w:type="dxa"/>
            <w:tcBorders>
              <w:bottom w:val="single" w:sz="8" w:space="0" w:color="7F7F7F"/>
            </w:tcBorders>
            <w:shd w:val="clear" w:color="auto" w:fill="auto"/>
            <w:tcMar>
              <w:top w:w="100" w:type="dxa"/>
              <w:left w:w="100" w:type="dxa"/>
              <w:bottom w:w="100" w:type="dxa"/>
              <w:right w:w="100" w:type="dxa"/>
            </w:tcMar>
          </w:tcPr>
          <w:p w14:paraId="1420B8F0"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95% Confidence interval</w:t>
            </w:r>
          </w:p>
        </w:tc>
      </w:tr>
      <w:tr w:rsidR="008C21C2" w:rsidRPr="00597E47" w14:paraId="24154852" w14:textId="77777777" w:rsidTr="00597E47">
        <w:trPr>
          <w:trHeight w:val="440"/>
        </w:trPr>
        <w:tc>
          <w:tcPr>
            <w:tcW w:w="2268" w:type="dxa"/>
            <w:shd w:val="clear" w:color="auto" w:fill="auto"/>
            <w:tcMar>
              <w:top w:w="100" w:type="dxa"/>
              <w:left w:w="100" w:type="dxa"/>
              <w:bottom w:w="100" w:type="dxa"/>
              <w:right w:w="100" w:type="dxa"/>
            </w:tcMar>
          </w:tcPr>
          <w:p w14:paraId="7261E7E2" w14:textId="77777777" w:rsidR="008C21C2" w:rsidRPr="00597E47" w:rsidRDefault="008C21C2" w:rsidP="00833D2B">
            <w:pPr>
              <w:spacing w:line="360" w:lineRule="auto"/>
              <w:rPr>
                <w:rFonts w:asciiTheme="majorBidi" w:hAnsiTheme="majorBidi" w:cstheme="majorBidi"/>
                <w:sz w:val="16"/>
                <w:szCs w:val="16"/>
              </w:rPr>
            </w:pPr>
            <w:r w:rsidRPr="00597E47">
              <w:rPr>
                <w:rFonts w:asciiTheme="majorBidi" w:hAnsiTheme="majorBidi" w:cstheme="majorBidi"/>
                <w:b/>
                <w:sz w:val="16"/>
                <w:szCs w:val="16"/>
              </w:rPr>
              <w:t>Age</w:t>
            </w:r>
            <w:r w:rsidRPr="00597E47">
              <w:rPr>
                <w:rFonts w:asciiTheme="majorBidi" w:hAnsiTheme="majorBidi" w:cstheme="majorBidi"/>
                <w:sz w:val="16"/>
                <w:szCs w:val="16"/>
              </w:rPr>
              <w:t xml:space="preserve"> (years)</w:t>
            </w:r>
          </w:p>
        </w:tc>
        <w:tc>
          <w:tcPr>
            <w:tcW w:w="1560" w:type="dxa"/>
            <w:shd w:val="clear" w:color="auto" w:fill="auto"/>
            <w:tcMar>
              <w:top w:w="100" w:type="dxa"/>
              <w:left w:w="100" w:type="dxa"/>
              <w:bottom w:w="100" w:type="dxa"/>
              <w:right w:w="100" w:type="dxa"/>
            </w:tcMar>
          </w:tcPr>
          <w:p w14:paraId="3109CA6E"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-0.05</w:t>
            </w:r>
          </w:p>
        </w:tc>
        <w:tc>
          <w:tcPr>
            <w:tcW w:w="1701" w:type="dxa"/>
            <w:shd w:val="clear" w:color="auto" w:fill="auto"/>
            <w:tcMar>
              <w:top w:w="100" w:type="dxa"/>
              <w:left w:w="100" w:type="dxa"/>
              <w:bottom w:w="100" w:type="dxa"/>
              <w:right w:w="100" w:type="dxa"/>
            </w:tcMar>
          </w:tcPr>
          <w:p w14:paraId="5FA7A537"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-0.09 to -0.01</w:t>
            </w:r>
          </w:p>
        </w:tc>
        <w:tc>
          <w:tcPr>
            <w:tcW w:w="1843" w:type="dxa"/>
            <w:shd w:val="clear" w:color="auto" w:fill="auto"/>
            <w:tcMar>
              <w:top w:w="100" w:type="dxa"/>
              <w:left w:w="100" w:type="dxa"/>
              <w:bottom w:w="100" w:type="dxa"/>
              <w:right w:w="100" w:type="dxa"/>
            </w:tcMar>
          </w:tcPr>
          <w:p w14:paraId="3D7A2538"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-0.06</w:t>
            </w:r>
          </w:p>
        </w:tc>
        <w:tc>
          <w:tcPr>
            <w:tcW w:w="1701" w:type="dxa"/>
            <w:shd w:val="clear" w:color="auto" w:fill="auto"/>
            <w:tcMar>
              <w:top w:w="100" w:type="dxa"/>
              <w:left w:w="100" w:type="dxa"/>
              <w:bottom w:w="100" w:type="dxa"/>
              <w:right w:w="100" w:type="dxa"/>
            </w:tcMar>
          </w:tcPr>
          <w:p w14:paraId="11F2A0F3"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-0.09 to -0.03</w:t>
            </w:r>
          </w:p>
        </w:tc>
      </w:tr>
      <w:tr w:rsidR="008C21C2" w:rsidRPr="00597E47" w14:paraId="0E0C1FC4" w14:textId="77777777" w:rsidTr="00597E47">
        <w:trPr>
          <w:trHeight w:val="440"/>
        </w:trPr>
        <w:tc>
          <w:tcPr>
            <w:tcW w:w="2268" w:type="dxa"/>
            <w:tcBorders>
              <w:top w:val="single" w:sz="8" w:space="0" w:color="7F7F7F"/>
              <w:bottom w:val="single" w:sz="8" w:space="0" w:color="7F7F7F"/>
            </w:tcBorders>
            <w:shd w:val="clear" w:color="auto" w:fill="auto"/>
            <w:tcMar>
              <w:top w:w="100" w:type="dxa"/>
              <w:left w:w="100" w:type="dxa"/>
              <w:bottom w:w="100" w:type="dxa"/>
              <w:right w:w="100" w:type="dxa"/>
            </w:tcMar>
          </w:tcPr>
          <w:p w14:paraId="5F84348C" w14:textId="77777777" w:rsidR="008C21C2" w:rsidRPr="00597E47" w:rsidRDefault="008C21C2" w:rsidP="00833D2B">
            <w:pPr>
              <w:spacing w:line="360" w:lineRule="auto"/>
              <w:rPr>
                <w:rFonts w:asciiTheme="majorBidi" w:hAnsiTheme="majorBidi" w:cstheme="majorBidi"/>
                <w:b/>
                <w:sz w:val="16"/>
                <w:szCs w:val="16"/>
              </w:rPr>
            </w:pPr>
            <w:r w:rsidRPr="00597E47">
              <w:rPr>
                <w:rFonts w:asciiTheme="majorBidi" w:hAnsiTheme="majorBidi" w:cstheme="majorBidi"/>
                <w:b/>
                <w:sz w:val="16"/>
                <w:szCs w:val="16"/>
              </w:rPr>
              <w:t>Male sex</w:t>
            </w:r>
          </w:p>
        </w:tc>
        <w:tc>
          <w:tcPr>
            <w:tcW w:w="1560" w:type="dxa"/>
            <w:tcBorders>
              <w:top w:val="single" w:sz="8" w:space="0" w:color="7F7F7F"/>
              <w:bottom w:val="single" w:sz="8" w:space="0" w:color="7F7F7F"/>
            </w:tcBorders>
            <w:shd w:val="clear" w:color="auto" w:fill="auto"/>
            <w:tcMar>
              <w:top w:w="100" w:type="dxa"/>
              <w:left w:w="100" w:type="dxa"/>
              <w:bottom w:w="100" w:type="dxa"/>
              <w:right w:w="100" w:type="dxa"/>
            </w:tcMar>
          </w:tcPr>
          <w:p w14:paraId="6DE0D8FD"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-1.36</w:t>
            </w:r>
          </w:p>
        </w:tc>
        <w:tc>
          <w:tcPr>
            <w:tcW w:w="1701" w:type="dxa"/>
            <w:tcBorders>
              <w:top w:val="single" w:sz="8" w:space="0" w:color="7F7F7F"/>
              <w:bottom w:val="single" w:sz="8" w:space="0" w:color="7F7F7F"/>
            </w:tcBorders>
            <w:shd w:val="clear" w:color="auto" w:fill="auto"/>
            <w:tcMar>
              <w:top w:w="100" w:type="dxa"/>
              <w:left w:w="100" w:type="dxa"/>
              <w:bottom w:w="100" w:type="dxa"/>
              <w:right w:w="100" w:type="dxa"/>
            </w:tcMar>
          </w:tcPr>
          <w:p w14:paraId="65F164F5"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-2.49 to -0.23</w:t>
            </w:r>
          </w:p>
        </w:tc>
        <w:tc>
          <w:tcPr>
            <w:tcW w:w="1843" w:type="dxa"/>
            <w:tcBorders>
              <w:top w:val="single" w:sz="8" w:space="0" w:color="7F7F7F"/>
              <w:bottom w:val="single" w:sz="8" w:space="0" w:color="7F7F7F"/>
            </w:tcBorders>
            <w:shd w:val="clear" w:color="auto" w:fill="auto"/>
            <w:tcMar>
              <w:top w:w="100" w:type="dxa"/>
              <w:left w:w="100" w:type="dxa"/>
              <w:bottom w:w="100" w:type="dxa"/>
              <w:right w:w="100" w:type="dxa"/>
            </w:tcMar>
          </w:tcPr>
          <w:p w14:paraId="78BAFF5D"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-1.05</w:t>
            </w:r>
          </w:p>
        </w:tc>
        <w:tc>
          <w:tcPr>
            <w:tcW w:w="1701" w:type="dxa"/>
            <w:tcBorders>
              <w:top w:val="single" w:sz="8" w:space="0" w:color="7F7F7F"/>
              <w:bottom w:val="single" w:sz="8" w:space="0" w:color="7F7F7F"/>
            </w:tcBorders>
            <w:shd w:val="clear" w:color="auto" w:fill="auto"/>
            <w:tcMar>
              <w:top w:w="100" w:type="dxa"/>
              <w:left w:w="100" w:type="dxa"/>
              <w:bottom w:w="100" w:type="dxa"/>
              <w:right w:w="100" w:type="dxa"/>
            </w:tcMar>
          </w:tcPr>
          <w:p w14:paraId="38E3965C"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-2.09 to &lt;0.001</w:t>
            </w:r>
          </w:p>
        </w:tc>
      </w:tr>
      <w:tr w:rsidR="008C21C2" w:rsidRPr="00597E47" w14:paraId="32A9B122" w14:textId="77777777" w:rsidTr="00597E47">
        <w:trPr>
          <w:trHeight w:val="920"/>
        </w:trPr>
        <w:tc>
          <w:tcPr>
            <w:tcW w:w="2268" w:type="dxa"/>
            <w:shd w:val="clear" w:color="auto" w:fill="auto"/>
            <w:tcMar>
              <w:top w:w="100" w:type="dxa"/>
              <w:left w:w="100" w:type="dxa"/>
              <w:bottom w:w="100" w:type="dxa"/>
              <w:right w:w="100" w:type="dxa"/>
            </w:tcMar>
          </w:tcPr>
          <w:p w14:paraId="022B5B9A" w14:textId="77777777" w:rsidR="008C21C2" w:rsidRPr="00597E47" w:rsidRDefault="008C21C2" w:rsidP="00833D2B">
            <w:pPr>
              <w:spacing w:line="360" w:lineRule="auto"/>
              <w:rPr>
                <w:rFonts w:asciiTheme="majorBidi" w:hAnsiTheme="majorBidi" w:cstheme="majorBidi"/>
                <w:sz w:val="16"/>
                <w:szCs w:val="16"/>
              </w:rPr>
            </w:pPr>
            <w:r w:rsidRPr="00597E47">
              <w:rPr>
                <w:rFonts w:asciiTheme="majorBidi" w:hAnsiTheme="majorBidi" w:cstheme="majorBidi"/>
                <w:b/>
                <w:sz w:val="16"/>
                <w:szCs w:val="16"/>
              </w:rPr>
              <w:t xml:space="preserve">Days from symptom onset to swab collection </w:t>
            </w:r>
            <w:r w:rsidRPr="00597E47">
              <w:rPr>
                <w:rFonts w:asciiTheme="majorBidi" w:hAnsiTheme="majorBidi" w:cstheme="majorBidi"/>
                <w:sz w:val="16"/>
                <w:szCs w:val="16"/>
              </w:rPr>
              <w:t>(days, log</w:t>
            </w:r>
            <w:r w:rsidRPr="00597E47">
              <w:rPr>
                <w:rFonts w:asciiTheme="majorBidi" w:hAnsiTheme="majorBidi" w:cstheme="majorBidi"/>
                <w:sz w:val="16"/>
                <w:szCs w:val="16"/>
                <w:vertAlign w:val="subscript"/>
              </w:rPr>
              <w:t>2</w:t>
            </w:r>
            <w:r w:rsidRPr="00597E47">
              <w:rPr>
                <w:rFonts w:asciiTheme="majorBidi" w:hAnsiTheme="majorBidi" w:cstheme="majorBidi"/>
                <w:sz w:val="16"/>
                <w:szCs w:val="16"/>
              </w:rPr>
              <w:t>)</w:t>
            </w:r>
          </w:p>
        </w:tc>
        <w:tc>
          <w:tcPr>
            <w:tcW w:w="1560" w:type="dxa"/>
            <w:shd w:val="clear" w:color="auto" w:fill="auto"/>
            <w:tcMar>
              <w:top w:w="100" w:type="dxa"/>
              <w:left w:w="100" w:type="dxa"/>
              <w:bottom w:w="100" w:type="dxa"/>
              <w:right w:w="100" w:type="dxa"/>
            </w:tcMar>
          </w:tcPr>
          <w:p w14:paraId="5465DBAA"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3.28</w:t>
            </w:r>
          </w:p>
        </w:tc>
        <w:tc>
          <w:tcPr>
            <w:tcW w:w="1701" w:type="dxa"/>
            <w:shd w:val="clear" w:color="auto" w:fill="auto"/>
            <w:tcMar>
              <w:top w:w="100" w:type="dxa"/>
              <w:left w:w="100" w:type="dxa"/>
              <w:bottom w:w="100" w:type="dxa"/>
              <w:right w:w="100" w:type="dxa"/>
            </w:tcMar>
          </w:tcPr>
          <w:p w14:paraId="62A8F5DB"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2.33 to  4.03</w:t>
            </w:r>
          </w:p>
        </w:tc>
        <w:tc>
          <w:tcPr>
            <w:tcW w:w="1843" w:type="dxa"/>
            <w:shd w:val="clear" w:color="auto" w:fill="auto"/>
            <w:tcMar>
              <w:top w:w="100" w:type="dxa"/>
              <w:left w:w="100" w:type="dxa"/>
              <w:bottom w:w="100" w:type="dxa"/>
              <w:right w:w="100" w:type="dxa"/>
            </w:tcMar>
          </w:tcPr>
          <w:p w14:paraId="06ECAF06"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3.27</w:t>
            </w:r>
          </w:p>
        </w:tc>
        <w:tc>
          <w:tcPr>
            <w:tcW w:w="1701" w:type="dxa"/>
            <w:shd w:val="clear" w:color="auto" w:fill="auto"/>
            <w:tcMar>
              <w:top w:w="100" w:type="dxa"/>
              <w:left w:w="100" w:type="dxa"/>
              <w:bottom w:w="100" w:type="dxa"/>
              <w:right w:w="100" w:type="dxa"/>
            </w:tcMar>
          </w:tcPr>
          <w:p w14:paraId="41033233"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0.42 to 7.70</w:t>
            </w:r>
          </w:p>
        </w:tc>
      </w:tr>
      <w:tr w:rsidR="008C21C2" w:rsidRPr="00597E47" w14:paraId="1882AB80" w14:textId="77777777" w:rsidTr="00597E47">
        <w:trPr>
          <w:trHeight w:val="665"/>
        </w:trPr>
        <w:tc>
          <w:tcPr>
            <w:tcW w:w="2268" w:type="dxa"/>
            <w:tcBorders>
              <w:top w:val="single" w:sz="8" w:space="0" w:color="7F7F7F"/>
              <w:bottom w:val="single" w:sz="8" w:space="0" w:color="7F7F7F"/>
            </w:tcBorders>
            <w:shd w:val="clear" w:color="auto" w:fill="auto"/>
            <w:tcMar>
              <w:top w:w="100" w:type="dxa"/>
              <w:left w:w="100" w:type="dxa"/>
              <w:bottom w:w="100" w:type="dxa"/>
              <w:right w:w="100" w:type="dxa"/>
            </w:tcMar>
          </w:tcPr>
          <w:p w14:paraId="32FD40B1" w14:textId="77777777" w:rsidR="008C21C2" w:rsidRPr="00597E47" w:rsidRDefault="008C21C2" w:rsidP="00833D2B">
            <w:pPr>
              <w:spacing w:line="360" w:lineRule="auto"/>
              <w:rPr>
                <w:rFonts w:asciiTheme="majorBidi" w:hAnsiTheme="majorBidi" w:cstheme="majorBidi"/>
                <w:sz w:val="16"/>
                <w:szCs w:val="16"/>
                <w:lang w:val="pt-BR"/>
              </w:rPr>
            </w:pPr>
            <w:r w:rsidRPr="00597E47">
              <w:rPr>
                <w:rFonts w:asciiTheme="majorBidi" w:hAnsiTheme="majorBidi" w:cstheme="majorBidi"/>
                <w:b/>
                <w:sz w:val="16"/>
                <w:szCs w:val="16"/>
                <w:lang w:val="pt-BR"/>
              </w:rPr>
              <w:t xml:space="preserve">PCR </w:t>
            </w:r>
            <w:proofErr w:type="spellStart"/>
            <w:r w:rsidRPr="00597E47">
              <w:rPr>
                <w:rFonts w:asciiTheme="majorBidi" w:hAnsiTheme="majorBidi" w:cstheme="majorBidi"/>
                <w:b/>
                <w:sz w:val="16"/>
                <w:szCs w:val="16"/>
                <w:lang w:val="pt-BR"/>
              </w:rPr>
              <w:t>platform</w:t>
            </w:r>
            <w:proofErr w:type="spellEnd"/>
            <w:r w:rsidRPr="00597E47">
              <w:rPr>
                <w:rFonts w:asciiTheme="majorBidi" w:hAnsiTheme="majorBidi" w:cstheme="majorBidi"/>
                <w:b/>
                <w:sz w:val="16"/>
                <w:szCs w:val="16"/>
                <w:lang w:val="pt-BR"/>
              </w:rPr>
              <w:t xml:space="preserve"> </w:t>
            </w:r>
            <w:r w:rsidRPr="00597E47">
              <w:rPr>
                <w:rFonts w:asciiTheme="majorBidi" w:hAnsiTheme="majorBidi" w:cstheme="majorBidi"/>
                <w:sz w:val="16"/>
                <w:szCs w:val="16"/>
                <w:lang w:val="pt-BR"/>
              </w:rPr>
              <w:t xml:space="preserve">(ALTONA as </w:t>
            </w:r>
            <w:proofErr w:type="spellStart"/>
            <w:r w:rsidRPr="00597E47">
              <w:rPr>
                <w:rFonts w:asciiTheme="majorBidi" w:hAnsiTheme="majorBidi" w:cstheme="majorBidi"/>
                <w:sz w:val="16"/>
                <w:szCs w:val="16"/>
                <w:lang w:val="pt-BR"/>
              </w:rPr>
              <w:t>reference</w:t>
            </w:r>
            <w:proofErr w:type="spellEnd"/>
            <w:r w:rsidRPr="00597E47">
              <w:rPr>
                <w:rFonts w:asciiTheme="majorBidi" w:hAnsiTheme="majorBidi" w:cstheme="majorBidi"/>
                <w:sz w:val="16"/>
                <w:szCs w:val="16"/>
                <w:lang w:val="pt-BR"/>
              </w:rPr>
              <w:t>)</w:t>
            </w:r>
          </w:p>
        </w:tc>
        <w:tc>
          <w:tcPr>
            <w:tcW w:w="1560" w:type="dxa"/>
            <w:tcBorders>
              <w:top w:val="single" w:sz="8" w:space="0" w:color="7F7F7F"/>
              <w:bottom w:val="single" w:sz="8" w:space="0" w:color="7F7F7F"/>
            </w:tcBorders>
            <w:shd w:val="clear" w:color="auto" w:fill="auto"/>
            <w:tcMar>
              <w:top w:w="100" w:type="dxa"/>
              <w:left w:w="100" w:type="dxa"/>
              <w:bottom w:w="100" w:type="dxa"/>
              <w:right w:w="100" w:type="dxa"/>
            </w:tcMar>
          </w:tcPr>
          <w:p w14:paraId="38A789E3"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-1.19</w:t>
            </w:r>
          </w:p>
        </w:tc>
        <w:tc>
          <w:tcPr>
            <w:tcW w:w="1701" w:type="dxa"/>
            <w:tcBorders>
              <w:top w:val="single" w:sz="8" w:space="0" w:color="7F7F7F"/>
              <w:bottom w:val="single" w:sz="8" w:space="0" w:color="7F7F7F"/>
            </w:tcBorders>
            <w:shd w:val="clear" w:color="auto" w:fill="auto"/>
            <w:tcMar>
              <w:top w:w="100" w:type="dxa"/>
              <w:left w:w="100" w:type="dxa"/>
              <w:bottom w:w="100" w:type="dxa"/>
              <w:right w:w="100" w:type="dxa"/>
            </w:tcMar>
          </w:tcPr>
          <w:p w14:paraId="0E619D2A"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-2.37 to  -0.02</w:t>
            </w:r>
          </w:p>
        </w:tc>
        <w:tc>
          <w:tcPr>
            <w:tcW w:w="1843" w:type="dxa"/>
            <w:tcBorders>
              <w:top w:val="single" w:sz="8" w:space="0" w:color="7F7F7F"/>
              <w:bottom w:val="single" w:sz="8" w:space="0" w:color="7F7F7F"/>
            </w:tcBorders>
            <w:shd w:val="clear" w:color="auto" w:fill="auto"/>
            <w:tcMar>
              <w:top w:w="100" w:type="dxa"/>
              <w:left w:w="100" w:type="dxa"/>
              <w:bottom w:w="100" w:type="dxa"/>
              <w:right w:w="100" w:type="dxa"/>
            </w:tcMar>
          </w:tcPr>
          <w:p w14:paraId="51D7039D"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-1.53</w:t>
            </w:r>
          </w:p>
        </w:tc>
        <w:tc>
          <w:tcPr>
            <w:tcW w:w="1701" w:type="dxa"/>
            <w:tcBorders>
              <w:top w:val="single" w:sz="8" w:space="0" w:color="7F7F7F"/>
              <w:bottom w:val="single" w:sz="8" w:space="0" w:color="7F7F7F"/>
            </w:tcBorders>
            <w:shd w:val="clear" w:color="auto" w:fill="auto"/>
            <w:tcMar>
              <w:top w:w="100" w:type="dxa"/>
              <w:left w:w="100" w:type="dxa"/>
              <w:bottom w:w="100" w:type="dxa"/>
              <w:right w:w="100" w:type="dxa"/>
            </w:tcMar>
          </w:tcPr>
          <w:p w14:paraId="40B27015"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-2.6 to -0.45</w:t>
            </w:r>
          </w:p>
        </w:tc>
      </w:tr>
      <w:tr w:rsidR="008C21C2" w:rsidRPr="00597E47" w14:paraId="7E74D9F4" w14:textId="77777777" w:rsidTr="00597E47">
        <w:trPr>
          <w:trHeight w:val="453"/>
        </w:trPr>
        <w:tc>
          <w:tcPr>
            <w:tcW w:w="2268" w:type="dxa"/>
            <w:tcBorders>
              <w:bottom w:val="single" w:sz="8" w:space="0" w:color="7F7F7F"/>
            </w:tcBorders>
            <w:shd w:val="clear" w:color="auto" w:fill="auto"/>
            <w:tcMar>
              <w:top w:w="100" w:type="dxa"/>
              <w:left w:w="100" w:type="dxa"/>
              <w:bottom w:w="100" w:type="dxa"/>
              <w:right w:w="100" w:type="dxa"/>
            </w:tcMar>
          </w:tcPr>
          <w:p w14:paraId="67FA071E" w14:textId="77777777" w:rsidR="008C21C2" w:rsidRPr="00597E47" w:rsidRDefault="008C21C2" w:rsidP="00833D2B">
            <w:pPr>
              <w:spacing w:line="360" w:lineRule="auto"/>
              <w:rPr>
                <w:rFonts w:asciiTheme="majorBidi" w:hAnsiTheme="majorBidi" w:cstheme="majorBidi"/>
                <w:b/>
                <w:sz w:val="16"/>
                <w:szCs w:val="16"/>
              </w:rPr>
            </w:pPr>
            <w:r w:rsidRPr="00597E47">
              <w:rPr>
                <w:rFonts w:asciiTheme="majorBidi" w:hAnsiTheme="majorBidi" w:cstheme="majorBidi"/>
                <w:b/>
                <w:sz w:val="16"/>
                <w:szCs w:val="16"/>
              </w:rPr>
              <w:t>Symptoms at presentation</w:t>
            </w:r>
          </w:p>
          <w:p w14:paraId="7DEFFDE2" w14:textId="77777777" w:rsidR="008C21C2" w:rsidRPr="00597E47" w:rsidRDefault="008C21C2" w:rsidP="00833D2B">
            <w:pPr>
              <w:spacing w:line="360" w:lineRule="auto"/>
              <w:rPr>
                <w:rFonts w:asciiTheme="majorBidi" w:hAnsiTheme="majorBidi" w:cstheme="majorBidi"/>
                <w:sz w:val="16"/>
                <w:szCs w:val="16"/>
              </w:rPr>
            </w:pPr>
            <w:r w:rsidRPr="00597E47">
              <w:rPr>
                <w:rFonts w:asciiTheme="majorBidi" w:hAnsiTheme="majorBidi" w:cstheme="majorBidi"/>
                <w:sz w:val="16"/>
                <w:szCs w:val="16"/>
              </w:rPr>
              <w:t>Fever</w:t>
            </w:r>
          </w:p>
          <w:p w14:paraId="7AEBCE32" w14:textId="77777777" w:rsidR="008C21C2" w:rsidRPr="00597E47" w:rsidRDefault="008C21C2" w:rsidP="00833D2B">
            <w:pPr>
              <w:spacing w:line="360" w:lineRule="auto"/>
              <w:rPr>
                <w:rFonts w:asciiTheme="majorBidi" w:hAnsiTheme="majorBidi" w:cstheme="majorBidi"/>
                <w:sz w:val="16"/>
                <w:szCs w:val="16"/>
              </w:rPr>
            </w:pPr>
            <w:r w:rsidRPr="00597E47">
              <w:rPr>
                <w:rFonts w:asciiTheme="majorBidi" w:hAnsiTheme="majorBidi" w:cstheme="majorBidi"/>
                <w:sz w:val="16"/>
                <w:szCs w:val="16"/>
              </w:rPr>
              <w:t>Myalgia</w:t>
            </w:r>
          </w:p>
          <w:p w14:paraId="4352412F" w14:textId="77777777" w:rsidR="008C21C2" w:rsidRPr="00597E47" w:rsidRDefault="008C21C2" w:rsidP="00833D2B">
            <w:pPr>
              <w:spacing w:line="360" w:lineRule="auto"/>
              <w:rPr>
                <w:rFonts w:asciiTheme="majorBidi" w:hAnsiTheme="majorBidi" w:cstheme="majorBidi"/>
                <w:sz w:val="16"/>
                <w:szCs w:val="16"/>
              </w:rPr>
            </w:pPr>
            <w:r w:rsidRPr="00597E47">
              <w:rPr>
                <w:rFonts w:asciiTheme="majorBidi" w:hAnsiTheme="majorBidi" w:cstheme="majorBidi"/>
                <w:sz w:val="16"/>
                <w:szCs w:val="16"/>
              </w:rPr>
              <w:t>Arthralgia</w:t>
            </w:r>
          </w:p>
          <w:p w14:paraId="459B8D01" w14:textId="77777777" w:rsidR="008C21C2" w:rsidRPr="00597E47" w:rsidRDefault="008C21C2" w:rsidP="00833D2B">
            <w:pPr>
              <w:spacing w:line="360" w:lineRule="auto"/>
              <w:rPr>
                <w:rFonts w:asciiTheme="majorBidi" w:hAnsiTheme="majorBidi" w:cstheme="majorBidi"/>
                <w:sz w:val="16"/>
                <w:szCs w:val="16"/>
                <w:lang w:val="pt-BR"/>
              </w:rPr>
            </w:pPr>
            <w:proofErr w:type="spellStart"/>
            <w:r w:rsidRPr="00597E47">
              <w:rPr>
                <w:rFonts w:asciiTheme="majorBidi" w:hAnsiTheme="majorBidi" w:cstheme="majorBidi"/>
                <w:sz w:val="16"/>
                <w:szCs w:val="16"/>
                <w:lang w:val="pt-BR"/>
              </w:rPr>
              <w:t>Anosmia</w:t>
            </w:r>
            <w:proofErr w:type="spellEnd"/>
          </w:p>
          <w:p w14:paraId="7B7D2C89" w14:textId="77777777" w:rsidR="008C21C2" w:rsidRPr="00597E47" w:rsidRDefault="008C21C2" w:rsidP="00833D2B">
            <w:pPr>
              <w:spacing w:line="360" w:lineRule="auto"/>
              <w:rPr>
                <w:rFonts w:asciiTheme="majorBidi" w:hAnsiTheme="majorBidi" w:cstheme="majorBidi"/>
                <w:sz w:val="16"/>
                <w:szCs w:val="16"/>
                <w:lang w:val="pt-BR"/>
              </w:rPr>
            </w:pPr>
            <w:proofErr w:type="spellStart"/>
            <w:r w:rsidRPr="00597E47">
              <w:rPr>
                <w:rFonts w:asciiTheme="majorBidi" w:hAnsiTheme="majorBidi" w:cstheme="majorBidi"/>
                <w:sz w:val="16"/>
                <w:szCs w:val="16"/>
                <w:lang w:val="pt-BR"/>
              </w:rPr>
              <w:t>Agusia</w:t>
            </w:r>
            <w:proofErr w:type="spellEnd"/>
          </w:p>
          <w:p w14:paraId="0C22876C" w14:textId="77777777" w:rsidR="008C21C2" w:rsidRPr="00597E47" w:rsidRDefault="008C21C2" w:rsidP="00833D2B">
            <w:pPr>
              <w:spacing w:line="360" w:lineRule="auto"/>
              <w:rPr>
                <w:rFonts w:asciiTheme="majorBidi" w:hAnsiTheme="majorBidi" w:cstheme="majorBidi"/>
                <w:sz w:val="16"/>
                <w:szCs w:val="16"/>
                <w:lang w:val="pt-BR"/>
              </w:rPr>
            </w:pPr>
            <w:proofErr w:type="spellStart"/>
            <w:r w:rsidRPr="00597E47">
              <w:rPr>
                <w:rFonts w:asciiTheme="majorBidi" w:hAnsiTheme="majorBidi" w:cstheme="majorBidi"/>
                <w:sz w:val="16"/>
                <w:szCs w:val="16"/>
                <w:lang w:val="pt-BR"/>
              </w:rPr>
              <w:t>Diarrhea</w:t>
            </w:r>
            <w:proofErr w:type="spellEnd"/>
          </w:p>
          <w:p w14:paraId="23B1F342" w14:textId="77777777" w:rsidR="008C21C2" w:rsidRPr="00597E47" w:rsidRDefault="008C21C2" w:rsidP="00833D2B">
            <w:pPr>
              <w:spacing w:line="360" w:lineRule="auto"/>
              <w:rPr>
                <w:rFonts w:asciiTheme="majorBidi" w:hAnsiTheme="majorBidi" w:cstheme="majorBidi"/>
                <w:sz w:val="16"/>
                <w:szCs w:val="16"/>
                <w:lang w:val="pt-BR"/>
              </w:rPr>
            </w:pPr>
            <w:proofErr w:type="spellStart"/>
            <w:r w:rsidRPr="00597E47">
              <w:rPr>
                <w:rFonts w:asciiTheme="majorBidi" w:hAnsiTheme="majorBidi" w:cstheme="majorBidi"/>
                <w:sz w:val="16"/>
                <w:szCs w:val="16"/>
                <w:lang w:val="pt-BR"/>
              </w:rPr>
              <w:t>Nausea</w:t>
            </w:r>
            <w:proofErr w:type="spellEnd"/>
          </w:p>
          <w:p w14:paraId="7CCDE737" w14:textId="77777777" w:rsidR="008C21C2" w:rsidRPr="00597E47" w:rsidRDefault="008C21C2" w:rsidP="00833D2B">
            <w:pPr>
              <w:spacing w:line="360" w:lineRule="auto"/>
              <w:rPr>
                <w:rFonts w:asciiTheme="majorBidi" w:hAnsiTheme="majorBidi" w:cstheme="majorBidi"/>
                <w:sz w:val="16"/>
                <w:szCs w:val="16"/>
                <w:lang w:val="pt-BR"/>
              </w:rPr>
            </w:pPr>
            <w:proofErr w:type="spellStart"/>
            <w:r w:rsidRPr="00597E47">
              <w:rPr>
                <w:rFonts w:asciiTheme="majorBidi" w:hAnsiTheme="majorBidi" w:cstheme="majorBidi"/>
                <w:sz w:val="16"/>
                <w:szCs w:val="16"/>
                <w:lang w:val="pt-BR"/>
              </w:rPr>
              <w:t>Vomiting</w:t>
            </w:r>
            <w:proofErr w:type="spellEnd"/>
          </w:p>
          <w:p w14:paraId="022C2AAF" w14:textId="77777777" w:rsidR="008C21C2" w:rsidRPr="00597E47" w:rsidRDefault="008C21C2" w:rsidP="00833D2B">
            <w:pPr>
              <w:spacing w:line="360" w:lineRule="auto"/>
              <w:rPr>
                <w:rFonts w:asciiTheme="majorBidi" w:hAnsiTheme="majorBidi" w:cstheme="majorBidi"/>
                <w:sz w:val="16"/>
                <w:szCs w:val="16"/>
                <w:lang w:val="pt-BR"/>
              </w:rPr>
            </w:pPr>
            <w:r w:rsidRPr="00597E47">
              <w:rPr>
                <w:rFonts w:asciiTheme="majorBidi" w:hAnsiTheme="majorBidi" w:cstheme="majorBidi"/>
                <w:sz w:val="16"/>
                <w:szCs w:val="16"/>
                <w:lang w:val="pt-BR"/>
              </w:rPr>
              <w:t>Anorexia</w:t>
            </w:r>
          </w:p>
          <w:p w14:paraId="736E3F3B" w14:textId="77777777" w:rsidR="008C21C2" w:rsidRPr="00597E47" w:rsidRDefault="008C21C2" w:rsidP="00833D2B">
            <w:pPr>
              <w:spacing w:line="360" w:lineRule="auto"/>
              <w:rPr>
                <w:rFonts w:asciiTheme="majorBidi" w:hAnsiTheme="majorBidi" w:cstheme="majorBidi"/>
                <w:sz w:val="16"/>
                <w:szCs w:val="16"/>
              </w:rPr>
            </w:pPr>
            <w:r w:rsidRPr="00597E47">
              <w:rPr>
                <w:rFonts w:asciiTheme="majorBidi" w:hAnsiTheme="majorBidi" w:cstheme="majorBidi"/>
                <w:sz w:val="16"/>
                <w:szCs w:val="16"/>
              </w:rPr>
              <w:t>Headache</w:t>
            </w:r>
          </w:p>
          <w:p w14:paraId="677CBB76" w14:textId="77777777" w:rsidR="008C21C2" w:rsidRPr="00597E47" w:rsidRDefault="008C21C2" w:rsidP="00833D2B">
            <w:pPr>
              <w:spacing w:line="360" w:lineRule="auto"/>
              <w:rPr>
                <w:rFonts w:asciiTheme="majorBidi" w:hAnsiTheme="majorBidi" w:cstheme="majorBidi"/>
                <w:sz w:val="16"/>
                <w:szCs w:val="16"/>
              </w:rPr>
            </w:pPr>
            <w:r w:rsidRPr="00597E47">
              <w:rPr>
                <w:rFonts w:asciiTheme="majorBidi" w:hAnsiTheme="majorBidi" w:cstheme="majorBidi"/>
                <w:sz w:val="16"/>
                <w:szCs w:val="16"/>
              </w:rPr>
              <w:t>Fatigue</w:t>
            </w:r>
          </w:p>
          <w:p w14:paraId="3730868B" w14:textId="77777777" w:rsidR="008C21C2" w:rsidRPr="00597E47" w:rsidRDefault="008C21C2" w:rsidP="00833D2B">
            <w:pPr>
              <w:spacing w:line="360" w:lineRule="auto"/>
              <w:rPr>
                <w:rFonts w:asciiTheme="majorBidi" w:hAnsiTheme="majorBidi" w:cstheme="majorBidi"/>
                <w:sz w:val="16"/>
                <w:szCs w:val="16"/>
              </w:rPr>
            </w:pPr>
            <w:r w:rsidRPr="00597E47">
              <w:rPr>
                <w:rFonts w:asciiTheme="majorBidi" w:hAnsiTheme="majorBidi" w:cstheme="majorBidi"/>
                <w:sz w:val="16"/>
                <w:szCs w:val="16"/>
              </w:rPr>
              <w:t>Coryza</w:t>
            </w:r>
          </w:p>
          <w:p w14:paraId="5BA652D1" w14:textId="77777777" w:rsidR="008C21C2" w:rsidRPr="00597E47" w:rsidRDefault="008C21C2" w:rsidP="00833D2B">
            <w:pPr>
              <w:spacing w:line="360" w:lineRule="auto"/>
              <w:rPr>
                <w:rFonts w:asciiTheme="majorBidi" w:hAnsiTheme="majorBidi" w:cstheme="majorBidi"/>
                <w:sz w:val="16"/>
                <w:szCs w:val="16"/>
              </w:rPr>
            </w:pPr>
            <w:r w:rsidRPr="00597E47">
              <w:rPr>
                <w:rFonts w:asciiTheme="majorBidi" w:hAnsiTheme="majorBidi" w:cstheme="majorBidi"/>
                <w:sz w:val="16"/>
                <w:szCs w:val="16"/>
              </w:rPr>
              <w:t>Blocked nose</w:t>
            </w:r>
          </w:p>
          <w:p w14:paraId="16C41157" w14:textId="77777777" w:rsidR="008C21C2" w:rsidRPr="00597E47" w:rsidRDefault="008C21C2" w:rsidP="00833D2B">
            <w:pPr>
              <w:spacing w:line="360" w:lineRule="auto"/>
              <w:rPr>
                <w:rFonts w:asciiTheme="majorBidi" w:hAnsiTheme="majorBidi" w:cstheme="majorBidi"/>
                <w:sz w:val="16"/>
                <w:szCs w:val="16"/>
              </w:rPr>
            </w:pPr>
            <w:r w:rsidRPr="00597E47">
              <w:rPr>
                <w:rFonts w:asciiTheme="majorBidi" w:hAnsiTheme="majorBidi" w:cstheme="majorBidi"/>
                <w:sz w:val="16"/>
                <w:szCs w:val="16"/>
              </w:rPr>
              <w:t>Cough</w:t>
            </w:r>
          </w:p>
          <w:p w14:paraId="7ADA0248" w14:textId="77777777" w:rsidR="008C21C2" w:rsidRPr="00597E47" w:rsidRDefault="008C21C2" w:rsidP="00833D2B">
            <w:pPr>
              <w:spacing w:line="360" w:lineRule="auto"/>
              <w:rPr>
                <w:rFonts w:asciiTheme="majorBidi" w:hAnsiTheme="majorBidi" w:cstheme="majorBidi"/>
                <w:sz w:val="16"/>
                <w:szCs w:val="16"/>
              </w:rPr>
            </w:pPr>
            <w:r w:rsidRPr="00597E47">
              <w:rPr>
                <w:rFonts w:asciiTheme="majorBidi" w:hAnsiTheme="majorBidi" w:cstheme="majorBidi"/>
                <w:sz w:val="16"/>
                <w:szCs w:val="16"/>
              </w:rPr>
              <w:t>Sore throat</w:t>
            </w:r>
          </w:p>
        </w:tc>
        <w:tc>
          <w:tcPr>
            <w:tcW w:w="1560" w:type="dxa"/>
            <w:tcBorders>
              <w:bottom w:val="single" w:sz="8" w:space="0" w:color="7F7F7F"/>
            </w:tcBorders>
            <w:shd w:val="clear" w:color="auto" w:fill="auto"/>
            <w:tcMar>
              <w:top w:w="100" w:type="dxa"/>
              <w:left w:w="100" w:type="dxa"/>
              <w:bottom w:w="100" w:type="dxa"/>
              <w:right w:w="100" w:type="dxa"/>
            </w:tcMar>
          </w:tcPr>
          <w:p w14:paraId="5E41731F" w14:textId="70963E0D" w:rsidR="008C21C2" w:rsidRPr="00597E47" w:rsidRDefault="008C21C2" w:rsidP="00597E47">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 xml:space="preserve"> </w:t>
            </w:r>
          </w:p>
          <w:p w14:paraId="0FEA4761"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-1.78</w:t>
            </w:r>
          </w:p>
          <w:p w14:paraId="29C102EC"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-1.31</w:t>
            </w:r>
          </w:p>
          <w:p w14:paraId="6C99D16D"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-1.64</w:t>
            </w:r>
          </w:p>
          <w:p w14:paraId="64043D8E"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3.15</w:t>
            </w:r>
          </w:p>
          <w:p w14:paraId="11BA4D46"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2.99</w:t>
            </w:r>
          </w:p>
          <w:p w14:paraId="3333445B"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2.19</w:t>
            </w:r>
          </w:p>
          <w:p w14:paraId="50D22D4D"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1.50</w:t>
            </w:r>
          </w:p>
          <w:p w14:paraId="2A20BF70"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2.99</w:t>
            </w:r>
          </w:p>
          <w:p w14:paraId="455CE4B5"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0.56</w:t>
            </w:r>
          </w:p>
          <w:p w14:paraId="17BED65D"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-0.58</w:t>
            </w:r>
          </w:p>
          <w:p w14:paraId="0F3262C3"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0.84</w:t>
            </w:r>
          </w:p>
          <w:p w14:paraId="1B03966E"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-0.78</w:t>
            </w:r>
          </w:p>
          <w:p w14:paraId="73AEA74A"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-0.36</w:t>
            </w:r>
          </w:p>
          <w:p w14:paraId="0E54BDF8"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-1.33</w:t>
            </w:r>
          </w:p>
          <w:p w14:paraId="64087EC6"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-0.49</w:t>
            </w:r>
          </w:p>
        </w:tc>
        <w:tc>
          <w:tcPr>
            <w:tcW w:w="1701" w:type="dxa"/>
            <w:tcBorders>
              <w:bottom w:val="single" w:sz="8" w:space="0" w:color="7F7F7F"/>
            </w:tcBorders>
            <w:shd w:val="clear" w:color="auto" w:fill="auto"/>
            <w:tcMar>
              <w:top w:w="100" w:type="dxa"/>
              <w:left w:w="100" w:type="dxa"/>
              <w:bottom w:w="100" w:type="dxa"/>
              <w:right w:w="100" w:type="dxa"/>
            </w:tcMar>
          </w:tcPr>
          <w:p w14:paraId="2032FAE1" w14:textId="4ED77973" w:rsidR="008C21C2" w:rsidRPr="00597E47" w:rsidRDefault="008C21C2" w:rsidP="00597E47">
            <w:pPr>
              <w:spacing w:line="360" w:lineRule="auto"/>
              <w:rPr>
                <w:rFonts w:asciiTheme="majorBidi" w:hAnsiTheme="majorBidi" w:cstheme="majorBidi"/>
                <w:sz w:val="16"/>
                <w:szCs w:val="16"/>
              </w:rPr>
            </w:pPr>
          </w:p>
          <w:p w14:paraId="5ECF575D"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-2.96 to -0.59</w:t>
            </w:r>
          </w:p>
          <w:p w14:paraId="53576B84"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-2.75 to 0.12</w:t>
            </w:r>
          </w:p>
          <w:p w14:paraId="5BC493E6"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-2.77 to -0.52</w:t>
            </w:r>
          </w:p>
          <w:p w14:paraId="1F6ABC71"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2.04 to  4.25</w:t>
            </w:r>
          </w:p>
          <w:p w14:paraId="5CCC0561"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1.89 to 4.09</w:t>
            </w:r>
          </w:p>
          <w:p w14:paraId="19F73B46"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0.84 to  3.53</w:t>
            </w:r>
          </w:p>
          <w:p w14:paraId="3CA9A886"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0.28 to  2.72</w:t>
            </w:r>
          </w:p>
          <w:p w14:paraId="53B2EA14"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0.52 to  5.46</w:t>
            </w:r>
          </w:p>
          <w:p w14:paraId="11CAF376"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-0.57 to 1.70</w:t>
            </w:r>
          </w:p>
          <w:p w14:paraId="31EAA273"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-2.12 to 0.97</w:t>
            </w:r>
          </w:p>
          <w:p w14:paraId="1166F28B"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-0.50 to  2.18</w:t>
            </w:r>
          </w:p>
          <w:p w14:paraId="35736D07"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-1.92 to 0.34</w:t>
            </w:r>
          </w:p>
          <w:p w14:paraId="282A77AB"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-1.53 to  0.81</w:t>
            </w:r>
          </w:p>
          <w:p w14:paraId="003D9199"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-2.70 to  0.03</w:t>
            </w:r>
          </w:p>
          <w:p w14:paraId="55075014"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-1.62 to 0.64</w:t>
            </w:r>
          </w:p>
        </w:tc>
        <w:tc>
          <w:tcPr>
            <w:tcW w:w="1843" w:type="dxa"/>
            <w:tcBorders>
              <w:bottom w:val="single" w:sz="8" w:space="0" w:color="7F7F7F"/>
            </w:tcBorders>
            <w:shd w:val="clear" w:color="auto" w:fill="auto"/>
            <w:tcMar>
              <w:top w:w="100" w:type="dxa"/>
              <w:left w:w="100" w:type="dxa"/>
              <w:bottom w:w="100" w:type="dxa"/>
              <w:right w:w="100" w:type="dxa"/>
            </w:tcMar>
          </w:tcPr>
          <w:p w14:paraId="26D02316" w14:textId="3B5B0D04" w:rsidR="008C21C2" w:rsidRPr="00597E47" w:rsidRDefault="008C21C2" w:rsidP="00597E47">
            <w:pPr>
              <w:spacing w:line="360" w:lineRule="auto"/>
              <w:rPr>
                <w:rFonts w:asciiTheme="majorBidi" w:hAnsiTheme="majorBidi" w:cstheme="majorBidi"/>
                <w:sz w:val="16"/>
                <w:szCs w:val="16"/>
              </w:rPr>
            </w:pPr>
          </w:p>
          <w:p w14:paraId="19DED68A"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-1.11</w:t>
            </w:r>
          </w:p>
          <w:p w14:paraId="14D933EB"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-0.78</w:t>
            </w:r>
          </w:p>
          <w:p w14:paraId="6BA9724B"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-1.24</w:t>
            </w:r>
          </w:p>
          <w:p w14:paraId="5E92A2BA"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2.21</w:t>
            </w:r>
          </w:p>
          <w:p w14:paraId="3A79A099"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1.96</w:t>
            </w:r>
          </w:p>
          <w:p w14:paraId="6712DE0E"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1.36</w:t>
            </w:r>
          </w:p>
          <w:p w14:paraId="59DD9C12"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1.09</w:t>
            </w:r>
          </w:p>
          <w:p w14:paraId="25B94857"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2.02</w:t>
            </w:r>
          </w:p>
          <w:p w14:paraId="5018F75D"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0.47</w:t>
            </w:r>
          </w:p>
          <w:p w14:paraId="68D688BE"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-0.81</w:t>
            </w:r>
          </w:p>
          <w:p w14:paraId="0948D8B0"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0.34</w:t>
            </w:r>
          </w:p>
          <w:p w14:paraId="4AAD8E7C"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-0.68</w:t>
            </w:r>
          </w:p>
          <w:p w14:paraId="7F400DE0"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-1.48</w:t>
            </w:r>
          </w:p>
          <w:p w14:paraId="57613A9E"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-1.60</w:t>
            </w:r>
          </w:p>
          <w:p w14:paraId="48129D22"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-0.45</w:t>
            </w:r>
          </w:p>
        </w:tc>
        <w:tc>
          <w:tcPr>
            <w:tcW w:w="1701" w:type="dxa"/>
            <w:tcBorders>
              <w:bottom w:val="single" w:sz="8" w:space="0" w:color="7F7F7F"/>
            </w:tcBorders>
            <w:shd w:val="clear" w:color="auto" w:fill="auto"/>
            <w:tcMar>
              <w:top w:w="100" w:type="dxa"/>
              <w:left w:w="100" w:type="dxa"/>
              <w:bottom w:w="100" w:type="dxa"/>
              <w:right w:w="100" w:type="dxa"/>
            </w:tcMar>
          </w:tcPr>
          <w:p w14:paraId="13616916" w14:textId="77777777" w:rsidR="008C21C2" w:rsidRPr="00597E47" w:rsidRDefault="008C21C2" w:rsidP="00597E47">
            <w:pPr>
              <w:spacing w:line="360" w:lineRule="auto"/>
              <w:rPr>
                <w:rFonts w:asciiTheme="majorBidi" w:hAnsiTheme="majorBidi" w:cstheme="majorBidi"/>
                <w:sz w:val="16"/>
                <w:szCs w:val="16"/>
              </w:rPr>
            </w:pPr>
            <w:r w:rsidRPr="00597E47">
              <w:rPr>
                <w:rFonts w:asciiTheme="majorBidi" w:hAnsiTheme="majorBidi" w:cstheme="majorBidi"/>
                <w:sz w:val="16"/>
                <w:szCs w:val="16"/>
              </w:rPr>
              <w:t xml:space="preserve"> </w:t>
            </w:r>
          </w:p>
          <w:p w14:paraId="1B092C57"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-2.11 to -0.001</w:t>
            </w:r>
          </w:p>
          <w:p w14:paraId="49F6B3B0"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-2.11 to  0.53</w:t>
            </w:r>
          </w:p>
          <w:p w14:paraId="1858359D"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-2.18 to -0.10</w:t>
            </w:r>
          </w:p>
          <w:p w14:paraId="0B0D973D"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1.0 to  3.29</w:t>
            </w:r>
          </w:p>
          <w:p w14:paraId="236FB26A"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0.88 to  3.0</w:t>
            </w:r>
          </w:p>
          <w:p w14:paraId="0F1C4947"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0.12 to  2.61</w:t>
            </w:r>
          </w:p>
          <w:p w14:paraId="4B33E82F"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-0.04 to  2.24</w:t>
            </w:r>
          </w:p>
          <w:p w14:paraId="215F202D"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-0.28 to  4.33</w:t>
            </w:r>
          </w:p>
          <w:p w14:paraId="596234AA"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-0.58 to  1.51</w:t>
            </w:r>
          </w:p>
          <w:p w14:paraId="278B4131"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-2.25 to  0.63</w:t>
            </w:r>
          </w:p>
          <w:p w14:paraId="2450A9B4"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-0.91 to  1.59</w:t>
            </w:r>
          </w:p>
          <w:p w14:paraId="458B1B02"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-1.72 to  0.34</w:t>
            </w:r>
          </w:p>
          <w:p w14:paraId="0497F38C"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-2.59 to -0.37</w:t>
            </w:r>
          </w:p>
          <w:p w14:paraId="5466F0D7" w14:textId="77777777" w:rsidR="008C21C2" w:rsidRPr="00597E47" w:rsidRDefault="008C21C2" w:rsidP="00833D2B">
            <w:pPr>
              <w:spacing w:line="360" w:lineRule="auto"/>
              <w:jc w:val="center"/>
              <w:rPr>
                <w:rFonts w:asciiTheme="majorBidi" w:hAnsiTheme="majorBidi" w:cstheme="majorBidi"/>
                <w:b/>
                <w:sz w:val="16"/>
                <w:szCs w:val="16"/>
              </w:rPr>
            </w:pPr>
            <w:r w:rsidRPr="00597E47">
              <w:rPr>
                <w:rFonts w:asciiTheme="majorBidi" w:hAnsiTheme="majorBidi" w:cstheme="majorBidi"/>
                <w:b/>
                <w:sz w:val="16"/>
                <w:szCs w:val="16"/>
              </w:rPr>
              <w:t>-2.86 to -0.33</w:t>
            </w:r>
          </w:p>
          <w:p w14:paraId="0C323DAD" w14:textId="77777777" w:rsidR="008C21C2" w:rsidRPr="00597E47" w:rsidRDefault="008C21C2" w:rsidP="00833D2B">
            <w:pPr>
              <w:spacing w:line="360" w:lineRule="auto"/>
              <w:jc w:val="center"/>
              <w:rPr>
                <w:rFonts w:asciiTheme="majorBidi" w:hAnsiTheme="majorBidi" w:cstheme="majorBidi"/>
                <w:sz w:val="16"/>
                <w:szCs w:val="16"/>
              </w:rPr>
            </w:pPr>
            <w:r w:rsidRPr="00597E47">
              <w:rPr>
                <w:rFonts w:asciiTheme="majorBidi" w:hAnsiTheme="majorBidi" w:cstheme="majorBidi"/>
                <w:sz w:val="16"/>
                <w:szCs w:val="16"/>
              </w:rPr>
              <w:t>-1.52 to  0.61</w:t>
            </w:r>
          </w:p>
        </w:tc>
      </w:tr>
    </w:tbl>
    <w:p w14:paraId="67291F67" w14:textId="7272D63D" w:rsidR="008C21C2" w:rsidRPr="00060038" w:rsidRDefault="008C21C2" w:rsidP="00D700A4">
      <w:pPr>
        <w:rPr>
          <w:rFonts w:asciiTheme="majorBidi" w:hAnsiTheme="majorBidi" w:cstheme="majorBidi"/>
          <w:b/>
          <w:highlight w:val="yellow"/>
        </w:rPr>
      </w:pPr>
      <w:r w:rsidRPr="00060038">
        <w:rPr>
          <w:rFonts w:asciiTheme="majorBidi" w:hAnsiTheme="majorBidi" w:cstheme="majorBidi"/>
          <w:sz w:val="20"/>
          <w:szCs w:val="20"/>
        </w:rPr>
        <w:t>*  All variables adjusted for age (continuous in years), sex (female as reference group), PCR platform (ALTONA platform as the reference group) and time between symptom onset and swab collection (log base 2). Analysis was performed within a linear regression framework. Positive beta coefficients indicate higher cycle thresholds (lower viral load) associated with that variable, whereas negative beta coefficients indicate lower cycle thresholds when the variable is present. Results in bold reached statistical significance.</w:t>
      </w:r>
    </w:p>
    <w:sectPr w:rsidR="008C21C2" w:rsidRPr="00060038" w:rsidSect="005A701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4870"/>
    <w:multiLevelType w:val="multilevel"/>
    <w:tmpl w:val="45346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C2"/>
    <w:rsid w:val="00022EC1"/>
    <w:rsid w:val="00060038"/>
    <w:rsid w:val="00252C69"/>
    <w:rsid w:val="00365D88"/>
    <w:rsid w:val="004D2767"/>
    <w:rsid w:val="00567837"/>
    <w:rsid w:val="00597E47"/>
    <w:rsid w:val="005A7012"/>
    <w:rsid w:val="008A0546"/>
    <w:rsid w:val="008C21C2"/>
    <w:rsid w:val="00B61606"/>
    <w:rsid w:val="00BD07BF"/>
    <w:rsid w:val="00D700A4"/>
    <w:rsid w:val="00DA3294"/>
    <w:rsid w:val="00F522F3"/>
    <w:rsid w:val="00F84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FC24E7D"/>
  <w15:chartTrackingRefBased/>
  <w15:docId w15:val="{142B9FBF-DAB5-EE47-AB89-FC09957C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Buss</dc:creator>
  <cp:keywords/>
  <dc:description/>
  <cp:lastModifiedBy>Lewis Buss</cp:lastModifiedBy>
  <cp:revision>13</cp:revision>
  <dcterms:created xsi:type="dcterms:W3CDTF">2020-06-15T11:44:00Z</dcterms:created>
  <dcterms:modified xsi:type="dcterms:W3CDTF">2020-06-20T11:57:00Z</dcterms:modified>
</cp:coreProperties>
</file>