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FBD05" w14:textId="076FAD50" w:rsidR="008E16F6" w:rsidRDefault="008E16F6" w:rsidP="008E16F6">
      <w:pPr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b/>
          <w:sz w:val="24"/>
          <w:szCs w:val="24"/>
        </w:rPr>
        <w:t>Supplemental Ta</w:t>
      </w:r>
      <w:r w:rsidRPr="00232EFC">
        <w:rPr>
          <w:rFonts w:ascii="Arial" w:eastAsia="Arial" w:hAnsi="Arial" w:cs="Times New Roman"/>
          <w:b/>
          <w:sz w:val="24"/>
          <w:szCs w:val="24"/>
        </w:rPr>
        <w:t xml:space="preserve">ble </w:t>
      </w:r>
      <w:r w:rsidR="00BA5D0B">
        <w:rPr>
          <w:rFonts w:ascii="Arial" w:eastAsia="Arial" w:hAnsi="Arial" w:cs="Times New Roman"/>
          <w:b/>
          <w:sz w:val="24"/>
          <w:szCs w:val="24"/>
        </w:rPr>
        <w:t>8</w:t>
      </w:r>
      <w:r w:rsidRPr="00232EFC">
        <w:rPr>
          <w:rFonts w:ascii="Arial" w:eastAsia="Arial" w:hAnsi="Arial" w:cs="Times New Roman"/>
          <w:b/>
          <w:sz w:val="24"/>
          <w:szCs w:val="24"/>
        </w:rPr>
        <w:t xml:space="preserve">: </w:t>
      </w:r>
      <w:r w:rsidR="00BA5D0B">
        <w:rPr>
          <w:rFonts w:ascii="Arial" w:eastAsia="Arial" w:hAnsi="Arial" w:cs="Times New Roman"/>
          <w:sz w:val="24"/>
          <w:szCs w:val="24"/>
        </w:rPr>
        <w:t>Canonical pathway analysis of transcription factors identified in fibroblasts by HINT-ATAC analysis</w:t>
      </w:r>
      <w:r w:rsidR="00CF707D">
        <w:rPr>
          <w:rFonts w:ascii="Arial" w:eastAsia="Arial" w:hAnsi="Arial" w:cs="Times New Roman"/>
          <w:sz w:val="24"/>
          <w:szCs w:val="24"/>
        </w:rPr>
        <w:t xml:space="preserve">. </w:t>
      </w:r>
      <w:r w:rsidR="00451429">
        <w:rPr>
          <w:rFonts w:ascii="Arial" w:eastAsia="Arial" w:hAnsi="Arial" w:cs="Times New Roman"/>
          <w:sz w:val="24"/>
          <w:szCs w:val="24"/>
        </w:rPr>
        <w:t xml:space="preserve">Transcription factors </w:t>
      </w:r>
      <w:r w:rsidR="00693C2A">
        <w:rPr>
          <w:rFonts w:ascii="Arial" w:eastAsia="Arial" w:hAnsi="Arial" w:cs="Times New Roman"/>
          <w:sz w:val="24"/>
          <w:szCs w:val="24"/>
        </w:rPr>
        <w:t xml:space="preserve">with increased binding </w:t>
      </w:r>
      <w:bookmarkStart w:id="0" w:name="_GoBack"/>
      <w:bookmarkEnd w:id="0"/>
      <w:r w:rsidR="00451429">
        <w:rPr>
          <w:rFonts w:ascii="Arial" w:eastAsia="Arial" w:hAnsi="Arial" w:cs="Times New Roman"/>
          <w:sz w:val="24"/>
          <w:szCs w:val="24"/>
        </w:rPr>
        <w:t>in dcSSc fibroblasts are underlined.</w:t>
      </w:r>
    </w:p>
    <w:tbl>
      <w:tblPr>
        <w:tblW w:w="12870" w:type="dxa"/>
        <w:jc w:val="center"/>
        <w:tblLook w:val="04A0" w:firstRow="1" w:lastRow="0" w:firstColumn="1" w:lastColumn="0" w:noHBand="0" w:noVBand="1"/>
      </w:tblPr>
      <w:tblGrid>
        <w:gridCol w:w="6390"/>
        <w:gridCol w:w="4500"/>
        <w:gridCol w:w="1980"/>
      </w:tblGrid>
      <w:tr w:rsidR="00BA5D0B" w:rsidRPr="009F549E" w14:paraId="5546349F" w14:textId="77777777" w:rsidTr="00812594">
        <w:trPr>
          <w:trHeight w:val="285"/>
          <w:jc w:val="center"/>
        </w:trPr>
        <w:tc>
          <w:tcPr>
            <w:tcW w:w="63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14C34116" w14:textId="77777777" w:rsidR="00BA5D0B" w:rsidRPr="009F549E" w:rsidRDefault="00BA5D0B" w:rsidP="001B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549E">
              <w:rPr>
                <w:rFonts w:ascii="Arial" w:eastAsia="Times New Roman" w:hAnsi="Arial" w:cs="Arial"/>
                <w:color w:val="000000"/>
              </w:rPr>
              <w:t>Pathways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1A49B6C" w14:textId="77777777" w:rsidR="00BA5D0B" w:rsidRPr="009F549E" w:rsidRDefault="00BA5D0B" w:rsidP="0081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549E">
              <w:rPr>
                <w:rFonts w:ascii="Arial" w:eastAsia="Times New Roman" w:hAnsi="Arial" w:cs="Arial"/>
                <w:color w:val="000000"/>
              </w:rPr>
              <w:t>Transcription factors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2EB3B14" w14:textId="77777777" w:rsidR="00BA5D0B" w:rsidRPr="009F549E" w:rsidRDefault="00BA5D0B" w:rsidP="0081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549E">
              <w:rPr>
                <w:rFonts w:ascii="Arial" w:eastAsia="Times New Roman" w:hAnsi="Arial" w:cs="Arial"/>
                <w:color w:val="000000"/>
              </w:rPr>
              <w:t>Adjusted P Value</w:t>
            </w:r>
          </w:p>
        </w:tc>
      </w:tr>
      <w:tr w:rsidR="009F549E" w:rsidRPr="009F549E" w14:paraId="633D594D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A71C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Regulation of nuclear SMAD2/3 signaling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vAlign w:val="center"/>
          </w:tcPr>
          <w:p w14:paraId="00E08D81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 xml:space="preserve">SP1, TFDP1, E2F4, SP3, </w:t>
            </w:r>
            <w:r w:rsidRPr="00983E20">
              <w:rPr>
                <w:rFonts w:ascii="Arial" w:hAnsi="Arial" w:cs="Arial"/>
                <w:u w:val="single"/>
              </w:rPr>
              <w:t>RUNX2</w:t>
            </w:r>
            <w:r w:rsidRPr="009F549E">
              <w:rPr>
                <w:rFonts w:ascii="Arial" w:hAnsi="Arial" w:cs="Arial"/>
              </w:rPr>
              <w:t xml:space="preserve">, </w:t>
            </w:r>
            <w:r w:rsidRPr="00983E20">
              <w:rPr>
                <w:rFonts w:ascii="Arial" w:hAnsi="Arial" w:cs="Arial"/>
                <w:u w:val="single"/>
              </w:rPr>
              <w:t>RUNX1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1A14769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1.27E-08</w:t>
            </w:r>
          </w:p>
        </w:tc>
      </w:tr>
      <w:tr w:rsidR="009F549E" w:rsidRPr="009F549E" w14:paraId="3AB19EF6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BB82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NGF-stimulated transcription</w:t>
            </w:r>
          </w:p>
        </w:tc>
        <w:tc>
          <w:tcPr>
            <w:tcW w:w="4500" w:type="dxa"/>
            <w:vAlign w:val="center"/>
          </w:tcPr>
          <w:p w14:paraId="2F015094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EGR2, ERG3, EGR1, ELK1</w:t>
            </w:r>
          </w:p>
        </w:tc>
        <w:tc>
          <w:tcPr>
            <w:tcW w:w="1980" w:type="dxa"/>
            <w:vAlign w:val="center"/>
          </w:tcPr>
          <w:p w14:paraId="607D1C40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7.31E-06</w:t>
            </w:r>
          </w:p>
        </w:tc>
      </w:tr>
      <w:tr w:rsidR="009F549E" w:rsidRPr="009F549E" w14:paraId="7D9ED7C6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29CB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Nuclear Events (kinase and transcription factor activation)</w:t>
            </w:r>
          </w:p>
        </w:tc>
        <w:tc>
          <w:tcPr>
            <w:tcW w:w="4500" w:type="dxa"/>
            <w:vAlign w:val="center"/>
          </w:tcPr>
          <w:p w14:paraId="784C3632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EGR2, ERG3, EGR1, ELK1</w:t>
            </w:r>
          </w:p>
        </w:tc>
        <w:tc>
          <w:tcPr>
            <w:tcW w:w="1980" w:type="dxa"/>
            <w:vAlign w:val="center"/>
          </w:tcPr>
          <w:p w14:paraId="1EC81A1F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3.07E-05</w:t>
            </w:r>
          </w:p>
        </w:tc>
      </w:tr>
      <w:tr w:rsidR="009F549E" w:rsidRPr="009F549E" w14:paraId="01FC4035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AFD4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SMAD2/SMAD3:SMAD4 heterotrimer regulates transcription</w:t>
            </w:r>
          </w:p>
        </w:tc>
        <w:tc>
          <w:tcPr>
            <w:tcW w:w="4500" w:type="dxa"/>
            <w:vAlign w:val="center"/>
          </w:tcPr>
          <w:p w14:paraId="1B0E3D3F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SP1, TFDP1, E2F4</w:t>
            </w:r>
          </w:p>
        </w:tc>
        <w:tc>
          <w:tcPr>
            <w:tcW w:w="1980" w:type="dxa"/>
            <w:vAlign w:val="center"/>
          </w:tcPr>
          <w:p w14:paraId="0C505C94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4.41E-04</w:t>
            </w:r>
          </w:p>
        </w:tc>
      </w:tr>
      <w:tr w:rsidR="009F549E" w:rsidRPr="009F549E" w14:paraId="5B436668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EBB3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Signaling by NTRKs</w:t>
            </w:r>
          </w:p>
        </w:tc>
        <w:tc>
          <w:tcPr>
            <w:tcW w:w="4500" w:type="dxa"/>
            <w:vAlign w:val="center"/>
          </w:tcPr>
          <w:p w14:paraId="0D59FF95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EGR2, ERG3, EGR1, ELK1</w:t>
            </w:r>
          </w:p>
        </w:tc>
        <w:tc>
          <w:tcPr>
            <w:tcW w:w="1980" w:type="dxa"/>
            <w:vAlign w:val="center"/>
          </w:tcPr>
          <w:p w14:paraId="50AEC188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4.41E-04</w:t>
            </w:r>
          </w:p>
        </w:tc>
      </w:tr>
      <w:tr w:rsidR="009F549E" w:rsidRPr="009F549E" w14:paraId="2EEFB3DF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821E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Transcriptional activity of SMAD2/SMAD3:SMAD4 heterotrimer</w:t>
            </w:r>
          </w:p>
        </w:tc>
        <w:tc>
          <w:tcPr>
            <w:tcW w:w="4500" w:type="dxa"/>
            <w:vAlign w:val="center"/>
          </w:tcPr>
          <w:p w14:paraId="31D886AD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SP1, TFDP1, E2F4</w:t>
            </w:r>
          </w:p>
        </w:tc>
        <w:tc>
          <w:tcPr>
            <w:tcW w:w="1980" w:type="dxa"/>
            <w:vAlign w:val="center"/>
          </w:tcPr>
          <w:p w14:paraId="5AB36327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7.27E-04</w:t>
            </w:r>
          </w:p>
        </w:tc>
      </w:tr>
      <w:tr w:rsidR="009F549E" w:rsidRPr="009F549E" w14:paraId="715713D5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50A6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Calcineurin-regulated NFAT-dependent transcription in lymphocytes</w:t>
            </w:r>
          </w:p>
        </w:tc>
        <w:tc>
          <w:tcPr>
            <w:tcW w:w="4500" w:type="dxa"/>
            <w:vAlign w:val="center"/>
          </w:tcPr>
          <w:p w14:paraId="3826B397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EGR2, ERG3, EGR1</w:t>
            </w:r>
          </w:p>
        </w:tc>
        <w:tc>
          <w:tcPr>
            <w:tcW w:w="1980" w:type="dxa"/>
            <w:vAlign w:val="center"/>
          </w:tcPr>
          <w:p w14:paraId="3FC4860A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7.27E-04</w:t>
            </w:r>
          </w:p>
        </w:tc>
      </w:tr>
      <w:tr w:rsidR="009F549E" w:rsidRPr="009F549E" w14:paraId="63F45142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C94B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Overview of telomerase RNA component gene hTerc Transcriptional Regulation</w:t>
            </w:r>
          </w:p>
        </w:tc>
        <w:tc>
          <w:tcPr>
            <w:tcW w:w="4500" w:type="dxa"/>
            <w:vAlign w:val="center"/>
          </w:tcPr>
          <w:p w14:paraId="1756FFEA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SP1, SP3</w:t>
            </w:r>
          </w:p>
        </w:tc>
        <w:tc>
          <w:tcPr>
            <w:tcW w:w="1980" w:type="dxa"/>
            <w:vAlign w:val="center"/>
          </w:tcPr>
          <w:p w14:paraId="7FA47A49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1.31E-03</w:t>
            </w:r>
          </w:p>
        </w:tc>
      </w:tr>
      <w:tr w:rsidR="009F549E" w:rsidRPr="009F549E" w14:paraId="1666BC86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2BDE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RUNX1 regulates transcription of genes involved in differentiation of myeloid cells</w:t>
            </w:r>
          </w:p>
        </w:tc>
        <w:tc>
          <w:tcPr>
            <w:tcW w:w="4500" w:type="dxa"/>
            <w:vAlign w:val="center"/>
          </w:tcPr>
          <w:p w14:paraId="1C45A3CA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2594">
              <w:rPr>
                <w:rFonts w:ascii="Arial" w:hAnsi="Arial" w:cs="Arial"/>
                <w:u w:val="single"/>
              </w:rPr>
              <w:t>RUNX2</w:t>
            </w:r>
            <w:r w:rsidRPr="009F549E">
              <w:rPr>
                <w:rFonts w:ascii="Arial" w:hAnsi="Arial" w:cs="Arial"/>
              </w:rPr>
              <w:t xml:space="preserve">, </w:t>
            </w:r>
            <w:r w:rsidRPr="00812594">
              <w:rPr>
                <w:rFonts w:ascii="Arial" w:hAnsi="Arial" w:cs="Arial"/>
                <w:u w:val="single"/>
              </w:rPr>
              <w:t>RUNX1</w:t>
            </w:r>
          </w:p>
        </w:tc>
        <w:tc>
          <w:tcPr>
            <w:tcW w:w="1980" w:type="dxa"/>
            <w:vAlign w:val="center"/>
          </w:tcPr>
          <w:p w14:paraId="36A94271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1.55E-03</w:t>
            </w:r>
          </w:p>
        </w:tc>
      </w:tr>
      <w:tr w:rsidR="009F549E" w:rsidRPr="009F549E" w14:paraId="3DBBA479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217D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Regulation of retinoblastoma protein</w:t>
            </w:r>
          </w:p>
        </w:tc>
        <w:tc>
          <w:tcPr>
            <w:tcW w:w="4500" w:type="dxa"/>
            <w:vAlign w:val="center"/>
          </w:tcPr>
          <w:p w14:paraId="0920BD30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 xml:space="preserve">TFDP1, E2F4, </w:t>
            </w:r>
            <w:r w:rsidRPr="00812594">
              <w:rPr>
                <w:rFonts w:ascii="Arial" w:hAnsi="Arial" w:cs="Arial"/>
                <w:u w:val="single"/>
              </w:rPr>
              <w:t>RUNX2</w:t>
            </w:r>
          </w:p>
        </w:tc>
        <w:tc>
          <w:tcPr>
            <w:tcW w:w="1980" w:type="dxa"/>
            <w:vAlign w:val="center"/>
          </w:tcPr>
          <w:p w14:paraId="480688D1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1.55E-03</w:t>
            </w:r>
          </w:p>
        </w:tc>
      </w:tr>
      <w:tr w:rsidR="009F549E" w:rsidRPr="009F549E" w14:paraId="7F876912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9B09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Overview of telomerase protein component gene hTert Transcriptional Regulation</w:t>
            </w:r>
          </w:p>
        </w:tc>
        <w:tc>
          <w:tcPr>
            <w:tcW w:w="4500" w:type="dxa"/>
            <w:vAlign w:val="center"/>
          </w:tcPr>
          <w:p w14:paraId="6CC58361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SP1, SP3</w:t>
            </w:r>
          </w:p>
        </w:tc>
        <w:tc>
          <w:tcPr>
            <w:tcW w:w="1980" w:type="dxa"/>
            <w:vAlign w:val="center"/>
          </w:tcPr>
          <w:p w14:paraId="704E1BA4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1.70E-03</w:t>
            </w:r>
          </w:p>
        </w:tc>
      </w:tr>
      <w:tr w:rsidR="009F549E" w:rsidRPr="009F549E" w14:paraId="51F3D111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D98B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E2F transcription factor network</w:t>
            </w:r>
          </w:p>
        </w:tc>
        <w:tc>
          <w:tcPr>
            <w:tcW w:w="4500" w:type="dxa"/>
            <w:vAlign w:val="center"/>
          </w:tcPr>
          <w:p w14:paraId="356462AB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SP1, TFDP1, E2F4</w:t>
            </w:r>
          </w:p>
        </w:tc>
        <w:tc>
          <w:tcPr>
            <w:tcW w:w="1980" w:type="dxa"/>
            <w:vAlign w:val="center"/>
          </w:tcPr>
          <w:p w14:paraId="672A044C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1.70E-03</w:t>
            </w:r>
          </w:p>
        </w:tc>
      </w:tr>
      <w:tr w:rsidR="009F549E" w:rsidRPr="009F549E" w14:paraId="31B0784D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3E0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Signaling by TGF-beta Receptor Complex</w:t>
            </w:r>
          </w:p>
        </w:tc>
        <w:tc>
          <w:tcPr>
            <w:tcW w:w="4500" w:type="dxa"/>
            <w:vAlign w:val="center"/>
          </w:tcPr>
          <w:p w14:paraId="040C5508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SP1, TFDP1, E2F4</w:t>
            </w:r>
          </w:p>
        </w:tc>
        <w:tc>
          <w:tcPr>
            <w:tcW w:w="1980" w:type="dxa"/>
            <w:vAlign w:val="center"/>
          </w:tcPr>
          <w:p w14:paraId="6826C069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1.70E-03</w:t>
            </w:r>
          </w:p>
        </w:tc>
      </w:tr>
      <w:tr w:rsidR="009F549E" w:rsidRPr="009F549E" w14:paraId="5D24346E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FAFC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TGF-beta signaling pathway</w:t>
            </w:r>
          </w:p>
        </w:tc>
        <w:tc>
          <w:tcPr>
            <w:tcW w:w="4500" w:type="dxa"/>
            <w:vAlign w:val="center"/>
          </w:tcPr>
          <w:p w14:paraId="65C08DA8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SP1, TFDP1, E2F4</w:t>
            </w:r>
          </w:p>
        </w:tc>
        <w:tc>
          <w:tcPr>
            <w:tcW w:w="1980" w:type="dxa"/>
            <w:vAlign w:val="center"/>
          </w:tcPr>
          <w:p w14:paraId="27074664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2.49E-03</w:t>
            </w:r>
          </w:p>
        </w:tc>
      </w:tr>
      <w:tr w:rsidR="009F549E" w:rsidRPr="009F549E" w14:paraId="754C9776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5273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Signaling by TGF-beta family members</w:t>
            </w:r>
          </w:p>
        </w:tc>
        <w:tc>
          <w:tcPr>
            <w:tcW w:w="4500" w:type="dxa"/>
            <w:vAlign w:val="center"/>
          </w:tcPr>
          <w:p w14:paraId="7AF3F498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SP1, TFDP1, E2F4</w:t>
            </w:r>
          </w:p>
        </w:tc>
        <w:tc>
          <w:tcPr>
            <w:tcW w:w="1980" w:type="dxa"/>
            <w:vAlign w:val="center"/>
          </w:tcPr>
          <w:p w14:paraId="7BFB5DDB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4.02E-03</w:t>
            </w:r>
          </w:p>
        </w:tc>
      </w:tr>
      <w:tr w:rsidR="009F549E" w:rsidRPr="009F549E" w14:paraId="05F0D2C2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8248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Transcription of E2F targets under negative control by p107 (RBL1) and p130 (RBL2) in complex with HDAC1</w:t>
            </w:r>
          </w:p>
        </w:tc>
        <w:tc>
          <w:tcPr>
            <w:tcW w:w="4500" w:type="dxa"/>
            <w:vAlign w:val="center"/>
          </w:tcPr>
          <w:p w14:paraId="4FA1B3BC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TFDP1, E2F4</w:t>
            </w:r>
          </w:p>
        </w:tc>
        <w:tc>
          <w:tcPr>
            <w:tcW w:w="1980" w:type="dxa"/>
            <w:vAlign w:val="center"/>
          </w:tcPr>
          <w:p w14:paraId="09791A41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5.22E-03</w:t>
            </w:r>
          </w:p>
        </w:tc>
      </w:tr>
      <w:tr w:rsidR="009F549E" w:rsidRPr="009F549E" w14:paraId="56C4A609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1739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Transcriptional regulation by RUNX2</w:t>
            </w:r>
          </w:p>
        </w:tc>
        <w:tc>
          <w:tcPr>
            <w:tcW w:w="4500" w:type="dxa"/>
            <w:vAlign w:val="center"/>
          </w:tcPr>
          <w:p w14:paraId="50D1A8C4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2594">
              <w:rPr>
                <w:rFonts w:ascii="Arial" w:hAnsi="Arial" w:cs="Arial"/>
                <w:u w:val="single"/>
              </w:rPr>
              <w:t>RUNX2</w:t>
            </w:r>
            <w:r w:rsidRPr="009F549E">
              <w:rPr>
                <w:rFonts w:ascii="Arial" w:hAnsi="Arial" w:cs="Arial"/>
              </w:rPr>
              <w:t xml:space="preserve">, </w:t>
            </w:r>
            <w:r w:rsidRPr="00812594">
              <w:rPr>
                <w:rFonts w:ascii="Arial" w:hAnsi="Arial" w:cs="Arial"/>
                <w:u w:val="single"/>
              </w:rPr>
              <w:t>RUNX1</w:t>
            </w:r>
            <w:r w:rsidRPr="009F549E">
              <w:rPr>
                <w:rFonts w:ascii="Arial" w:hAnsi="Arial" w:cs="Arial"/>
              </w:rPr>
              <w:t>, HES1</w:t>
            </w:r>
          </w:p>
        </w:tc>
        <w:tc>
          <w:tcPr>
            <w:tcW w:w="1980" w:type="dxa"/>
            <w:vAlign w:val="center"/>
          </w:tcPr>
          <w:p w14:paraId="164456DA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5.60E-03</w:t>
            </w:r>
          </w:p>
        </w:tc>
      </w:tr>
      <w:tr w:rsidR="009F549E" w:rsidRPr="009F549E" w14:paraId="59EA943E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93FD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Effects of calcineurin in Keratinocyte Differentiation</w:t>
            </w:r>
          </w:p>
        </w:tc>
        <w:tc>
          <w:tcPr>
            <w:tcW w:w="4500" w:type="dxa"/>
            <w:vAlign w:val="center"/>
          </w:tcPr>
          <w:p w14:paraId="36944041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SP1, SP3</w:t>
            </w:r>
          </w:p>
        </w:tc>
        <w:tc>
          <w:tcPr>
            <w:tcW w:w="1980" w:type="dxa"/>
            <w:vAlign w:val="center"/>
          </w:tcPr>
          <w:p w14:paraId="7071D44D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5.60E-03</w:t>
            </w:r>
          </w:p>
        </w:tc>
      </w:tr>
      <w:tr w:rsidR="009F549E" w:rsidRPr="009F549E" w14:paraId="150AA167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FB8C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TP53 Regulates Transcription of Genes Involved in G2 Cell Cycle Arrest</w:t>
            </w:r>
          </w:p>
        </w:tc>
        <w:tc>
          <w:tcPr>
            <w:tcW w:w="4500" w:type="dxa"/>
            <w:vAlign w:val="center"/>
          </w:tcPr>
          <w:p w14:paraId="72CFE859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49E">
              <w:rPr>
                <w:rFonts w:ascii="Arial" w:hAnsi="Arial" w:cs="Arial"/>
              </w:rPr>
              <w:t>TFDP1, E2F4</w:t>
            </w:r>
          </w:p>
        </w:tc>
        <w:tc>
          <w:tcPr>
            <w:tcW w:w="1980" w:type="dxa"/>
            <w:vAlign w:val="center"/>
          </w:tcPr>
          <w:p w14:paraId="2D118AE8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5.60E-03</w:t>
            </w:r>
          </w:p>
        </w:tc>
      </w:tr>
      <w:tr w:rsidR="009F549E" w:rsidRPr="009F549E" w14:paraId="7F2EB3B7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ABF5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Transcription of E2F targets under negative control by DREAM complex</w:t>
            </w:r>
          </w:p>
        </w:tc>
        <w:tc>
          <w:tcPr>
            <w:tcW w:w="4500" w:type="dxa"/>
            <w:vAlign w:val="center"/>
          </w:tcPr>
          <w:p w14:paraId="2077B10B" w14:textId="77777777" w:rsidR="009F549E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</w:rPr>
              <w:t>TFDP1, E2F4</w:t>
            </w:r>
          </w:p>
        </w:tc>
        <w:tc>
          <w:tcPr>
            <w:tcW w:w="1980" w:type="dxa"/>
            <w:vAlign w:val="center"/>
          </w:tcPr>
          <w:p w14:paraId="2ACFC113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5.94E-03</w:t>
            </w:r>
          </w:p>
        </w:tc>
      </w:tr>
      <w:tr w:rsidR="009F549E" w:rsidRPr="009F549E" w14:paraId="42E6B6D0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6E10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RUNX2 regulates osteoblast differentiation</w:t>
            </w:r>
          </w:p>
        </w:tc>
        <w:tc>
          <w:tcPr>
            <w:tcW w:w="4500" w:type="dxa"/>
            <w:vAlign w:val="center"/>
          </w:tcPr>
          <w:p w14:paraId="5AD83BF2" w14:textId="77777777" w:rsidR="009F549E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12594">
              <w:rPr>
                <w:rFonts w:ascii="Arial" w:hAnsi="Arial" w:cs="Arial"/>
                <w:color w:val="000000"/>
                <w:u w:val="single"/>
              </w:rPr>
              <w:t>RUNX2</w:t>
            </w:r>
            <w:r>
              <w:rPr>
                <w:rFonts w:ascii="Arial" w:hAnsi="Arial" w:cs="Arial"/>
                <w:color w:val="000000"/>
              </w:rPr>
              <w:t>, HES1</w:t>
            </w:r>
          </w:p>
        </w:tc>
        <w:tc>
          <w:tcPr>
            <w:tcW w:w="1980" w:type="dxa"/>
            <w:vAlign w:val="center"/>
          </w:tcPr>
          <w:p w14:paraId="34808E7A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9.12E-03</w:t>
            </w:r>
          </w:p>
        </w:tc>
      </w:tr>
      <w:tr w:rsidR="009F549E" w:rsidRPr="009F549E" w14:paraId="0D1A0288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10E5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RNA Polymerase II Transcription</w:t>
            </w:r>
          </w:p>
        </w:tc>
        <w:tc>
          <w:tcPr>
            <w:tcW w:w="4500" w:type="dxa"/>
            <w:vAlign w:val="center"/>
          </w:tcPr>
          <w:p w14:paraId="2594F809" w14:textId="77777777" w:rsidR="009F549E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SP1, TFDP1, E2F4, </w:t>
            </w:r>
            <w:r w:rsidRPr="00812594">
              <w:rPr>
                <w:rFonts w:ascii="Arial" w:hAnsi="Arial" w:cs="Arial"/>
                <w:color w:val="000000"/>
                <w:u w:val="single"/>
              </w:rPr>
              <w:t>RUNX2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812594">
              <w:rPr>
                <w:rFonts w:ascii="Arial" w:hAnsi="Arial" w:cs="Arial"/>
                <w:color w:val="000000"/>
                <w:u w:val="single"/>
              </w:rPr>
              <w:t>RUNX1</w:t>
            </w:r>
            <w:r>
              <w:rPr>
                <w:rFonts w:ascii="Arial" w:hAnsi="Arial" w:cs="Arial"/>
                <w:color w:val="000000"/>
              </w:rPr>
              <w:t>, HES1</w:t>
            </w:r>
          </w:p>
        </w:tc>
        <w:tc>
          <w:tcPr>
            <w:tcW w:w="1980" w:type="dxa"/>
            <w:vAlign w:val="center"/>
          </w:tcPr>
          <w:p w14:paraId="5EFC38C0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9.63E-03</w:t>
            </w:r>
          </w:p>
        </w:tc>
      </w:tr>
      <w:tr w:rsidR="009F549E" w:rsidRPr="009F549E" w14:paraId="734005D9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DAA5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lastRenderedPageBreak/>
              <w:t>Neuropeptides VIP and PACAP inhibit the apoptosis of activated T cells</w:t>
            </w:r>
          </w:p>
        </w:tc>
        <w:tc>
          <w:tcPr>
            <w:tcW w:w="4500" w:type="dxa"/>
            <w:vAlign w:val="center"/>
          </w:tcPr>
          <w:p w14:paraId="5BD3D178" w14:textId="77777777" w:rsidR="009F549E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EGR2, EGR3</w:t>
            </w:r>
          </w:p>
        </w:tc>
        <w:tc>
          <w:tcPr>
            <w:tcW w:w="1980" w:type="dxa"/>
            <w:vAlign w:val="center"/>
          </w:tcPr>
          <w:p w14:paraId="6817C727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9.80E-03</w:t>
            </w:r>
          </w:p>
        </w:tc>
      </w:tr>
      <w:tr w:rsidR="009F549E" w:rsidRPr="009F549E" w14:paraId="55C3D0BE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3822" w14:textId="77777777" w:rsidR="009F549E" w:rsidRPr="009F549E" w:rsidRDefault="009F549E" w:rsidP="009F54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G0 and Early G1</w:t>
            </w:r>
          </w:p>
        </w:tc>
        <w:tc>
          <w:tcPr>
            <w:tcW w:w="4500" w:type="dxa"/>
            <w:vAlign w:val="center"/>
          </w:tcPr>
          <w:p w14:paraId="33CF7C8B" w14:textId="77777777" w:rsidR="009F549E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TFDP1, E2F4</w:t>
            </w:r>
          </w:p>
        </w:tc>
        <w:tc>
          <w:tcPr>
            <w:tcW w:w="1980" w:type="dxa"/>
            <w:vAlign w:val="center"/>
          </w:tcPr>
          <w:p w14:paraId="39E9B4A4" w14:textId="77777777" w:rsidR="009F549E" w:rsidRPr="009F549E" w:rsidRDefault="009F549E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1.01E-02</w:t>
            </w:r>
          </w:p>
        </w:tc>
      </w:tr>
      <w:tr w:rsidR="00A17367" w:rsidRPr="009F549E" w14:paraId="1DACC1BC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E8B5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G1/S-Specific Transcription</w:t>
            </w:r>
          </w:p>
        </w:tc>
        <w:tc>
          <w:tcPr>
            <w:tcW w:w="4500" w:type="dxa"/>
            <w:vAlign w:val="center"/>
          </w:tcPr>
          <w:p w14:paraId="338B3FDF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TFDP1, E2F4</w:t>
            </w:r>
          </w:p>
        </w:tc>
        <w:tc>
          <w:tcPr>
            <w:tcW w:w="1980" w:type="dxa"/>
            <w:vAlign w:val="center"/>
          </w:tcPr>
          <w:p w14:paraId="001E18DF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1.12E-02</w:t>
            </w:r>
          </w:p>
        </w:tc>
      </w:tr>
      <w:tr w:rsidR="00A17367" w:rsidRPr="009F549E" w14:paraId="33A2178C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EE9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RUNX2 regulates bone development</w:t>
            </w:r>
          </w:p>
        </w:tc>
        <w:tc>
          <w:tcPr>
            <w:tcW w:w="4500" w:type="dxa"/>
            <w:vAlign w:val="center"/>
          </w:tcPr>
          <w:p w14:paraId="62F5B8B0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12594">
              <w:rPr>
                <w:rFonts w:ascii="Arial" w:hAnsi="Arial" w:cs="Arial"/>
                <w:color w:val="000000"/>
                <w:u w:val="single"/>
              </w:rPr>
              <w:t>RUNX2</w:t>
            </w:r>
            <w:r>
              <w:rPr>
                <w:rFonts w:ascii="Arial" w:hAnsi="Arial" w:cs="Arial"/>
                <w:color w:val="000000"/>
              </w:rPr>
              <w:t>, HES1</w:t>
            </w:r>
          </w:p>
        </w:tc>
        <w:tc>
          <w:tcPr>
            <w:tcW w:w="1980" w:type="dxa"/>
            <w:vAlign w:val="center"/>
          </w:tcPr>
          <w:p w14:paraId="07BB330C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1.24E-02</w:t>
            </w:r>
          </w:p>
        </w:tc>
      </w:tr>
      <w:tr w:rsidR="00A17367" w:rsidRPr="009F549E" w14:paraId="143798B3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1492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HIF-2-alpha transcription factor network</w:t>
            </w:r>
          </w:p>
        </w:tc>
        <w:tc>
          <w:tcPr>
            <w:tcW w:w="4500" w:type="dxa"/>
            <w:vAlign w:val="center"/>
          </w:tcPr>
          <w:p w14:paraId="56182684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ELK1</w:t>
            </w:r>
          </w:p>
        </w:tc>
        <w:tc>
          <w:tcPr>
            <w:tcW w:w="1980" w:type="dxa"/>
            <w:vAlign w:val="center"/>
          </w:tcPr>
          <w:p w14:paraId="778A6AFE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1.33E-02</w:t>
            </w:r>
          </w:p>
        </w:tc>
      </w:tr>
      <w:tr w:rsidR="00A17367" w:rsidRPr="009F549E" w14:paraId="26A06E55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969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Trk receptor signaling mediated by the MAPK pathway</w:t>
            </w:r>
          </w:p>
        </w:tc>
        <w:tc>
          <w:tcPr>
            <w:tcW w:w="4500" w:type="dxa"/>
            <w:vAlign w:val="center"/>
          </w:tcPr>
          <w:p w14:paraId="287AB555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EGR1, ELK1</w:t>
            </w:r>
          </w:p>
        </w:tc>
        <w:tc>
          <w:tcPr>
            <w:tcW w:w="1980" w:type="dxa"/>
            <w:vAlign w:val="center"/>
          </w:tcPr>
          <w:p w14:paraId="068B3C99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1.33E-02</w:t>
            </w:r>
          </w:p>
        </w:tc>
      </w:tr>
      <w:tr w:rsidR="00A17367" w:rsidRPr="009F549E" w14:paraId="37426DF6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87EB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Signaling by Receptor Tyrosine Kinases</w:t>
            </w:r>
          </w:p>
        </w:tc>
        <w:tc>
          <w:tcPr>
            <w:tcW w:w="4500" w:type="dxa"/>
            <w:vAlign w:val="center"/>
          </w:tcPr>
          <w:p w14:paraId="162C48CC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EGR2, EGR3, EGR1, ELK1</w:t>
            </w:r>
          </w:p>
        </w:tc>
        <w:tc>
          <w:tcPr>
            <w:tcW w:w="1980" w:type="dxa"/>
            <w:vAlign w:val="center"/>
          </w:tcPr>
          <w:p w14:paraId="3BF1687E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1.33E-02</w:t>
            </w:r>
          </w:p>
        </w:tc>
      </w:tr>
      <w:tr w:rsidR="00A17367" w:rsidRPr="009F549E" w14:paraId="7F22CB3B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3516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Prion diseases</w:t>
            </w:r>
          </w:p>
        </w:tc>
        <w:tc>
          <w:tcPr>
            <w:tcW w:w="4500" w:type="dxa"/>
            <w:vAlign w:val="center"/>
          </w:tcPr>
          <w:p w14:paraId="19DE41BF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EGR1, ELK1</w:t>
            </w:r>
          </w:p>
        </w:tc>
        <w:tc>
          <w:tcPr>
            <w:tcW w:w="1980" w:type="dxa"/>
            <w:vAlign w:val="center"/>
          </w:tcPr>
          <w:p w14:paraId="7E8CEB10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1.33E-02</w:t>
            </w:r>
          </w:p>
        </w:tc>
      </w:tr>
      <w:tr w:rsidR="00A17367" w:rsidRPr="009F549E" w14:paraId="068380C3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918A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Oncogene Induced Senescence</w:t>
            </w:r>
          </w:p>
        </w:tc>
        <w:tc>
          <w:tcPr>
            <w:tcW w:w="4500" w:type="dxa"/>
            <w:vAlign w:val="center"/>
          </w:tcPr>
          <w:p w14:paraId="266B45C2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TFDP1</w:t>
            </w:r>
          </w:p>
        </w:tc>
        <w:tc>
          <w:tcPr>
            <w:tcW w:w="1980" w:type="dxa"/>
            <w:vAlign w:val="center"/>
          </w:tcPr>
          <w:p w14:paraId="7C5FE93B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1.33E-02</w:t>
            </w:r>
          </w:p>
        </w:tc>
      </w:tr>
      <w:tr w:rsidR="00A17367" w:rsidRPr="009F549E" w14:paraId="79DF4A36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63EC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FOXM1 transcription factor network</w:t>
            </w:r>
          </w:p>
        </w:tc>
        <w:tc>
          <w:tcPr>
            <w:tcW w:w="4500" w:type="dxa"/>
            <w:vAlign w:val="center"/>
          </w:tcPr>
          <w:p w14:paraId="63D93F95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ETV5</w:t>
            </w:r>
          </w:p>
        </w:tc>
        <w:tc>
          <w:tcPr>
            <w:tcW w:w="1980" w:type="dxa"/>
            <w:vAlign w:val="center"/>
          </w:tcPr>
          <w:p w14:paraId="206911DF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1.68E-02</w:t>
            </w:r>
          </w:p>
        </w:tc>
      </w:tr>
      <w:tr w:rsidR="00A17367" w:rsidRPr="009F549E" w14:paraId="5AB8575D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EE49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ESR-mediated signaling</w:t>
            </w:r>
          </w:p>
        </w:tc>
        <w:tc>
          <w:tcPr>
            <w:tcW w:w="4500" w:type="dxa"/>
            <w:vAlign w:val="center"/>
          </w:tcPr>
          <w:p w14:paraId="517812F4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SP1, </w:t>
            </w:r>
            <w:r w:rsidRPr="00812594">
              <w:rPr>
                <w:rFonts w:ascii="Arial" w:hAnsi="Arial" w:cs="Arial"/>
                <w:color w:val="000000"/>
                <w:u w:val="single"/>
              </w:rPr>
              <w:t>RUNX1</w:t>
            </w:r>
            <w:r>
              <w:rPr>
                <w:rFonts w:ascii="Arial" w:hAnsi="Arial" w:cs="Arial"/>
                <w:color w:val="000000"/>
              </w:rPr>
              <w:t>, ELK1</w:t>
            </w:r>
          </w:p>
        </w:tc>
        <w:tc>
          <w:tcPr>
            <w:tcW w:w="1980" w:type="dxa"/>
            <w:vAlign w:val="center"/>
          </w:tcPr>
          <w:p w14:paraId="067BE978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1.81E-02</w:t>
            </w:r>
          </w:p>
        </w:tc>
      </w:tr>
      <w:tr w:rsidR="00A17367" w:rsidRPr="009F549E" w14:paraId="398C1380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285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Cyclin D associated events in G1</w:t>
            </w:r>
          </w:p>
        </w:tc>
        <w:tc>
          <w:tcPr>
            <w:tcW w:w="4500" w:type="dxa"/>
            <w:vAlign w:val="center"/>
          </w:tcPr>
          <w:p w14:paraId="2E280C32" w14:textId="77777777" w:rsidR="00A17367" w:rsidRPr="009F549E" w:rsidRDefault="00287D2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TFD1, E2F4</w:t>
            </w:r>
          </w:p>
        </w:tc>
        <w:tc>
          <w:tcPr>
            <w:tcW w:w="1980" w:type="dxa"/>
            <w:vAlign w:val="center"/>
          </w:tcPr>
          <w:p w14:paraId="5168B8F3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1.92E-02</w:t>
            </w:r>
          </w:p>
        </w:tc>
      </w:tr>
      <w:tr w:rsidR="00A17367" w:rsidRPr="009F549E" w14:paraId="638695D4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B71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Validated transcriptional targets of deltaNp63 isoforms</w:t>
            </w:r>
          </w:p>
        </w:tc>
        <w:tc>
          <w:tcPr>
            <w:tcW w:w="4500" w:type="dxa"/>
            <w:vAlign w:val="center"/>
          </w:tcPr>
          <w:p w14:paraId="7C593500" w14:textId="77777777" w:rsidR="00A17367" w:rsidRPr="009F549E" w:rsidRDefault="00287D2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12594">
              <w:rPr>
                <w:rFonts w:ascii="Arial" w:hAnsi="Arial" w:cs="Arial"/>
                <w:color w:val="000000"/>
                <w:u w:val="single"/>
              </w:rPr>
              <w:t>RUNX1</w:t>
            </w:r>
            <w:r>
              <w:rPr>
                <w:rFonts w:ascii="Arial" w:hAnsi="Arial" w:cs="Arial"/>
                <w:color w:val="000000"/>
              </w:rPr>
              <w:t>, HES1</w:t>
            </w:r>
          </w:p>
        </w:tc>
        <w:tc>
          <w:tcPr>
            <w:tcW w:w="1980" w:type="dxa"/>
            <w:vAlign w:val="center"/>
          </w:tcPr>
          <w:p w14:paraId="055330DF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2.13E-02</w:t>
            </w:r>
          </w:p>
        </w:tc>
      </w:tr>
      <w:tr w:rsidR="00A17367" w:rsidRPr="009F549E" w14:paraId="54355FE9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D669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Notch-mediated HES/HEY network</w:t>
            </w:r>
          </w:p>
        </w:tc>
        <w:tc>
          <w:tcPr>
            <w:tcW w:w="4500" w:type="dxa"/>
            <w:vAlign w:val="center"/>
          </w:tcPr>
          <w:p w14:paraId="48E43F4E" w14:textId="77777777" w:rsidR="00A17367" w:rsidRPr="009F549E" w:rsidRDefault="00287D2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12594">
              <w:rPr>
                <w:rFonts w:ascii="Arial" w:hAnsi="Arial" w:cs="Arial"/>
                <w:color w:val="000000"/>
                <w:u w:val="single"/>
              </w:rPr>
              <w:t>RUNX2</w:t>
            </w:r>
            <w:r>
              <w:rPr>
                <w:rFonts w:ascii="Arial" w:hAnsi="Arial" w:cs="Arial"/>
                <w:color w:val="000000"/>
              </w:rPr>
              <w:t>, HES1</w:t>
            </w:r>
          </w:p>
        </w:tc>
        <w:tc>
          <w:tcPr>
            <w:tcW w:w="1980" w:type="dxa"/>
            <w:vAlign w:val="center"/>
          </w:tcPr>
          <w:p w14:paraId="775D5FE9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2.16E-02</w:t>
            </w:r>
          </w:p>
        </w:tc>
      </w:tr>
      <w:tr w:rsidR="00A17367" w:rsidRPr="009F549E" w14:paraId="11352181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47A3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TP53 Regulates Transcription of Cell Cycle Genes</w:t>
            </w:r>
          </w:p>
        </w:tc>
        <w:tc>
          <w:tcPr>
            <w:tcW w:w="4500" w:type="dxa"/>
            <w:vAlign w:val="center"/>
          </w:tcPr>
          <w:p w14:paraId="78A1F175" w14:textId="77777777" w:rsidR="00A17367" w:rsidRPr="009F549E" w:rsidRDefault="00287D2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TFDP1, E2F4</w:t>
            </w:r>
          </w:p>
        </w:tc>
        <w:tc>
          <w:tcPr>
            <w:tcW w:w="1980" w:type="dxa"/>
            <w:vAlign w:val="center"/>
          </w:tcPr>
          <w:p w14:paraId="77B90D03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2.17E-02</w:t>
            </w:r>
          </w:p>
        </w:tc>
      </w:tr>
      <w:tr w:rsidR="00A17367" w:rsidRPr="009F549E" w14:paraId="1142D000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1D9E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Signaling by NOTCH</w:t>
            </w:r>
          </w:p>
        </w:tc>
        <w:tc>
          <w:tcPr>
            <w:tcW w:w="4500" w:type="dxa"/>
            <w:vAlign w:val="center"/>
          </w:tcPr>
          <w:p w14:paraId="15A40261" w14:textId="77777777" w:rsidR="00A17367" w:rsidRPr="009F549E" w:rsidRDefault="00287D2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TFDP1, </w:t>
            </w:r>
            <w:r w:rsidRPr="00812594">
              <w:rPr>
                <w:rFonts w:ascii="Arial" w:hAnsi="Arial" w:cs="Arial"/>
                <w:color w:val="000000"/>
                <w:u w:val="single"/>
              </w:rPr>
              <w:t>RUNX1</w:t>
            </w:r>
            <w:r>
              <w:rPr>
                <w:rFonts w:ascii="Arial" w:hAnsi="Arial" w:cs="Arial"/>
                <w:color w:val="000000"/>
              </w:rPr>
              <w:t>, HES1</w:t>
            </w:r>
          </w:p>
        </w:tc>
        <w:tc>
          <w:tcPr>
            <w:tcW w:w="1980" w:type="dxa"/>
            <w:vAlign w:val="center"/>
          </w:tcPr>
          <w:p w14:paraId="4FFBFDC2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2.17E-02</w:t>
            </w:r>
          </w:p>
        </w:tc>
      </w:tr>
      <w:tr w:rsidR="00A17367" w:rsidRPr="009F549E" w14:paraId="2FBC51A1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3F48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Validated transcriptional targets of TAp63 isoforms</w:t>
            </w:r>
          </w:p>
        </w:tc>
        <w:tc>
          <w:tcPr>
            <w:tcW w:w="4500" w:type="dxa"/>
            <w:vAlign w:val="center"/>
          </w:tcPr>
          <w:p w14:paraId="61B2783C" w14:textId="77777777" w:rsidR="00A17367" w:rsidRPr="009F549E" w:rsidRDefault="00287D2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EGR2</w:t>
            </w:r>
          </w:p>
        </w:tc>
        <w:tc>
          <w:tcPr>
            <w:tcW w:w="1980" w:type="dxa"/>
            <w:vAlign w:val="center"/>
          </w:tcPr>
          <w:p w14:paraId="16BB6FCA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2.52E-02</w:t>
            </w:r>
          </w:p>
        </w:tc>
      </w:tr>
      <w:tr w:rsidR="00A17367" w:rsidRPr="009F549E" w14:paraId="637488B8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EA2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IL4-mediated signaling events</w:t>
            </w:r>
          </w:p>
        </w:tc>
        <w:tc>
          <w:tcPr>
            <w:tcW w:w="4500" w:type="dxa"/>
            <w:vAlign w:val="center"/>
          </w:tcPr>
          <w:p w14:paraId="64FF6230" w14:textId="77777777" w:rsidR="00A17367" w:rsidRPr="009F549E" w:rsidRDefault="00287D2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EGR2</w:t>
            </w:r>
          </w:p>
        </w:tc>
        <w:tc>
          <w:tcPr>
            <w:tcW w:w="1980" w:type="dxa"/>
            <w:vAlign w:val="center"/>
          </w:tcPr>
          <w:p w14:paraId="3466B683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3.39E-02</w:t>
            </w:r>
          </w:p>
        </w:tc>
      </w:tr>
      <w:tr w:rsidR="00A17367" w:rsidRPr="009F549E" w14:paraId="2AE53838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DF7A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Signaling by Nuclear Receptors</w:t>
            </w:r>
          </w:p>
        </w:tc>
        <w:tc>
          <w:tcPr>
            <w:tcW w:w="4500" w:type="dxa"/>
            <w:vAlign w:val="center"/>
          </w:tcPr>
          <w:p w14:paraId="1162FCA0" w14:textId="77777777" w:rsidR="00A17367" w:rsidRPr="009F549E" w:rsidRDefault="00287D2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SP1, </w:t>
            </w:r>
            <w:r w:rsidRPr="00812594">
              <w:rPr>
                <w:rFonts w:ascii="Arial" w:hAnsi="Arial" w:cs="Arial"/>
                <w:color w:val="000000"/>
                <w:u w:val="single"/>
              </w:rPr>
              <w:t>RUNX1</w:t>
            </w:r>
            <w:r>
              <w:rPr>
                <w:rFonts w:ascii="Arial" w:hAnsi="Arial" w:cs="Arial"/>
                <w:color w:val="000000"/>
              </w:rPr>
              <w:t>, ELK1</w:t>
            </w:r>
          </w:p>
        </w:tc>
        <w:tc>
          <w:tcPr>
            <w:tcW w:w="1980" w:type="dxa"/>
            <w:vAlign w:val="center"/>
          </w:tcPr>
          <w:p w14:paraId="1D824D89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3.39E-02</w:t>
            </w:r>
          </w:p>
        </w:tc>
      </w:tr>
      <w:tr w:rsidR="00A17367" w:rsidRPr="009F549E" w14:paraId="4C25E5B0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7FB5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D</w:t>
            </w:r>
            <w:r w:rsidR="00451429">
              <w:rPr>
                <w:rFonts w:ascii="Arial" w:hAnsi="Arial" w:cs="Arial"/>
                <w:color w:val="000000"/>
              </w:rPr>
              <w:t>ownstream signaling in naiv</w:t>
            </w:r>
            <w:r w:rsidRPr="009F549E">
              <w:rPr>
                <w:rFonts w:ascii="Arial" w:hAnsi="Arial" w:cs="Arial"/>
                <w:color w:val="000000"/>
              </w:rPr>
              <w:t>e CD8+ T cells</w:t>
            </w:r>
          </w:p>
        </w:tc>
        <w:tc>
          <w:tcPr>
            <w:tcW w:w="4500" w:type="dxa"/>
            <w:vAlign w:val="center"/>
          </w:tcPr>
          <w:p w14:paraId="45F2018B" w14:textId="77777777" w:rsidR="00A17367" w:rsidRPr="009F549E" w:rsidRDefault="00287D2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EGR1, ELK1</w:t>
            </w:r>
          </w:p>
        </w:tc>
        <w:tc>
          <w:tcPr>
            <w:tcW w:w="1980" w:type="dxa"/>
            <w:vAlign w:val="center"/>
          </w:tcPr>
          <w:p w14:paraId="70321393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3.39E-02</w:t>
            </w:r>
          </w:p>
        </w:tc>
      </w:tr>
      <w:tr w:rsidR="00A17367" w:rsidRPr="009F549E" w14:paraId="22685B55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715E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Regulation of Telomerase</w:t>
            </w:r>
          </w:p>
        </w:tc>
        <w:tc>
          <w:tcPr>
            <w:tcW w:w="4500" w:type="dxa"/>
            <w:vAlign w:val="center"/>
          </w:tcPr>
          <w:p w14:paraId="6AAF1A95" w14:textId="77777777" w:rsidR="00A17367" w:rsidRPr="009F549E" w:rsidRDefault="00287D2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SP3</w:t>
            </w:r>
          </w:p>
        </w:tc>
        <w:tc>
          <w:tcPr>
            <w:tcW w:w="1980" w:type="dxa"/>
            <w:vAlign w:val="center"/>
          </w:tcPr>
          <w:p w14:paraId="5A9BB47F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3.51E-02</w:t>
            </w:r>
          </w:p>
        </w:tc>
      </w:tr>
      <w:tr w:rsidR="00A17367" w:rsidRPr="009F549E" w14:paraId="38ECC9F7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94A3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AP-1 transcription factor network</w:t>
            </w:r>
          </w:p>
        </w:tc>
        <w:tc>
          <w:tcPr>
            <w:tcW w:w="4500" w:type="dxa"/>
            <w:vAlign w:val="center"/>
          </w:tcPr>
          <w:p w14:paraId="3146F301" w14:textId="77777777" w:rsidR="00A17367" w:rsidRPr="009F549E" w:rsidRDefault="00287D2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EGR1</w:t>
            </w:r>
          </w:p>
        </w:tc>
        <w:tc>
          <w:tcPr>
            <w:tcW w:w="1980" w:type="dxa"/>
            <w:vAlign w:val="center"/>
          </w:tcPr>
          <w:p w14:paraId="09E53346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3.75E-02</w:t>
            </w:r>
          </w:p>
        </w:tc>
      </w:tr>
      <w:tr w:rsidR="00A17367" w:rsidRPr="009F549E" w14:paraId="46054AC6" w14:textId="77777777" w:rsidTr="00812594">
        <w:tblPrEx>
          <w:jc w:val="left"/>
        </w:tblPrEx>
        <w:trPr>
          <w:trHeight w:val="276"/>
        </w:trPr>
        <w:tc>
          <w:tcPr>
            <w:tcW w:w="6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CD1C8" w14:textId="77777777" w:rsidR="00A17367" w:rsidRPr="009F549E" w:rsidRDefault="00A17367" w:rsidP="00A173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MAPKinase Signaling Pathway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14:paraId="59D8E9AE" w14:textId="77777777" w:rsidR="00A17367" w:rsidRPr="009F549E" w:rsidRDefault="00287D2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ELK1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71899425" w14:textId="77777777" w:rsidR="00A17367" w:rsidRPr="009F549E" w:rsidRDefault="00A17367" w:rsidP="008125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549E">
              <w:rPr>
                <w:rFonts w:ascii="Arial" w:hAnsi="Arial" w:cs="Arial"/>
                <w:color w:val="000000"/>
              </w:rPr>
              <w:t>4.90E-02</w:t>
            </w:r>
          </w:p>
        </w:tc>
      </w:tr>
    </w:tbl>
    <w:p w14:paraId="5412672B" w14:textId="77777777" w:rsidR="00867998" w:rsidRDefault="00812176">
      <w:r>
        <w:fldChar w:fldCharType="begin"/>
      </w:r>
      <w:r>
        <w:instrText xml:space="preserve"> ADDIN EN.REFLIST </w:instrText>
      </w:r>
      <w:r>
        <w:fldChar w:fldCharType="end"/>
      </w:r>
    </w:p>
    <w:sectPr w:rsidR="00867998" w:rsidSect="00BA5D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evfx5s90tfr0efx2j5xre9tzwaa5sr5ptt&quot;&gt;My EndNote Library-Converted&lt;record-ids&gt;&lt;item&gt;1286&lt;/item&gt;&lt;/record-ids&gt;&lt;/item&gt;&lt;/Libraries&gt;"/>
  </w:docVars>
  <w:rsids>
    <w:rsidRoot w:val="008E16F6"/>
    <w:rsid w:val="00287D27"/>
    <w:rsid w:val="00316D35"/>
    <w:rsid w:val="00451429"/>
    <w:rsid w:val="00456A62"/>
    <w:rsid w:val="004C0527"/>
    <w:rsid w:val="005E7643"/>
    <w:rsid w:val="006164CF"/>
    <w:rsid w:val="00616E47"/>
    <w:rsid w:val="006400C4"/>
    <w:rsid w:val="00693C2A"/>
    <w:rsid w:val="007202B9"/>
    <w:rsid w:val="00812176"/>
    <w:rsid w:val="00812594"/>
    <w:rsid w:val="00867998"/>
    <w:rsid w:val="008E16F6"/>
    <w:rsid w:val="00983E20"/>
    <w:rsid w:val="009F549E"/>
    <w:rsid w:val="00A17367"/>
    <w:rsid w:val="00BA5D0B"/>
    <w:rsid w:val="00BE04ED"/>
    <w:rsid w:val="00BE349D"/>
    <w:rsid w:val="00CF707D"/>
    <w:rsid w:val="00D6515B"/>
    <w:rsid w:val="00D85917"/>
    <w:rsid w:val="00EA4AC5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286D"/>
  <w15:chartTrackingRefBased/>
  <w15:docId w15:val="{F50F89CA-447D-4873-A718-7FB23A1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6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8E16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16F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E16F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E16F6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Tsou, Eliza</dc:creator>
  <cp:keywords/>
  <dc:description/>
  <cp:lastModifiedBy>Sawalha, Amr Hakam</cp:lastModifiedBy>
  <cp:revision>9</cp:revision>
  <dcterms:created xsi:type="dcterms:W3CDTF">2020-06-16T03:00:00Z</dcterms:created>
  <dcterms:modified xsi:type="dcterms:W3CDTF">2020-06-17T16:46:00Z</dcterms:modified>
</cp:coreProperties>
</file>