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89FE" w14:textId="77777777" w:rsidR="00700FCE" w:rsidRPr="00C350AC" w:rsidRDefault="00B926BB" w:rsidP="000C0692">
      <w:pPr>
        <w:spacing w:line="360" w:lineRule="auto"/>
        <w:ind w:left="-90"/>
        <w:jc w:val="both"/>
        <w:rPr>
          <w:rFonts w:ascii="Calibri" w:hAnsi="Calibri" w:cs="Calibri"/>
          <w:b/>
          <w:sz w:val="22"/>
          <w:szCs w:val="22"/>
        </w:rPr>
      </w:pPr>
      <w:r w:rsidRPr="00C350AC">
        <w:rPr>
          <w:rFonts w:ascii="Calibri" w:hAnsi="Calibri" w:cs="Calibri"/>
          <w:b/>
          <w:sz w:val="22"/>
          <w:szCs w:val="22"/>
        </w:rPr>
        <w:t xml:space="preserve">ASSESSING </w:t>
      </w:r>
      <w:r w:rsidR="00E425E9" w:rsidRPr="00C350AC">
        <w:rPr>
          <w:rFonts w:ascii="Calibri" w:hAnsi="Calibri" w:cs="Calibri"/>
          <w:b/>
          <w:sz w:val="22"/>
          <w:szCs w:val="22"/>
        </w:rPr>
        <w:t xml:space="preserve">THE RELATIONSHIP BETWEEN </w:t>
      </w:r>
      <w:r w:rsidR="005705E9" w:rsidRPr="00C350AC">
        <w:rPr>
          <w:rFonts w:ascii="Calibri" w:hAnsi="Calibri" w:cs="Calibri"/>
          <w:b/>
          <w:sz w:val="22"/>
          <w:szCs w:val="22"/>
        </w:rPr>
        <w:t>MONO</w:t>
      </w:r>
      <w:r w:rsidR="00E425E9" w:rsidRPr="00C350AC">
        <w:rPr>
          <w:rFonts w:ascii="Calibri" w:hAnsi="Calibri" w:cs="Calibri"/>
          <w:b/>
          <w:sz w:val="22"/>
          <w:szCs w:val="22"/>
        </w:rPr>
        <w:t xml:space="preserve">ALLELIC </w:t>
      </w:r>
      <w:r w:rsidR="00E425E9" w:rsidRPr="00C350AC">
        <w:rPr>
          <w:rFonts w:ascii="Calibri" w:hAnsi="Calibri" w:cs="Calibri"/>
          <w:b/>
          <w:i/>
          <w:sz w:val="22"/>
          <w:szCs w:val="22"/>
        </w:rPr>
        <w:t>PARK2</w:t>
      </w:r>
      <w:r w:rsidR="00E425E9" w:rsidRPr="00C350AC">
        <w:rPr>
          <w:rFonts w:ascii="Calibri" w:hAnsi="Calibri" w:cs="Calibri"/>
          <w:b/>
          <w:sz w:val="22"/>
          <w:szCs w:val="22"/>
        </w:rPr>
        <w:t xml:space="preserve"> MUTATIONS AND PARKINSON’S </w:t>
      </w:r>
      <w:r w:rsidRPr="00C350AC">
        <w:rPr>
          <w:rFonts w:ascii="Calibri" w:hAnsi="Calibri" w:cs="Calibri"/>
          <w:b/>
          <w:sz w:val="22"/>
          <w:szCs w:val="22"/>
        </w:rPr>
        <w:t>RISK</w:t>
      </w:r>
    </w:p>
    <w:p w14:paraId="5D8AC5E4" w14:textId="77777777" w:rsidR="00700FCE" w:rsidRPr="00C350AC" w:rsidRDefault="00700FCE" w:rsidP="00D4222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1939E5E" w14:textId="77777777" w:rsidR="00D32872" w:rsidRPr="00C350AC" w:rsidRDefault="00D32872" w:rsidP="00D42227">
      <w:pPr>
        <w:spacing w:after="200" w:line="360" w:lineRule="auto"/>
        <w:ind w:left="-90"/>
        <w:jc w:val="both"/>
        <w:rPr>
          <w:rFonts w:ascii="Calibri" w:hAnsi="Calibri" w:cs="Calibri"/>
          <w:b/>
          <w:sz w:val="22"/>
          <w:szCs w:val="22"/>
        </w:rPr>
      </w:pPr>
      <w:r w:rsidRPr="00C350AC">
        <w:rPr>
          <w:rFonts w:ascii="Calibri" w:hAnsi="Calibri" w:cs="Calibri"/>
          <w:b/>
          <w:sz w:val="22"/>
          <w:szCs w:val="22"/>
        </w:rPr>
        <w:t>SUPPLEMENTARY INFORMATION</w:t>
      </w:r>
    </w:p>
    <w:p w14:paraId="172F36C8" w14:textId="77777777" w:rsidR="00E9515F" w:rsidRPr="00C350AC" w:rsidRDefault="00E9515F" w:rsidP="00E9515F">
      <w:pPr>
        <w:spacing w:after="200" w:line="360" w:lineRule="auto"/>
        <w:ind w:left="-90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Table </w:t>
      </w:r>
      <w:r w:rsidR="00CD64E2" w:rsidRPr="00C350AC">
        <w:rPr>
          <w:rFonts w:ascii="Calibri" w:hAnsi="Calibri" w:cs="Calibri"/>
          <w:sz w:val="22"/>
          <w:szCs w:val="22"/>
        </w:rPr>
        <w:t>1</w:t>
      </w:r>
      <w:r w:rsidRPr="00C350AC">
        <w:rPr>
          <w:rFonts w:ascii="Calibri" w:hAnsi="Calibri" w:cs="Calibri"/>
          <w:sz w:val="22"/>
          <w:szCs w:val="22"/>
        </w:rPr>
        <w:t xml:space="preserve">: Meta-analyses of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 carriers in studies that investigated </w:t>
      </w:r>
      <w:r w:rsidR="00F74124" w:rsidRPr="00C350AC">
        <w:rPr>
          <w:rFonts w:ascii="Calibri" w:hAnsi="Calibri" w:cs="Calibri"/>
          <w:sz w:val="22"/>
          <w:szCs w:val="22"/>
        </w:rPr>
        <w:t xml:space="preserve">and excluded PD patients with </w:t>
      </w:r>
      <w:r w:rsidRPr="00C350AC">
        <w:rPr>
          <w:rFonts w:ascii="Calibri" w:hAnsi="Calibri" w:cs="Calibri"/>
          <w:sz w:val="22"/>
          <w:szCs w:val="22"/>
        </w:rPr>
        <w:t xml:space="preserve">biallelic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2"/>
        <w:gridCol w:w="2058"/>
        <w:gridCol w:w="899"/>
        <w:gridCol w:w="1350"/>
        <w:gridCol w:w="899"/>
        <w:gridCol w:w="1350"/>
        <w:gridCol w:w="2228"/>
      </w:tblGrid>
      <w:tr w:rsidR="00CD64E2" w:rsidRPr="00C350AC" w14:paraId="67EF80C3" w14:textId="77777777" w:rsidTr="00F5306E">
        <w:trPr>
          <w:trHeight w:val="300"/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6273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9D8F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513C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PD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6647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C98D2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 (95% CI)</w:t>
            </w:r>
          </w:p>
        </w:tc>
      </w:tr>
      <w:tr w:rsidR="00CD64E2" w:rsidRPr="00C350AC" w14:paraId="07594674" w14:textId="77777777" w:rsidTr="00F5306E">
        <w:trPr>
          <w:trHeight w:val="300"/>
          <w:jc w:val="center"/>
        </w:trPr>
        <w:tc>
          <w:tcPr>
            <w:tcW w:w="1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B95D3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FA974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8CE6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3185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6640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8229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12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F41B9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27B2E" w:rsidRPr="00C350AC" w14:paraId="6EC12520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8784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F58" w14:textId="77777777" w:rsidR="00027B2E" w:rsidRPr="00C350AC" w:rsidRDefault="00027B2E" w:rsidP="00027B2E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Benitez et al. 2016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C3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83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13E0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D7D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AA8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1.08 (0.18-6.49)</w:t>
            </w:r>
          </w:p>
        </w:tc>
      </w:tr>
      <w:tr w:rsidR="00027B2E" w:rsidRPr="00C350AC" w14:paraId="0A7B998C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4260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1931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Brooks et al. 2009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4F1C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BBA3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4D95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2027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3589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2.02 (0.67-6.12)</w:t>
            </w:r>
          </w:p>
        </w:tc>
      </w:tr>
      <w:tr w:rsidR="00027B2E" w:rsidRPr="00C350AC" w14:paraId="3F530AFF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3BFE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05897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Clark et al. 2006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601C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086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6FB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D6C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EC82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12.15 (0.66-222.68)</w:t>
            </w:r>
          </w:p>
        </w:tc>
      </w:tr>
      <w:tr w:rsidR="00027B2E" w:rsidRPr="00C350AC" w14:paraId="2033227E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B552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FF15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Hertz et al. 2006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F7882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EFB0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1251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B665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1C08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6.73 (0.37-124.37)</w:t>
            </w:r>
          </w:p>
        </w:tc>
      </w:tr>
      <w:tr w:rsidR="00027B2E" w:rsidRPr="00C350AC" w14:paraId="7DC30296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0F77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4451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Klein et al. 2005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831B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9F0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229D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D506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27E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4.82 (0.19-120.27)</w:t>
            </w:r>
          </w:p>
        </w:tc>
      </w:tr>
      <w:tr w:rsidR="00027B2E" w:rsidRPr="00C350AC" w14:paraId="056DA803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738BE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9B6D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Lesage et al. 2008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8C9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A7EC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B025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6A1D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98D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21.35 (1.24-372.96)</w:t>
            </w:r>
          </w:p>
        </w:tc>
      </w:tr>
      <w:tr w:rsidR="00027B2E" w:rsidRPr="00C350AC" w14:paraId="2EC4C5A8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3E73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A6ED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Lincoln et al. 2003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DA8A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D77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E43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3F2B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AC9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0.92 (0.32-2.62)</w:t>
            </w:r>
          </w:p>
        </w:tc>
      </w:tr>
      <w:tr w:rsidR="00027B2E" w:rsidRPr="00C350AC" w14:paraId="3C4C0000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8031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5C08E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Spataro et al. 2017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8B884" w14:textId="77777777" w:rsidR="00027B2E" w:rsidRPr="00C350AC" w:rsidRDefault="00F5306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6AE2" w14:textId="77777777" w:rsidR="00027B2E" w:rsidRPr="00C350AC" w:rsidRDefault="00F5306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2C27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BC05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DC37" w14:textId="77777777" w:rsidR="00027B2E" w:rsidRPr="00C350AC" w:rsidRDefault="00F5306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  <w:r w:rsidR="00027B2E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(0.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027B2E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21.68</w:t>
            </w:r>
            <w:r w:rsidR="00027B2E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027B2E" w:rsidRPr="00C350AC" w14:paraId="64929F4E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C78E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C7E55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Wiley et al. 2004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87645C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20353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E66232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51BFE1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3AD88E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5.19 (0.28-95.82)</w:t>
            </w:r>
          </w:p>
        </w:tc>
      </w:tr>
      <w:tr w:rsidR="00027B2E" w:rsidRPr="00C350AC" w14:paraId="7FD72AD8" w14:textId="77777777" w:rsidTr="00F5306E">
        <w:trPr>
          <w:trHeight w:val="300"/>
          <w:jc w:val="center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6214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D84EF" w14:textId="77777777" w:rsidR="00027B2E" w:rsidRPr="00C350AC" w:rsidRDefault="00027B2E" w:rsidP="00027B2E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1C5B3" w14:textId="77777777" w:rsidR="00027B2E" w:rsidRPr="00C350AC" w:rsidRDefault="00F5306E" w:rsidP="00027B2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A4E0E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12376" w14:textId="77777777" w:rsidR="00027B2E" w:rsidRPr="00C350AC" w:rsidRDefault="00C86E9A" w:rsidP="00027B2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A3E6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9F69F" w14:textId="77777777" w:rsidR="00027B2E" w:rsidRPr="00C350AC" w:rsidRDefault="00027B2E" w:rsidP="00027B2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(1.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3.62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7C938EAF" w14:textId="77777777" w:rsidR="00E9515F" w:rsidRPr="00C350AC" w:rsidRDefault="00E9515F" w:rsidP="00E9515F">
      <w:pPr>
        <w:pStyle w:val="NoSpacing"/>
        <w:spacing w:line="360" w:lineRule="auto"/>
        <w:jc w:val="both"/>
        <w:rPr>
          <w:rFonts w:ascii="Calibri" w:hAnsi="Calibri" w:cs="Calibri"/>
        </w:rPr>
      </w:pPr>
    </w:p>
    <w:p w14:paraId="43D5D745" w14:textId="77777777" w:rsidR="00E9515F" w:rsidRPr="00C350AC" w:rsidRDefault="00E9515F" w:rsidP="00E9515F">
      <w:pPr>
        <w:pStyle w:val="NoSpacing"/>
        <w:spacing w:line="360" w:lineRule="auto"/>
        <w:jc w:val="both"/>
        <w:rPr>
          <w:rFonts w:ascii="Calibri" w:hAnsi="Calibri" w:cs="Calibri"/>
        </w:rPr>
      </w:pPr>
      <w:r w:rsidRPr="00C350AC">
        <w:rPr>
          <w:rFonts w:ascii="Calibri" w:hAnsi="Calibri" w:cs="Calibri"/>
        </w:rPr>
        <w:t>Key: Carrier, number of samples harbouring mutation, CI, confidence intervals;</w:t>
      </w:r>
      <w:r w:rsidR="00941FE5" w:rsidRPr="00C350AC">
        <w:rPr>
          <w:rFonts w:ascii="Calibri" w:hAnsi="Calibri" w:cs="Calibri"/>
        </w:rPr>
        <w:t xml:space="preserve"> </w:t>
      </w:r>
      <w:r w:rsidRPr="00C350AC">
        <w:rPr>
          <w:rFonts w:ascii="Calibri" w:hAnsi="Calibri" w:cs="Calibri"/>
        </w:rPr>
        <w:t xml:space="preserve">OR, odds ratio; </w:t>
      </w:r>
      <w:r w:rsidRPr="00C350AC">
        <w:rPr>
          <w:rFonts w:ascii="Calibri" w:hAnsi="Calibri" w:cs="Calibri"/>
          <w:i/>
        </w:rPr>
        <w:t>PARK2</w:t>
      </w:r>
      <w:r w:rsidRPr="00C350AC">
        <w:rPr>
          <w:rFonts w:ascii="Calibri" w:hAnsi="Calibri" w:cs="Calibri"/>
        </w:rPr>
        <w:t xml:space="preserve">, </w:t>
      </w:r>
      <w:r w:rsidRPr="00C350AC">
        <w:rPr>
          <w:rFonts w:ascii="Calibri" w:hAnsi="Calibri" w:cs="Calibri"/>
          <w:i/>
        </w:rPr>
        <w:t xml:space="preserve">Parkin </w:t>
      </w:r>
      <w:r w:rsidRPr="00C350AC">
        <w:rPr>
          <w:rFonts w:ascii="Calibri" w:hAnsi="Calibri" w:cs="Calibri"/>
        </w:rPr>
        <w:t>(NM_013988 and NM_004562); PD, Parkinson’s case</w:t>
      </w:r>
      <w:r w:rsidR="00941FE5" w:rsidRPr="00C350AC">
        <w:rPr>
          <w:rFonts w:ascii="Calibri" w:hAnsi="Calibri" w:cs="Calibri"/>
        </w:rPr>
        <w:t>s</w:t>
      </w:r>
      <w:r w:rsidRPr="00C350AC">
        <w:rPr>
          <w:rFonts w:ascii="Calibri" w:hAnsi="Calibri" w:cs="Calibri"/>
          <w:color w:val="000000"/>
        </w:rPr>
        <w:t>.</w:t>
      </w:r>
    </w:p>
    <w:p w14:paraId="7DB04A1B" w14:textId="77777777" w:rsidR="003D41D2" w:rsidRPr="00C350AC" w:rsidRDefault="003D41D2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br w:type="page"/>
      </w:r>
    </w:p>
    <w:p w14:paraId="6F17D80E" w14:textId="77777777" w:rsidR="00E9515F" w:rsidRPr="00C350AC" w:rsidRDefault="00E9515F" w:rsidP="00E9515F">
      <w:pPr>
        <w:spacing w:after="200" w:line="360" w:lineRule="auto"/>
        <w:ind w:left="-90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lastRenderedPageBreak/>
        <w:t xml:space="preserve">Supplementary Table 2: Meta-analyses of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variant carriers, excluding p.R275W</w:t>
      </w:r>
      <w:r w:rsidR="00FC4797" w:rsidRPr="00C350AC">
        <w:rPr>
          <w:rFonts w:ascii="Calibri" w:hAnsi="Calibri" w:cs="Calibri"/>
          <w:sz w:val="22"/>
          <w:szCs w:val="22"/>
        </w:rPr>
        <w:t xml:space="preserve"> (c.823C&gt;T, rs34424986)</w:t>
      </w:r>
      <w:r w:rsidRPr="00C350AC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829"/>
        <w:gridCol w:w="1246"/>
        <w:gridCol w:w="829"/>
        <w:gridCol w:w="1246"/>
        <w:gridCol w:w="1972"/>
      </w:tblGrid>
      <w:tr w:rsidR="00E9515F" w:rsidRPr="00C350AC" w14:paraId="0794294A" w14:textId="77777777" w:rsidTr="00BD159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80CF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3215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21E7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96AD4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 (95% CI)</w:t>
            </w:r>
          </w:p>
        </w:tc>
      </w:tr>
      <w:tr w:rsidR="00E9515F" w:rsidRPr="00C350AC" w14:paraId="2E939225" w14:textId="77777777" w:rsidTr="00BD159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0A4A4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2096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01BF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BB67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92F0A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E7D8E" w14:textId="77777777" w:rsidR="00E9515F" w:rsidRPr="00C350AC" w:rsidRDefault="00E9515F" w:rsidP="00D965A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E1380" w:rsidRPr="00C350AC" w14:paraId="1290BE6E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BF2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Bandres-Ciga et al.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03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5C9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D3B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134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CC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2.33 (0.09-57.84)</w:t>
            </w:r>
          </w:p>
        </w:tc>
      </w:tr>
      <w:tr w:rsidR="009E1380" w:rsidRPr="00C350AC" w14:paraId="5E80A4BB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027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Benitez et al.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8D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82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93C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4CE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0D5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2.16 (0.09-53.21)</w:t>
            </w:r>
          </w:p>
        </w:tc>
      </w:tr>
      <w:tr w:rsidR="009E1380" w:rsidRPr="00C350AC" w14:paraId="3C6A0CFA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EA4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Bras et al.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1D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B7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BD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9D9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70B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20.51 (1.09-387.54)</w:t>
            </w:r>
          </w:p>
        </w:tc>
      </w:tr>
      <w:tr w:rsidR="009E1380" w:rsidRPr="00C350AC" w14:paraId="6E48CD27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87F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Brooks et al.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CCA3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3D4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22F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FF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4A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2.25 (0.67-7.56)</w:t>
            </w:r>
          </w:p>
        </w:tc>
      </w:tr>
      <w:tr w:rsidR="009E1380" w:rsidRPr="00C350AC" w14:paraId="109B9017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81E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Clark et al.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6E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E2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9C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435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1B9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9.84 (0.54-185.15)</w:t>
            </w:r>
          </w:p>
        </w:tc>
      </w:tr>
      <w:tr w:rsidR="009E1380" w:rsidRPr="00C350AC" w14:paraId="179CD56D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994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Erer et al.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79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0A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AE5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53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85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4.90 (0.23-104.71)</w:t>
            </w:r>
          </w:p>
        </w:tc>
      </w:tr>
      <w:tr w:rsidR="009E1380" w:rsidRPr="00C350AC" w14:paraId="2A8FF95D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354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Hertz et al.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83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2A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3B9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E18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319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6.73 (0.37-124.37)</w:t>
            </w:r>
          </w:p>
        </w:tc>
      </w:tr>
      <w:tr w:rsidR="009E1380" w:rsidRPr="00C350AC" w14:paraId="7D20A371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321C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Huttenlocher et al.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476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0C4D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02B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BA9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19F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1.69 (1.11-2.59)</w:t>
            </w:r>
          </w:p>
        </w:tc>
      </w:tr>
      <w:tr w:rsidR="009E1380" w:rsidRPr="00C350AC" w14:paraId="63A25865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547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Kann et al. 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F1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213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40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6160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642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9.67 (0.54-174.31)</w:t>
            </w:r>
          </w:p>
        </w:tc>
      </w:tr>
      <w:tr w:rsidR="009E1380" w:rsidRPr="00C350AC" w14:paraId="4B4A32BD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180B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Kay et al.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59C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03D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C25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6EA3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B189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1.11 (0.54-2.29)</w:t>
            </w:r>
          </w:p>
        </w:tc>
      </w:tr>
      <w:tr w:rsidR="009E1380" w:rsidRPr="00C350AC" w14:paraId="0435AA0F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621C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Lesage et al.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A20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48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B6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3D4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C3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12.14 (0.67-221.33)</w:t>
            </w:r>
          </w:p>
        </w:tc>
      </w:tr>
      <w:tr w:rsidR="009E1380" w:rsidRPr="00C350AC" w14:paraId="2392221D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BBF9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Lincoln et al.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ED9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75A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5F5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E53B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7B8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1.03 (0.24-4.36)</w:t>
            </w:r>
          </w:p>
        </w:tc>
      </w:tr>
      <w:tr w:rsidR="009E1380" w:rsidRPr="00C350AC" w14:paraId="293C7FD7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7DFD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Macedo et al.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296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93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28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23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BE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22.78 (1.25-414.34)</w:t>
            </w:r>
          </w:p>
        </w:tc>
      </w:tr>
      <w:tr w:rsidR="009E1380" w:rsidRPr="00C350AC" w14:paraId="51A40B0B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0F1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Moura et al.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C1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813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E5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067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CC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7.51 (0.36-157.65)</w:t>
            </w:r>
          </w:p>
        </w:tc>
      </w:tr>
      <w:tr w:rsidR="009E1380" w:rsidRPr="00C350AC" w14:paraId="5FFB597E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8787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Pankratz et al.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A6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C3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D4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33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29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2.75 (1.08-7.01)</w:t>
            </w:r>
          </w:p>
        </w:tc>
      </w:tr>
      <w:tr w:rsidR="009E1380" w:rsidRPr="00C350AC" w14:paraId="4B1064D2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84A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Schlitter et al. 2006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FD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69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36B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97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115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4.80 (0.19-118.98)</w:t>
            </w:r>
          </w:p>
        </w:tc>
      </w:tr>
      <w:tr w:rsidR="009E1380" w:rsidRPr="00C350AC" w14:paraId="48C8E321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9F3C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Simon-Sanchez et al.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19D8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4BD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6F96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D0B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F23D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0.76 (0.17-3.41)</w:t>
            </w:r>
          </w:p>
        </w:tc>
      </w:tr>
      <w:tr w:rsidR="009E1380" w:rsidRPr="00C350AC" w14:paraId="43084D67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4214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Sironi et al.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D1F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66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7B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C017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635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4.16 (0.23-76.62)</w:t>
            </w:r>
          </w:p>
        </w:tc>
      </w:tr>
      <w:tr w:rsidR="00C86E9A" w:rsidRPr="00C350AC" w14:paraId="13908460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5391" w14:textId="77777777" w:rsidR="00C86E9A" w:rsidRPr="00C350AC" w:rsidRDefault="00C86E9A" w:rsidP="00C86E9A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Spataro et al.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B1C6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D970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75BB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4AD2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237E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2.40 (0.27-21.68)</w:t>
            </w:r>
          </w:p>
        </w:tc>
      </w:tr>
      <w:tr w:rsidR="009E1380" w:rsidRPr="00C350AC" w14:paraId="25E28463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40F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Wiley et al.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B3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60B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6E5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644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065B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2.29 (0.11-48.60)</w:t>
            </w:r>
          </w:p>
        </w:tc>
      </w:tr>
      <w:tr w:rsidR="009E1380" w:rsidRPr="00C350AC" w14:paraId="40DDCD9A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D8DB2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PPMI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EDA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39F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6D2A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3EEC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91D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1.40 (0.06-34.55)</w:t>
            </w:r>
          </w:p>
        </w:tc>
      </w:tr>
      <w:tr w:rsidR="009E1380" w:rsidRPr="00C350AC" w14:paraId="1122A8A1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C26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UKBiobank (Exome)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E80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183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C55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F6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B670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2.41 (0.33-17.38)</w:t>
            </w:r>
          </w:p>
        </w:tc>
      </w:tr>
      <w:tr w:rsidR="009E1380" w:rsidRPr="00C350AC" w14:paraId="626CD5BF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D5F7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Exome)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6EB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5B4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EF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A9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B490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2.70 (0.33-21.99)</w:t>
            </w:r>
          </w:p>
        </w:tc>
      </w:tr>
      <w:tr w:rsidR="009E1380" w:rsidRPr="00C350AC" w14:paraId="556E60CF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0EDA3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NeuroX)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3340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D81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F341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B2B2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255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0.99 (0.49-1.97)</w:t>
            </w:r>
          </w:p>
        </w:tc>
      </w:tr>
      <w:tr w:rsidR="009E1380" w:rsidRPr="00C350AC" w14:paraId="4426CB75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B5C0" w14:textId="77777777" w:rsidR="009E1380" w:rsidRPr="00C350AC" w:rsidRDefault="009E1380" w:rsidP="009E138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Lubbe et al. (IPDGC, Reseq)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3D445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73A34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4BEDA8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E8FA1A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41FE5"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FC0DE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magenta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2.12 (0.68-6.57)</w:t>
            </w:r>
          </w:p>
        </w:tc>
      </w:tr>
      <w:tr w:rsidR="009E1380" w:rsidRPr="00C350AC" w14:paraId="3BC74E9B" w14:textId="77777777" w:rsidTr="00BD15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813EF" w14:textId="77777777" w:rsidR="009E1380" w:rsidRPr="00C350AC" w:rsidRDefault="009E1380" w:rsidP="009E1380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175CB" w14:textId="77777777" w:rsidR="009E1380" w:rsidRPr="00C350AC" w:rsidRDefault="00F5306E" w:rsidP="009E138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0A88B" w14:textId="77777777" w:rsidR="009E1380" w:rsidRPr="00C350AC" w:rsidRDefault="00F5306E" w:rsidP="009E138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E8E07" w14:textId="77777777" w:rsidR="009E1380" w:rsidRPr="00C350AC" w:rsidRDefault="00F5306E" w:rsidP="009E138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B587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EB8DF" w14:textId="77777777" w:rsidR="009E1380" w:rsidRPr="00C350AC" w:rsidRDefault="009E1380" w:rsidP="009E138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(1.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-2.</w:t>
            </w:r>
            <w:r w:rsidR="00F5306E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681F5311" w14:textId="77777777" w:rsidR="00E9515F" w:rsidRPr="00C350AC" w:rsidRDefault="00E9515F" w:rsidP="00E9515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4C2AD50" w14:textId="77777777" w:rsidR="00E9515F" w:rsidRPr="00C350AC" w:rsidRDefault="00941FE5" w:rsidP="00FC4797">
      <w:pPr>
        <w:pStyle w:val="NoSpacing"/>
        <w:spacing w:line="360" w:lineRule="auto"/>
        <w:jc w:val="both"/>
        <w:rPr>
          <w:rFonts w:ascii="Calibri" w:hAnsi="Calibri" w:cs="Calibri"/>
        </w:rPr>
      </w:pPr>
      <w:r w:rsidRPr="00C350AC">
        <w:rPr>
          <w:rFonts w:ascii="Calibri" w:hAnsi="Calibri" w:cs="Calibri"/>
        </w:rPr>
        <w:t xml:space="preserve">Key: CI, confidence intervals; IPDGC, International Parkinson’s disease Genomics Consortium; </w:t>
      </w:r>
      <w:r w:rsidRPr="00C350AC">
        <w:rPr>
          <w:rFonts w:ascii="Calibri" w:hAnsi="Calibri" w:cs="Calibri"/>
          <w:i/>
          <w:iCs/>
        </w:rPr>
        <w:t>PARK2</w:t>
      </w:r>
      <w:r w:rsidRPr="00C350AC">
        <w:rPr>
          <w:rFonts w:ascii="Calibri" w:hAnsi="Calibri" w:cs="Calibri"/>
        </w:rPr>
        <w:t xml:space="preserve">, </w:t>
      </w:r>
      <w:r w:rsidRPr="00C350AC">
        <w:rPr>
          <w:rFonts w:ascii="Calibri" w:hAnsi="Calibri" w:cs="Calibri"/>
          <w:i/>
          <w:iCs/>
        </w:rPr>
        <w:t>Parkin</w:t>
      </w:r>
      <w:r w:rsidRPr="00C350AC">
        <w:rPr>
          <w:rFonts w:ascii="Calibri" w:hAnsi="Calibri" w:cs="Calibri"/>
        </w:rPr>
        <w:t xml:space="preserve"> (NM_013988 and NM_004562); OR, odds ratio; PPMI, Parkinson’s Progression Markers Initiative; Reseq, Resequencing; *German samples only.</w:t>
      </w:r>
      <w:r w:rsidR="00E9515F" w:rsidRPr="00C350AC">
        <w:rPr>
          <w:rFonts w:ascii="Calibri" w:hAnsi="Calibri" w:cs="Calibri"/>
        </w:rPr>
        <w:br w:type="page"/>
      </w:r>
    </w:p>
    <w:p w14:paraId="0B7F8C64" w14:textId="77777777" w:rsidR="00791CB6" w:rsidRPr="00C350AC" w:rsidRDefault="00791CB6" w:rsidP="00BD1599">
      <w:pPr>
        <w:spacing w:after="200" w:line="360" w:lineRule="auto"/>
        <w:ind w:left="-630" w:right="-694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lastRenderedPageBreak/>
        <w:t xml:space="preserve">Supplementary Table </w:t>
      </w:r>
      <w:r w:rsidR="00697BEC" w:rsidRPr="00C350AC">
        <w:rPr>
          <w:rFonts w:ascii="Calibri" w:hAnsi="Calibri" w:cs="Calibri"/>
          <w:sz w:val="22"/>
          <w:szCs w:val="22"/>
        </w:rPr>
        <w:t>3</w:t>
      </w:r>
      <w:r w:rsidRPr="00C350AC">
        <w:rPr>
          <w:rFonts w:ascii="Calibri" w:hAnsi="Calibri" w:cs="Calibri"/>
          <w:sz w:val="22"/>
          <w:szCs w:val="22"/>
        </w:rPr>
        <w:t xml:space="preserve">: Meta-analyses of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 carriers, stratified by type of mutation.</w:t>
      </w: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914"/>
        <w:gridCol w:w="886"/>
        <w:gridCol w:w="15"/>
        <w:gridCol w:w="1245"/>
        <w:gridCol w:w="15"/>
        <w:gridCol w:w="975"/>
        <w:gridCol w:w="15"/>
        <w:gridCol w:w="1335"/>
        <w:gridCol w:w="15"/>
        <w:gridCol w:w="2615"/>
        <w:gridCol w:w="30"/>
      </w:tblGrid>
      <w:tr w:rsidR="00791CB6" w:rsidRPr="00C350AC" w14:paraId="1CCE1C98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7FE4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2412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Study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A301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PD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1662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Controls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9034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 (95% CI)</w:t>
            </w:r>
          </w:p>
        </w:tc>
      </w:tr>
      <w:tr w:rsidR="00791CB6" w:rsidRPr="00C350AC" w14:paraId="782FAF65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BB6E1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3B066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3105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38E0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BBB9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7397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Non-carrier</w:t>
            </w:r>
          </w:p>
        </w:tc>
        <w:tc>
          <w:tcPr>
            <w:tcW w:w="26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310FF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91CB6" w:rsidRPr="00C350AC" w14:paraId="7E6E0FAF" w14:textId="77777777" w:rsidTr="00BD1599">
        <w:trPr>
          <w:trHeight w:val="30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AEB3" w14:textId="77777777" w:rsidR="00791CB6" w:rsidRPr="00C350AC" w:rsidRDefault="00791CB6" w:rsidP="00D42227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Heterozygous </w:t>
            </w:r>
            <w:r w:rsidRPr="00C350A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</w:rPr>
              <w:t>PARK2</w:t>
            </w: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SNVs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F05B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990A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0780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7E70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465C" w14:textId="77777777" w:rsidR="00791CB6" w:rsidRPr="00C350AC" w:rsidRDefault="00791CB6" w:rsidP="00D42227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D1599" w:rsidRPr="00C350AC" w14:paraId="6130FCFC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ABB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1DB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Bandres-Ciga et al. 2016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358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A8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02A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82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A1B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2.33 (0.09-57.84)</w:t>
            </w:r>
          </w:p>
        </w:tc>
      </w:tr>
      <w:tr w:rsidR="00BD1599" w:rsidRPr="00C350AC" w14:paraId="7EBA8F8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28C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8DAB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Benitez et al. 2016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37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0F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127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4C4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D1E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1.08 (0.18-6.49)</w:t>
            </w:r>
          </w:p>
        </w:tc>
      </w:tr>
      <w:tr w:rsidR="00BD1599" w:rsidRPr="00C350AC" w14:paraId="6B981DF6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683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AE5E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Bras et al. 2008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25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2E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4E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79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42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6.49 (0.26-161.65)</w:t>
            </w:r>
          </w:p>
        </w:tc>
      </w:tr>
      <w:tr w:rsidR="00BD1599" w:rsidRPr="00C350AC" w14:paraId="3F7BFA31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462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8DC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Brooks et al. 2009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849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787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39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64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995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1.13 (0.16-8.10)</w:t>
            </w:r>
          </w:p>
        </w:tc>
      </w:tr>
      <w:tr w:rsidR="00BD1599" w:rsidRPr="00C350AC" w14:paraId="33202AC8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F90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4E9D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Clark et al. 2006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C02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10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CD3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71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D5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7.57 (0.39-148.52)</w:t>
            </w:r>
          </w:p>
        </w:tc>
      </w:tr>
      <w:tr w:rsidR="00BD1599" w:rsidRPr="00C350AC" w14:paraId="6CB19CE3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F74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040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Erer et al. 2016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63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AB0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97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51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7C6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4.90 (0.23-104.71)</w:t>
            </w:r>
          </w:p>
        </w:tc>
      </w:tr>
      <w:tr w:rsidR="00BD1599" w:rsidRPr="00C350AC" w14:paraId="44ECFCF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9B0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A751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Hertz et al. 2006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B78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6FF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13FF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8E4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A97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1.75 (0.07-43.81)</w:t>
            </w:r>
          </w:p>
        </w:tc>
      </w:tr>
      <w:tr w:rsidR="00BD1599" w:rsidRPr="00C350AC" w14:paraId="678A7765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B64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2D30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Kann et al. 2002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662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63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AE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E0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C5E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5.06 (0.26-99.36)</w:t>
            </w:r>
          </w:p>
        </w:tc>
      </w:tr>
      <w:tr w:rsidR="00BD1599" w:rsidRPr="00C350AC" w14:paraId="455386A5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70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34E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Klein et al. 2005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E0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B3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21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78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547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4.82 (0.19-120.27)</w:t>
            </w:r>
          </w:p>
        </w:tc>
      </w:tr>
      <w:tr w:rsidR="00BD1599" w:rsidRPr="00C350AC" w14:paraId="1DAA368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11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887F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Lesage et al. 2008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1E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2A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E8A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610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36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9.87 (0.53-184.77)</w:t>
            </w:r>
          </w:p>
        </w:tc>
      </w:tr>
      <w:tr w:rsidR="00BD1599" w:rsidRPr="00C350AC" w14:paraId="527F74C9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CF0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30D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Lincoln et al. 2003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FCD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16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E1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C1B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A9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0.86 (0.27-2.74)</w:t>
            </w:r>
          </w:p>
        </w:tc>
      </w:tr>
      <w:tr w:rsidR="00BD1599" w:rsidRPr="00C350AC" w14:paraId="6ABC5407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355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EB4E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Macedo et al. 2009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3E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FE1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E5D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34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3C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10.18 (0.49-213.21)</w:t>
            </w:r>
          </w:p>
        </w:tc>
      </w:tr>
      <w:tr w:rsidR="00BD1599" w:rsidRPr="00C350AC" w14:paraId="4B004764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867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2C8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Moura et al. 2013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AD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B8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121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BC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457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7.51 (0.36-157.65)</w:t>
            </w:r>
          </w:p>
        </w:tc>
      </w:tr>
      <w:tr w:rsidR="00BD1599" w:rsidRPr="00C350AC" w14:paraId="3693C67F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9AA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B8C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Schlitter et al. 2006*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A2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7C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FEB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0F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681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4.80 (0.19-118.98)</w:t>
            </w:r>
          </w:p>
        </w:tc>
      </w:tr>
      <w:tr w:rsidR="00BD1599" w:rsidRPr="00C350AC" w14:paraId="1548CB86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B9F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183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Sironi et al. 2008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E4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FD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95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40F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CA4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1.85 (0.09-39.20)</w:t>
            </w:r>
          </w:p>
        </w:tc>
      </w:tr>
      <w:tr w:rsidR="00C86E9A" w:rsidRPr="00C350AC" w14:paraId="524B444F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9817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7DFA" w14:textId="77777777" w:rsidR="00C86E9A" w:rsidRPr="00C350AC" w:rsidRDefault="00C86E9A" w:rsidP="00C86E9A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Spataro et al. 2017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AE91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D35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DFBF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5E4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E0F" w14:textId="77777777" w:rsidR="00C86E9A" w:rsidRPr="00C350AC" w:rsidRDefault="00C86E9A" w:rsidP="00C86E9A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2.40 (0.27-21.68)</w:t>
            </w:r>
          </w:p>
        </w:tc>
      </w:tr>
      <w:tr w:rsidR="00BD1599" w:rsidRPr="00C350AC" w14:paraId="03CE266C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62E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6A7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Wiley et al. 2004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5A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DD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73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A0D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65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3.23 (0.16-63.91)</w:t>
            </w:r>
          </w:p>
        </w:tc>
      </w:tr>
      <w:tr w:rsidR="00BD1599" w:rsidRPr="00C350AC" w14:paraId="72852525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AFD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8957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PPMI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B31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1CB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7B4D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12B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080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4.24 (0.23-79.08)</w:t>
            </w:r>
          </w:p>
        </w:tc>
      </w:tr>
      <w:tr w:rsidR="00BD1599" w:rsidRPr="00C350AC" w14:paraId="23015D00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018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EF36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UKBiobank (Genotype)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9E6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4FE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1,413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D6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2,548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29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309,550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39B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1.29 (0.77-2.15)</w:t>
            </w:r>
          </w:p>
        </w:tc>
      </w:tr>
      <w:tr w:rsidR="00BD1599" w:rsidRPr="00C350AC" w14:paraId="5514482F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7BB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749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UKBiobank (Exome)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7C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D7F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CE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37,796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CE9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0.72 (0.10-5.14)</w:t>
            </w:r>
          </w:p>
        </w:tc>
      </w:tr>
      <w:tr w:rsidR="00BD1599" w:rsidRPr="00C350AC" w14:paraId="22A38CD7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032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8F7E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Exome)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CD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1C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1E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879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8AB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1.78 (0.67-4.72)</w:t>
            </w:r>
          </w:p>
        </w:tc>
      </w:tr>
      <w:tr w:rsidR="00BD1599" w:rsidRPr="00C350AC" w14:paraId="5BDACDDC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EAA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B448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NeuroX)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CD6D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E82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6,497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BEF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2D64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5,660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609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1.45 (0.94-2.24)</w:t>
            </w:r>
          </w:p>
        </w:tc>
      </w:tr>
      <w:tr w:rsidR="00BD1599" w:rsidRPr="00C350AC" w14:paraId="5B52337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498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EE94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Reseq)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98E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C5E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3,035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2AC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D17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718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1.59 (0.88-2.87)</w:t>
            </w:r>
          </w:p>
        </w:tc>
      </w:tr>
      <w:tr w:rsidR="00BD1599" w:rsidRPr="00C350AC" w14:paraId="374DB5BB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8B9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A86D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45D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97C8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2ED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3,079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F7B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358,3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27F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(1.2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-2.0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858F5" w:rsidRPr="00C350AC" w14:paraId="6E68F8AC" w14:textId="77777777" w:rsidTr="00BD1599">
        <w:trPr>
          <w:trHeight w:val="300"/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8FD7" w14:textId="77777777" w:rsidR="00E858F5" w:rsidRPr="00C350AC" w:rsidRDefault="00E858F5" w:rsidP="00E858F5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Heterozygous </w:t>
            </w:r>
            <w:r w:rsidRPr="00C350AC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</w:rPr>
              <w:t>PARK2</w:t>
            </w:r>
            <w:r w:rsidRPr="00C350A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CNVs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FAD4" w14:textId="77777777" w:rsidR="00E858F5" w:rsidRPr="00C350AC" w:rsidRDefault="00E858F5" w:rsidP="00E858F5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7B0B" w14:textId="77777777" w:rsidR="00E858F5" w:rsidRPr="00C350AC" w:rsidRDefault="00E858F5" w:rsidP="00E858F5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1A5" w14:textId="77777777" w:rsidR="00E858F5" w:rsidRPr="00C350AC" w:rsidRDefault="00E858F5" w:rsidP="00E858F5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18F5" w14:textId="77777777" w:rsidR="00E858F5" w:rsidRPr="00C350AC" w:rsidRDefault="00E858F5" w:rsidP="00E858F5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2375" w14:textId="77777777" w:rsidR="00E858F5" w:rsidRPr="00C350AC" w:rsidRDefault="00E858F5" w:rsidP="00E858F5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D1599" w:rsidRPr="00C350AC" w14:paraId="0B9E143E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CF0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2C9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Bras et al. 2008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A1A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6E9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87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0E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774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15.67 (0.80-308.48)</w:t>
            </w:r>
          </w:p>
        </w:tc>
      </w:tr>
      <w:tr w:rsidR="00BD1599" w:rsidRPr="00C350AC" w14:paraId="380FD09C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4C4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99F3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Brooks et al. 2009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9E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718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31F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B0F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EFD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2.62 (0.67-10.25)</w:t>
            </w:r>
          </w:p>
        </w:tc>
      </w:tr>
      <w:tr w:rsidR="00BD1599" w:rsidRPr="00C350AC" w14:paraId="3A373E0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C68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C1E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Clark et al. 2006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88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D6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21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A6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369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5.36 (0.25-112.94)</w:t>
            </w:r>
          </w:p>
        </w:tc>
      </w:tr>
      <w:tr w:rsidR="00BD1599" w:rsidRPr="00C350AC" w14:paraId="5886C698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2B5E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582F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Hertz et al. 2006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CC2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EBA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1B1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2EC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5D1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5.51 (0.29-104.49)</w:t>
            </w:r>
          </w:p>
        </w:tc>
      </w:tr>
      <w:tr w:rsidR="00BD1599" w:rsidRPr="00C350AC" w14:paraId="333D5E30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88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3D3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Huttenlocher et al. 2015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0D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885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1,391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34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C1F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103,355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147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1.69 (1.11-2.59)</w:t>
            </w:r>
          </w:p>
        </w:tc>
      </w:tr>
      <w:tr w:rsidR="00BD1599" w:rsidRPr="00C350AC" w14:paraId="034E3277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2C2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B43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Kann et al. 2002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80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5C3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59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21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7DA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5.06 (0.26-99.36)</w:t>
            </w:r>
          </w:p>
        </w:tc>
      </w:tr>
      <w:tr w:rsidR="00BD1599" w:rsidRPr="00C350AC" w14:paraId="36B2B4E9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9FD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3C05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Kay et al. 2010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588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A65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1,920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C02E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A46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1,629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AB4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1.11 (0.54-2.29)</w:t>
            </w:r>
          </w:p>
        </w:tc>
      </w:tr>
      <w:tr w:rsidR="00BD1599" w:rsidRPr="00C350AC" w14:paraId="668D844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1AA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6A5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Lesage et al. 2008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5C7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BF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8E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F6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CEC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12.14 (0.67-221.33)</w:t>
            </w:r>
          </w:p>
        </w:tc>
      </w:tr>
      <w:tr w:rsidR="00BD1599" w:rsidRPr="00C350AC" w14:paraId="3027B154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67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CE7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Lincoln et al. 2003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0C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A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32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1A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049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1.24 (0.11-13.73)</w:t>
            </w:r>
          </w:p>
        </w:tc>
      </w:tr>
      <w:tr w:rsidR="00BD1599" w:rsidRPr="00C350AC" w14:paraId="7742894B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AB11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B2F0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Macedo et al. 2009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926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64DD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B5E4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DA0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70B8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14.34 (0.74-279.04)</w:t>
            </w:r>
          </w:p>
        </w:tc>
      </w:tr>
      <w:tr w:rsidR="00BD1599" w:rsidRPr="00C350AC" w14:paraId="072D812A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C1F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E11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Pankratz et al. 2011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FC9E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D5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46D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B0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6C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2.75 (1.08-7.01)</w:t>
            </w:r>
          </w:p>
        </w:tc>
      </w:tr>
      <w:tr w:rsidR="00BD1599" w:rsidRPr="00C350AC" w14:paraId="0E3D27D3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CA3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B3B" w14:textId="77777777" w:rsidR="00BD1599" w:rsidRPr="00C350AC" w:rsidRDefault="00BD1599" w:rsidP="00BD159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Simon-Sanchez et al. 2008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51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6D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AD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9F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997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0.76 (0.17-3.41)</w:t>
            </w:r>
          </w:p>
        </w:tc>
      </w:tr>
      <w:tr w:rsidR="00BD1599" w:rsidRPr="00C350AC" w14:paraId="12163156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2D88F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EC5839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Sironi et al. 2008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01838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1EF55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789D0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EBDA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2EF91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2.61 (0.13-51.40)</w:t>
            </w:r>
          </w:p>
        </w:tc>
      </w:tr>
      <w:tr w:rsidR="00BD1599" w:rsidRPr="00C350AC" w14:paraId="49693BF2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6F6523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87F90E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Wiley et al. 2004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A8C5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96C1E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A25D1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A9ADC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7C5F8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2.29 (0.11-48.60)</w:t>
            </w:r>
          </w:p>
        </w:tc>
      </w:tr>
      <w:tr w:rsidR="00BD1599" w:rsidRPr="00C350AC" w14:paraId="17F04F5E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2D8974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F1F7A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Lubbe et al. (IPDGC, NeuroX)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75A38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FCFA7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6,541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20DB06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7F7FC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5,689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569072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color w:val="000000"/>
                <w:sz w:val="22"/>
                <w:szCs w:val="22"/>
              </w:rPr>
              <w:t>2.39 (0.76-7.52)</w:t>
            </w:r>
          </w:p>
        </w:tc>
      </w:tr>
      <w:tr w:rsidR="00BD1599" w:rsidRPr="00C350AC" w14:paraId="0AB8033F" w14:textId="77777777" w:rsidTr="00BD1599">
        <w:trPr>
          <w:gridAfter w:val="1"/>
          <w:wAfter w:w="30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21767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B2268" w14:textId="77777777" w:rsidR="00BD1599" w:rsidRPr="00C350AC" w:rsidRDefault="00BD1599" w:rsidP="00BD1599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Pooled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39B76" w14:textId="77777777" w:rsidR="00BD1599" w:rsidRPr="00C350AC" w:rsidRDefault="00C86E9A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FFA1A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A7137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6268B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17AFC" w14:textId="77777777" w:rsidR="00BD1599" w:rsidRPr="00C350AC" w:rsidRDefault="00BD1599" w:rsidP="00BD159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(1.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-2.5</w:t>
            </w:r>
            <w:r w:rsidR="00C86E9A"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C350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5061385D" w14:textId="77777777" w:rsidR="00791CB6" w:rsidRPr="00C350AC" w:rsidRDefault="00791CB6" w:rsidP="00D42227">
      <w:pPr>
        <w:pStyle w:val="NoSpacing"/>
        <w:spacing w:line="360" w:lineRule="auto"/>
        <w:jc w:val="both"/>
        <w:rPr>
          <w:rFonts w:ascii="Calibri" w:hAnsi="Calibri" w:cs="Calibri"/>
        </w:rPr>
      </w:pPr>
    </w:p>
    <w:p w14:paraId="3CBC35A1" w14:textId="77777777" w:rsidR="00791CB6" w:rsidRPr="00C350AC" w:rsidRDefault="00791CB6" w:rsidP="00BD1599">
      <w:pPr>
        <w:pStyle w:val="NoSpacing"/>
        <w:spacing w:line="360" w:lineRule="auto"/>
        <w:ind w:left="-720" w:right="-604"/>
        <w:jc w:val="both"/>
        <w:rPr>
          <w:rFonts w:ascii="Calibri" w:hAnsi="Calibri" w:cs="Calibri"/>
        </w:rPr>
      </w:pPr>
      <w:r w:rsidRPr="00C350AC">
        <w:rPr>
          <w:rFonts w:ascii="Calibri" w:hAnsi="Calibri" w:cs="Calibri"/>
        </w:rPr>
        <w:t>Key: Carrier, number of samples harbouring mutation, CI, confidence intervals; CNV, copy number variant;</w:t>
      </w:r>
      <w:r w:rsidR="00BD1599" w:rsidRPr="00C350AC">
        <w:rPr>
          <w:rFonts w:ascii="Calibri" w:hAnsi="Calibri" w:cs="Calibri"/>
          <w:color w:val="000000"/>
        </w:rPr>
        <w:t xml:space="preserve"> </w:t>
      </w:r>
      <w:r w:rsidR="00BD1599" w:rsidRPr="00C350AC">
        <w:rPr>
          <w:rFonts w:ascii="Calibri" w:hAnsi="Calibri" w:cs="Calibri"/>
        </w:rPr>
        <w:t xml:space="preserve">IPDGC, International Parkinson’s disease Genomics Consortium; </w:t>
      </w:r>
      <w:r w:rsidRPr="00C350AC">
        <w:rPr>
          <w:rFonts w:ascii="Calibri" w:hAnsi="Calibri" w:cs="Calibri"/>
        </w:rPr>
        <w:t xml:space="preserve">OR, odds ratio; </w:t>
      </w:r>
      <w:r w:rsidRPr="00C350AC">
        <w:rPr>
          <w:rFonts w:ascii="Calibri" w:hAnsi="Calibri" w:cs="Calibri"/>
          <w:i/>
        </w:rPr>
        <w:t>PARK2</w:t>
      </w:r>
      <w:r w:rsidRPr="00C350AC">
        <w:rPr>
          <w:rFonts w:ascii="Calibri" w:hAnsi="Calibri" w:cs="Calibri"/>
        </w:rPr>
        <w:t xml:space="preserve">, </w:t>
      </w:r>
      <w:r w:rsidRPr="00C350AC">
        <w:rPr>
          <w:rFonts w:ascii="Calibri" w:hAnsi="Calibri" w:cs="Calibri"/>
          <w:i/>
        </w:rPr>
        <w:t>Parkin</w:t>
      </w:r>
      <w:r w:rsidR="00F23EAA" w:rsidRPr="00C350AC">
        <w:rPr>
          <w:rFonts w:ascii="Calibri" w:hAnsi="Calibri" w:cs="Calibri"/>
          <w:i/>
        </w:rPr>
        <w:t xml:space="preserve"> </w:t>
      </w:r>
      <w:r w:rsidR="00F23EAA" w:rsidRPr="00C350AC">
        <w:rPr>
          <w:rFonts w:ascii="Calibri" w:hAnsi="Calibri" w:cs="Calibri"/>
        </w:rPr>
        <w:t>(NM_013988 and NM_004562)</w:t>
      </w:r>
      <w:r w:rsidRPr="00C350AC">
        <w:rPr>
          <w:rFonts w:ascii="Calibri" w:hAnsi="Calibri" w:cs="Calibri"/>
        </w:rPr>
        <w:t>; PD, Parkinson’s cases;</w:t>
      </w:r>
      <w:r w:rsidR="00BD1599" w:rsidRPr="00C350AC">
        <w:rPr>
          <w:rFonts w:ascii="Calibri" w:hAnsi="Calibri" w:cs="Calibri"/>
        </w:rPr>
        <w:t xml:space="preserve"> PPMI, Parkinson’s Progression Markers Initiative; Reseq, Resequencing;</w:t>
      </w:r>
      <w:r w:rsidRPr="00C350AC">
        <w:rPr>
          <w:rFonts w:ascii="Calibri" w:hAnsi="Calibri" w:cs="Calibri"/>
        </w:rPr>
        <w:t xml:space="preserve"> SNV, single nucleotide variant; </w:t>
      </w:r>
      <w:r w:rsidR="00BD1599" w:rsidRPr="00C350AC">
        <w:rPr>
          <w:rFonts w:ascii="Calibri" w:hAnsi="Calibri" w:cs="Calibri"/>
          <w:color w:val="000000"/>
          <w:vertAlign w:val="superscript"/>
        </w:rPr>
        <w:t>*</w:t>
      </w:r>
      <w:r w:rsidRPr="00C350AC">
        <w:rPr>
          <w:rFonts w:ascii="Calibri" w:hAnsi="Calibri" w:cs="Calibri"/>
          <w:color w:val="000000"/>
          <w:vertAlign w:val="superscript"/>
        </w:rPr>
        <w:t xml:space="preserve"> </w:t>
      </w:r>
      <w:r w:rsidRPr="00C350AC">
        <w:rPr>
          <w:rFonts w:ascii="Calibri" w:hAnsi="Calibri" w:cs="Calibri"/>
          <w:color w:val="000000"/>
        </w:rPr>
        <w:t>German samples</w:t>
      </w:r>
      <w:r w:rsidR="00BD1599" w:rsidRPr="00C350AC">
        <w:rPr>
          <w:rFonts w:ascii="Calibri" w:hAnsi="Calibri" w:cs="Calibri"/>
          <w:color w:val="000000"/>
        </w:rPr>
        <w:t>.</w:t>
      </w:r>
      <w:r w:rsidR="00BD1599" w:rsidRPr="00C350AC">
        <w:rPr>
          <w:rFonts w:ascii="Calibri" w:hAnsi="Calibri" w:cs="Calibri"/>
        </w:rPr>
        <w:t xml:space="preserve"> </w:t>
      </w:r>
    </w:p>
    <w:p w14:paraId="1B624645" w14:textId="77777777" w:rsidR="00791CB6" w:rsidRPr="00C350AC" w:rsidRDefault="00791CB6" w:rsidP="00D42227">
      <w:pPr>
        <w:pStyle w:val="NoSpacing"/>
        <w:spacing w:line="360" w:lineRule="auto"/>
        <w:rPr>
          <w:rFonts w:ascii="Calibri" w:eastAsia="Times New Roman" w:hAnsi="Calibri" w:cs="Calibri"/>
          <w:color w:val="000000"/>
        </w:rPr>
      </w:pPr>
    </w:p>
    <w:p w14:paraId="242E844F" w14:textId="77777777" w:rsidR="00D42BE4" w:rsidRPr="00C350AC" w:rsidRDefault="00D42BE4" w:rsidP="00D42227">
      <w:pPr>
        <w:spacing w:after="200" w:line="360" w:lineRule="auto"/>
        <w:rPr>
          <w:rFonts w:ascii="Calibri" w:hAnsi="Calibri" w:cs="Calibri"/>
          <w:sz w:val="22"/>
          <w:szCs w:val="22"/>
        </w:rPr>
      </w:pPr>
    </w:p>
    <w:p w14:paraId="279689DE" w14:textId="77777777" w:rsidR="00D42BE4" w:rsidRPr="00C350AC" w:rsidRDefault="00D42BE4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br w:type="page"/>
      </w:r>
    </w:p>
    <w:p w14:paraId="5533C1D8" w14:textId="77777777" w:rsidR="00DD5386" w:rsidRPr="00C350AC" w:rsidRDefault="005355B7" w:rsidP="008D5A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lastRenderedPageBreak/>
        <w:t xml:space="preserve">Supplementary Table </w:t>
      </w:r>
      <w:r w:rsidR="009712EE" w:rsidRPr="00C350AC">
        <w:rPr>
          <w:rFonts w:ascii="Calibri" w:hAnsi="Calibri" w:cs="Calibri"/>
          <w:sz w:val="22"/>
          <w:szCs w:val="22"/>
        </w:rPr>
        <w:t>4</w:t>
      </w:r>
      <w:r w:rsidRPr="00C350AC">
        <w:rPr>
          <w:rFonts w:ascii="Calibri" w:hAnsi="Calibri" w:cs="Calibri"/>
          <w:sz w:val="22"/>
          <w:szCs w:val="22"/>
        </w:rPr>
        <w:t xml:space="preserve">: List of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 </w:t>
      </w:r>
      <w:r w:rsidR="00571BFC" w:rsidRPr="00C350AC">
        <w:rPr>
          <w:rFonts w:ascii="Calibri" w:hAnsi="Calibri" w:cs="Calibri"/>
          <w:sz w:val="22"/>
          <w:szCs w:val="22"/>
        </w:rPr>
        <w:t xml:space="preserve">that were </w:t>
      </w:r>
      <w:r w:rsidRPr="00C350AC">
        <w:rPr>
          <w:rFonts w:ascii="Calibri" w:hAnsi="Calibri" w:cs="Calibri"/>
          <w:sz w:val="22"/>
          <w:szCs w:val="22"/>
        </w:rPr>
        <w:t xml:space="preserve">considered </w:t>
      </w:r>
      <w:r w:rsidR="00571BFC" w:rsidRPr="00C350AC">
        <w:rPr>
          <w:rFonts w:ascii="Calibri" w:hAnsi="Calibri" w:cs="Calibri"/>
          <w:sz w:val="22"/>
          <w:szCs w:val="22"/>
        </w:rPr>
        <w:t xml:space="preserve">to be </w:t>
      </w:r>
      <w:r w:rsidRPr="00C350AC">
        <w:rPr>
          <w:rFonts w:ascii="Calibri" w:hAnsi="Calibri" w:cs="Calibri"/>
          <w:sz w:val="22"/>
          <w:szCs w:val="22"/>
        </w:rPr>
        <w:t>pathogenic.</w:t>
      </w:r>
    </w:p>
    <w:tbl>
      <w:tblPr>
        <w:tblW w:w="3330" w:type="dxa"/>
        <w:tblInd w:w="108" w:type="dxa"/>
        <w:tblLook w:val="04A0" w:firstRow="1" w:lastRow="0" w:firstColumn="1" w:lastColumn="0" w:noHBand="0" w:noVBand="1"/>
      </w:tblPr>
      <w:tblGrid>
        <w:gridCol w:w="3330"/>
      </w:tblGrid>
      <w:tr w:rsidR="00A02914" w:rsidRPr="00A02914" w14:paraId="4C48BA1C" w14:textId="77777777" w:rsidTr="005355B7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5E26" w14:textId="5F1C4A2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Mutation</w:t>
            </w:r>
          </w:p>
        </w:tc>
      </w:tr>
      <w:tr w:rsidR="00A02914" w:rsidRPr="00A02914" w14:paraId="563E9612" w14:textId="77777777" w:rsidTr="005355B7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A00" w14:textId="7C5B4B0F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ex10-12 del</w:t>
            </w:r>
          </w:p>
        </w:tc>
      </w:tr>
      <w:tr w:rsidR="00A02914" w:rsidRPr="00A02914" w14:paraId="1345CA1B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02BC" w14:textId="3327B234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ex10-12 dup</w:t>
            </w:r>
          </w:p>
        </w:tc>
      </w:tr>
      <w:tr w:rsidR="00A02914" w:rsidRPr="00A02914" w14:paraId="4A2442D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F2F" w14:textId="496CC3E8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ex10 del</w:t>
            </w:r>
          </w:p>
        </w:tc>
      </w:tr>
      <w:tr w:rsidR="00A02914" w:rsidRPr="00A02914" w14:paraId="3C09E41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FF66" w14:textId="7BC95C7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ex10 dup</w:t>
            </w:r>
          </w:p>
        </w:tc>
      </w:tr>
      <w:tr w:rsidR="00A02914" w:rsidRPr="00A02914" w14:paraId="6854705A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FE5" w14:textId="7A04A60D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ex11 del</w:t>
            </w:r>
          </w:p>
        </w:tc>
      </w:tr>
      <w:tr w:rsidR="00A02914" w:rsidRPr="00A02914" w14:paraId="2FD9ABC4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1693" w14:textId="3D4B9B0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ex11 dup</w:t>
            </w:r>
          </w:p>
        </w:tc>
      </w:tr>
      <w:tr w:rsidR="00A02914" w:rsidRPr="00A02914" w14:paraId="18016FAC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580B" w14:textId="07878A0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ex12 dup</w:t>
            </w:r>
          </w:p>
        </w:tc>
      </w:tr>
      <w:tr w:rsidR="00A02914" w:rsidRPr="00A02914" w14:paraId="67238BD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C84" w14:textId="54A97F8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ex1-4 del</w:t>
            </w:r>
          </w:p>
        </w:tc>
      </w:tr>
      <w:tr w:rsidR="00A02914" w:rsidRPr="00A02914" w14:paraId="74028B2F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CAD" w14:textId="3A423EF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 del</w:t>
            </w:r>
          </w:p>
        </w:tc>
      </w:tr>
      <w:tr w:rsidR="00A02914" w:rsidRPr="00A02914" w14:paraId="17ADCB6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152" w14:textId="32620362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ex1 dup</w:t>
            </w:r>
          </w:p>
        </w:tc>
      </w:tr>
      <w:tr w:rsidR="00A02914" w:rsidRPr="00A02914" w14:paraId="663243F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4B38" w14:textId="325AE3D4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ex2-12 dup</w:t>
            </w:r>
          </w:p>
        </w:tc>
      </w:tr>
      <w:tr w:rsidR="00A02914" w:rsidRPr="00A02914" w14:paraId="10D190C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88E" w14:textId="1751E0AF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ex2-3 del</w:t>
            </w:r>
          </w:p>
        </w:tc>
      </w:tr>
      <w:tr w:rsidR="00A02914" w:rsidRPr="00A02914" w14:paraId="255CF66E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D6D1" w14:textId="249BD44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ex2-3 dup</w:t>
            </w:r>
          </w:p>
        </w:tc>
      </w:tr>
      <w:tr w:rsidR="00A02914" w:rsidRPr="00A02914" w14:paraId="4E15B34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004" w14:textId="589C855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ex2-4 del</w:t>
            </w:r>
          </w:p>
        </w:tc>
      </w:tr>
      <w:tr w:rsidR="00A02914" w:rsidRPr="00A02914" w14:paraId="5DF0F0D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DED9" w14:textId="1E56F24A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ex2-4 dup</w:t>
            </w:r>
          </w:p>
        </w:tc>
      </w:tr>
      <w:tr w:rsidR="00A02914" w:rsidRPr="00A02914" w14:paraId="39F496E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E6D" w14:textId="0FBF500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ex2-4 trip</w:t>
            </w:r>
          </w:p>
        </w:tc>
      </w:tr>
      <w:tr w:rsidR="00A02914" w:rsidRPr="00A02914" w14:paraId="79FB625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AD39" w14:textId="3E6BAB34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ex2-5 del</w:t>
            </w:r>
          </w:p>
        </w:tc>
      </w:tr>
      <w:tr w:rsidR="00A02914" w:rsidRPr="00A02914" w14:paraId="410F13EE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562F" w14:textId="180AA020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 del</w:t>
            </w:r>
          </w:p>
        </w:tc>
      </w:tr>
      <w:tr w:rsidR="00A02914" w:rsidRPr="00A02914" w14:paraId="0F10FE7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68B" w14:textId="217E3CF7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 dup</w:t>
            </w:r>
          </w:p>
        </w:tc>
      </w:tr>
      <w:tr w:rsidR="00A02914" w:rsidRPr="00A02914" w14:paraId="695693CE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1B2" w14:textId="21BCC2A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ex2 trip</w:t>
            </w:r>
          </w:p>
        </w:tc>
      </w:tr>
      <w:tr w:rsidR="00A02914" w:rsidRPr="00A02914" w14:paraId="4953C26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43E" w14:textId="25D1AF2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ex3-4 del</w:t>
            </w:r>
          </w:p>
        </w:tc>
      </w:tr>
      <w:tr w:rsidR="00A02914" w:rsidRPr="00A02914" w14:paraId="5731E4EE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FF5A" w14:textId="305F60AA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ex3-4 dup</w:t>
            </w:r>
          </w:p>
        </w:tc>
      </w:tr>
      <w:tr w:rsidR="00A02914" w:rsidRPr="00A02914" w14:paraId="15DEDE8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202" w14:textId="2CFC0811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ex3-5 del</w:t>
            </w:r>
          </w:p>
        </w:tc>
      </w:tr>
      <w:tr w:rsidR="00A02914" w:rsidRPr="00A02914" w14:paraId="1A5FCC1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FB84" w14:textId="11A862C1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ex3-6 del</w:t>
            </w:r>
          </w:p>
        </w:tc>
      </w:tr>
      <w:tr w:rsidR="00A02914" w:rsidRPr="00A02914" w14:paraId="63564C2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B590" w14:textId="71F26CF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ex3-7 del</w:t>
            </w:r>
          </w:p>
        </w:tc>
      </w:tr>
      <w:tr w:rsidR="00A02914" w:rsidRPr="00A02914" w14:paraId="1ADA712F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ACB" w14:textId="5F812B1B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ex3-9 del</w:t>
            </w:r>
          </w:p>
        </w:tc>
      </w:tr>
      <w:tr w:rsidR="00A02914" w:rsidRPr="00A02914" w14:paraId="0C2F1DD8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DDD5" w14:textId="644D797D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 del</w:t>
            </w:r>
          </w:p>
        </w:tc>
      </w:tr>
      <w:tr w:rsidR="00A02914" w:rsidRPr="00A02914" w14:paraId="2865DD1D" w14:textId="77777777" w:rsidTr="005355B7">
        <w:trPr>
          <w:trHeight w:val="31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104" w14:textId="6010085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ex3 dup</w:t>
            </w:r>
          </w:p>
        </w:tc>
      </w:tr>
      <w:tr w:rsidR="00A02914" w:rsidRPr="00A02914" w14:paraId="48D0B2C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006" w14:textId="7F0A32E7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ex4-5 del</w:t>
            </w:r>
          </w:p>
        </w:tc>
      </w:tr>
      <w:tr w:rsidR="00A02914" w:rsidRPr="00A02914" w14:paraId="35444A7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129" w14:textId="1F922C7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ex4-6 del</w:t>
            </w:r>
          </w:p>
        </w:tc>
      </w:tr>
      <w:tr w:rsidR="00A02914" w:rsidRPr="00A02914" w14:paraId="773B480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664" w14:textId="01E7310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ex4-7 del</w:t>
            </w:r>
          </w:p>
        </w:tc>
      </w:tr>
      <w:tr w:rsidR="00A02914" w:rsidRPr="00A02914" w14:paraId="1B135F5A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C3F" w14:textId="2056A6CF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ex4 del</w:t>
            </w:r>
          </w:p>
        </w:tc>
      </w:tr>
      <w:tr w:rsidR="00A02914" w:rsidRPr="00A02914" w14:paraId="47B9090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B797" w14:textId="2EE6216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lastRenderedPageBreak/>
              <w:t>PARK2 ex4 dup</w:t>
            </w:r>
          </w:p>
        </w:tc>
      </w:tr>
      <w:tr w:rsidR="00A02914" w:rsidRPr="00A02914" w14:paraId="2036976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1DF9" w14:textId="7810766A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ex5-12 del</w:t>
            </w:r>
          </w:p>
        </w:tc>
      </w:tr>
      <w:tr w:rsidR="00A02914" w:rsidRPr="00A02914" w14:paraId="0688903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EC63" w14:textId="32BBA932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ex5-6 del</w:t>
            </w:r>
          </w:p>
        </w:tc>
      </w:tr>
      <w:tr w:rsidR="00A02914" w:rsidRPr="00A02914" w14:paraId="7CE74E7A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0A8" w14:textId="6C1C9DDF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ex5-7 del</w:t>
            </w:r>
          </w:p>
        </w:tc>
      </w:tr>
      <w:tr w:rsidR="00A02914" w:rsidRPr="00A02914" w14:paraId="1F2D115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892B" w14:textId="03E0D78E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ex5-8 dup</w:t>
            </w:r>
          </w:p>
        </w:tc>
      </w:tr>
      <w:tr w:rsidR="00A02914" w:rsidRPr="00A02914" w14:paraId="56B48E3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EFD" w14:textId="779C369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ex5-9 dup</w:t>
            </w:r>
          </w:p>
        </w:tc>
      </w:tr>
      <w:tr w:rsidR="00A02914" w:rsidRPr="00A02914" w14:paraId="5F08517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056" w14:textId="2D7B0A60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 del</w:t>
            </w:r>
          </w:p>
        </w:tc>
      </w:tr>
      <w:tr w:rsidR="00A02914" w:rsidRPr="00A02914" w14:paraId="2EE085A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FD1F" w14:textId="7F2E9874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ex5 dup</w:t>
            </w:r>
          </w:p>
        </w:tc>
      </w:tr>
      <w:tr w:rsidR="00A02914" w:rsidRPr="00A02914" w14:paraId="36A6743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0C29" w14:textId="20A55D58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ex6-7 del</w:t>
            </w:r>
          </w:p>
        </w:tc>
      </w:tr>
      <w:tr w:rsidR="00A02914" w:rsidRPr="00A02914" w14:paraId="633A192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413" w14:textId="65F8801C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ex6-8 dup</w:t>
            </w:r>
          </w:p>
        </w:tc>
      </w:tr>
      <w:tr w:rsidR="00A02914" w:rsidRPr="00A02914" w14:paraId="53105FD8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01A" w14:textId="019CF57F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ex6 del</w:t>
            </w:r>
          </w:p>
        </w:tc>
      </w:tr>
      <w:tr w:rsidR="00A02914" w:rsidRPr="00A02914" w14:paraId="5F6C1C0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89C" w14:textId="1D2E51D4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ex6 dup</w:t>
            </w:r>
          </w:p>
        </w:tc>
      </w:tr>
      <w:tr w:rsidR="00A02914" w:rsidRPr="00A02914" w14:paraId="1F0554D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CD6" w14:textId="21BCFC5B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ex7-8 del</w:t>
            </w:r>
          </w:p>
        </w:tc>
      </w:tr>
      <w:tr w:rsidR="00A02914" w:rsidRPr="00A02914" w14:paraId="26ACF88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B9E9" w14:textId="67D845EB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ex7-9 del</w:t>
            </w:r>
          </w:p>
        </w:tc>
      </w:tr>
      <w:tr w:rsidR="00A02914" w:rsidRPr="00A02914" w14:paraId="5DC59AA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D66" w14:textId="4DD2F7A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ex7 del</w:t>
            </w:r>
          </w:p>
        </w:tc>
      </w:tr>
      <w:tr w:rsidR="00A02914" w:rsidRPr="00A02914" w14:paraId="0341F124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E864" w14:textId="373948E8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ex7 dup</w:t>
            </w:r>
          </w:p>
        </w:tc>
      </w:tr>
      <w:tr w:rsidR="00A02914" w:rsidRPr="00A02914" w14:paraId="2ACA6ED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706" w14:textId="6755CE9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ex8-10 del</w:t>
            </w:r>
          </w:p>
        </w:tc>
      </w:tr>
      <w:tr w:rsidR="00A02914" w:rsidRPr="00A02914" w14:paraId="527EA5F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45B9" w14:textId="54EF70EA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ex8-11 del</w:t>
            </w:r>
          </w:p>
        </w:tc>
      </w:tr>
      <w:tr w:rsidR="00A02914" w:rsidRPr="00A02914" w14:paraId="3757C27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EBB" w14:textId="1F19FBD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ex8-9 del</w:t>
            </w:r>
          </w:p>
        </w:tc>
      </w:tr>
      <w:tr w:rsidR="00A02914" w:rsidRPr="00A02914" w14:paraId="071B4F7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D12" w14:textId="7B32893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ex8 del</w:t>
            </w:r>
          </w:p>
        </w:tc>
      </w:tr>
      <w:tr w:rsidR="00A02914" w:rsidRPr="00A02914" w14:paraId="28F785AC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621" w14:textId="4E6C5703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ex8 dup</w:t>
            </w:r>
          </w:p>
        </w:tc>
      </w:tr>
      <w:tr w:rsidR="00A02914" w:rsidRPr="00A02914" w14:paraId="55FC93B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E7A" w14:textId="60B805B5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ex9 del</w:t>
            </w:r>
          </w:p>
        </w:tc>
      </w:tr>
      <w:tr w:rsidR="00A02914" w:rsidRPr="00A02914" w14:paraId="3EDAE284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9632" w14:textId="736F257A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ex9 dup</w:t>
            </w:r>
          </w:p>
        </w:tc>
      </w:tr>
      <w:tr w:rsidR="00A02914" w:rsidRPr="00A02914" w14:paraId="5F53646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C06F" w14:textId="63985476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partial ex4 del</w:t>
            </w:r>
          </w:p>
        </w:tc>
      </w:tr>
      <w:tr w:rsidR="00A02914" w:rsidRPr="00A02914" w14:paraId="28A3EB2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837C" w14:textId="5288E7DD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 promoter + ex1 del</w:t>
            </w:r>
          </w:p>
        </w:tc>
      </w:tr>
      <w:tr w:rsidR="00A02914" w:rsidRPr="00A02914" w14:paraId="042F1B4B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8A6" w14:textId="1058E18D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Met1Leu</w:t>
            </w:r>
          </w:p>
        </w:tc>
      </w:tr>
      <w:tr w:rsidR="00A02914" w:rsidRPr="00A02914" w14:paraId="379F144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E8F" w14:textId="10EB036C" w:rsidR="001E27CD" w:rsidRPr="00A02914" w:rsidRDefault="001E27CD" w:rsidP="001E27C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</w:t>
            </w:r>
            <w:r w:rsidR="0045217C" w:rsidRPr="00A02914">
              <w:rPr>
                <w:rFonts w:ascii="Calibri" w:hAnsi="Calibri" w:cs="Calibri"/>
                <w:sz w:val="22"/>
                <w:szCs w:val="22"/>
              </w:rPr>
              <w:t>c.7</w:t>
            </w:r>
            <w:r w:rsidRPr="00A02914">
              <w:rPr>
                <w:rFonts w:ascii="Calibri" w:hAnsi="Calibri" w:cs="Calibri"/>
                <w:sz w:val="22"/>
                <w:szCs w:val="22"/>
              </w:rPr>
              <w:t>+1G&gt;A</w:t>
            </w:r>
          </w:p>
        </w:tc>
      </w:tr>
      <w:tr w:rsidR="00A02914" w:rsidRPr="00A02914" w14:paraId="485DE360" w14:textId="77777777" w:rsidTr="00852480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8235" w14:textId="32B87011" w:rsidR="00092DDD" w:rsidRPr="00A02914" w:rsidRDefault="00092DDD" w:rsidP="00092DD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c.8-39G&gt;A</w:t>
            </w:r>
          </w:p>
        </w:tc>
      </w:tr>
      <w:tr w:rsidR="00A02914" w:rsidRPr="00A02914" w14:paraId="52B2CE9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D6F2" w14:textId="0EF8110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Ala31Asp</w:t>
            </w:r>
          </w:p>
        </w:tc>
      </w:tr>
      <w:tr w:rsidR="00A02914" w:rsidRPr="00A02914" w14:paraId="3A16C7A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38C" w14:textId="0EC4A025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Arg33Stop</w:t>
            </w:r>
          </w:p>
        </w:tc>
      </w:tr>
      <w:tr w:rsidR="00A02914" w:rsidRPr="00A02914" w14:paraId="7CD04D5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2AB0" w14:textId="4ACAD4EB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Arg33Gln</w:t>
            </w:r>
          </w:p>
        </w:tc>
      </w:tr>
      <w:tr w:rsidR="00A02914" w:rsidRPr="00A02914" w14:paraId="6AD8330E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325" w14:textId="437EF726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Gln34fs</w:t>
            </w:r>
          </w:p>
        </w:tc>
      </w:tr>
      <w:tr w:rsidR="00A02914" w:rsidRPr="00A02914" w14:paraId="37A7257B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FED" w14:textId="70B08D74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Gln40Stop</w:t>
            </w:r>
          </w:p>
        </w:tc>
      </w:tr>
      <w:tr w:rsidR="00A02914" w:rsidRPr="00A02914" w14:paraId="4A7C6C3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A3DF" w14:textId="7A1FF67A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Arg42His</w:t>
            </w:r>
          </w:p>
        </w:tc>
      </w:tr>
      <w:tr w:rsidR="00A02914" w:rsidRPr="00A02914" w14:paraId="5B2B49E3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66E6" w14:textId="1D3AF32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lastRenderedPageBreak/>
              <w:t>PARK2 Arg42Pro</w:t>
            </w:r>
          </w:p>
        </w:tc>
      </w:tr>
      <w:tr w:rsidR="00A02914" w:rsidRPr="00A02914" w14:paraId="74BA4D8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7C7B" w14:textId="7BDCBFF1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Asn52fs</w:t>
            </w:r>
          </w:p>
        </w:tc>
      </w:tr>
      <w:tr w:rsidR="00A02914" w:rsidRPr="00A02914" w14:paraId="6F954F3A" w14:textId="77777777" w:rsidTr="00EC1CE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6054" w14:textId="7D4024EA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Asp53Stop</w:t>
            </w:r>
          </w:p>
        </w:tc>
      </w:tr>
      <w:tr w:rsidR="00A02914" w:rsidRPr="00A02914" w14:paraId="73289F09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6AB" w14:textId="29C5540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Val56Glu</w:t>
            </w:r>
          </w:p>
        </w:tc>
      </w:tr>
      <w:tr w:rsidR="00A02914" w:rsidRPr="00A02914" w14:paraId="1849518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1234" w14:textId="2298CD4E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Trp74fs</w:t>
            </w:r>
          </w:p>
        </w:tc>
      </w:tr>
      <w:tr w:rsidR="00A02914" w:rsidRPr="00A02914" w14:paraId="29935DC9" w14:textId="77777777" w:rsidTr="00EC1CE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7924" w14:textId="77777777" w:rsidR="00092DDD" w:rsidRPr="00A02914" w:rsidRDefault="00092DDD" w:rsidP="00092DD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Glu79Stop</w:t>
            </w:r>
          </w:p>
          <w:p w14:paraId="2CD6053A" w14:textId="750C309E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 Ala82Glu</w:t>
            </w:r>
          </w:p>
        </w:tc>
      </w:tr>
      <w:tr w:rsidR="00A02914" w:rsidRPr="00A02914" w14:paraId="2A1A131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816" w14:textId="1DF89C59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Pro113fs / ex3 Δ40bp</w:t>
            </w:r>
          </w:p>
        </w:tc>
      </w:tr>
      <w:tr w:rsidR="00A02914" w:rsidRPr="00A02914" w14:paraId="4AF21F2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438" w14:textId="4BF8EDF8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Pro133del</w:t>
            </w:r>
          </w:p>
        </w:tc>
      </w:tr>
      <w:tr w:rsidR="00A02914" w:rsidRPr="00A02914" w14:paraId="380490E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E7D5" w14:textId="6F1FF5EC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Lys161Asn</w:t>
            </w:r>
          </w:p>
        </w:tc>
      </w:tr>
      <w:tr w:rsidR="00A02914" w:rsidRPr="00A02914" w14:paraId="4A6B5A8C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C13" w14:textId="4B9779CC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Gln171Stop</w:t>
            </w:r>
          </w:p>
        </w:tc>
      </w:tr>
      <w:tr w:rsidR="00A02914" w:rsidRPr="00A02914" w14:paraId="28ABFD2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9F4" w14:textId="3680FC6C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Gly179fs</w:t>
            </w:r>
          </w:p>
        </w:tc>
      </w:tr>
      <w:tr w:rsidR="00A02914" w:rsidRPr="00A02914" w14:paraId="6178800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9037" w14:textId="4AA609B5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Met192Leu</w:t>
            </w:r>
          </w:p>
        </w:tc>
      </w:tr>
      <w:tr w:rsidR="00A02914" w:rsidRPr="00A02914" w14:paraId="7489B57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B30" w14:textId="4FBAFDBA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Met192Val</w:t>
            </w:r>
          </w:p>
        </w:tc>
      </w:tr>
      <w:tr w:rsidR="00A02914" w:rsidRPr="00A02914" w14:paraId="067EA78A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512" w14:textId="0418E1E3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Lys211Asn</w:t>
            </w:r>
          </w:p>
        </w:tc>
      </w:tr>
      <w:tr w:rsidR="00A02914" w:rsidRPr="00A02914" w14:paraId="1C36079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DFF" w14:textId="5CCE4C2E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Cys212Gly</w:t>
            </w:r>
          </w:p>
        </w:tc>
      </w:tr>
      <w:tr w:rsidR="00A02914" w:rsidRPr="00A02914" w14:paraId="5520431B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F6AD" w14:textId="43BC552C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Cys212Tyr</w:t>
            </w:r>
          </w:p>
        </w:tc>
      </w:tr>
      <w:tr w:rsidR="00A02914" w:rsidRPr="00A02914" w14:paraId="7F6AA232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A55C" w14:textId="4801164B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Arg234Gln</w:t>
            </w:r>
          </w:p>
        </w:tc>
      </w:tr>
      <w:tr w:rsidR="00A02914" w:rsidRPr="00A02914" w14:paraId="1C1E5C2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7F5" w14:textId="47FF0B65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Cys238fs</w:t>
            </w:r>
          </w:p>
        </w:tc>
      </w:tr>
      <w:tr w:rsidR="00A02914" w:rsidRPr="00A02914" w14:paraId="0D948F8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07A0" w14:textId="695DE3A2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Thr240Arg</w:t>
            </w:r>
          </w:p>
        </w:tc>
      </w:tr>
      <w:tr w:rsidR="00A02914" w:rsidRPr="00A02914" w14:paraId="58F760D4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7AD" w14:textId="64CE9AA8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Thr240Met</w:t>
            </w:r>
          </w:p>
        </w:tc>
      </w:tr>
      <w:tr w:rsidR="00A02914" w:rsidRPr="00A02914" w14:paraId="28364775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F62" w14:textId="611A8A94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Val258Met</w:t>
            </w:r>
          </w:p>
        </w:tc>
      </w:tr>
      <w:tr w:rsidR="00A02914" w:rsidRPr="00A02914" w14:paraId="12C73C87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19B6" w14:textId="7726DF64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Cys268Stop</w:t>
            </w:r>
          </w:p>
        </w:tc>
      </w:tr>
      <w:tr w:rsidR="00A02914" w:rsidRPr="00A02914" w14:paraId="73E8C93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BF9E" w14:textId="3949BF48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 Arg275Trp</w:t>
            </w:r>
          </w:p>
        </w:tc>
      </w:tr>
      <w:tr w:rsidR="00A02914" w:rsidRPr="00A02914" w14:paraId="49DA2472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0DE" w14:textId="5F0B42AA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Asp280Asn</w:t>
            </w:r>
          </w:p>
        </w:tc>
      </w:tr>
      <w:tr w:rsidR="00A02914" w:rsidRPr="00A02914" w14:paraId="0217D24F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0DF" w14:textId="42600E2B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Leu283Pro</w:t>
            </w:r>
          </w:p>
        </w:tc>
      </w:tr>
      <w:tr w:rsidR="00A02914" w:rsidRPr="00A02914" w14:paraId="06C2A881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3F8" w14:textId="204E0FFF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Cys289Gly</w:t>
            </w:r>
          </w:p>
        </w:tc>
      </w:tr>
      <w:tr w:rsidR="00A02914" w:rsidRPr="00A02914" w14:paraId="1463046D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144F" w14:textId="3AF96F96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Ala291fs</w:t>
            </w:r>
          </w:p>
        </w:tc>
      </w:tr>
      <w:tr w:rsidR="00A02914" w:rsidRPr="00A02914" w14:paraId="5C4023CA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72C" w14:textId="3CB966B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Gln311Stop</w:t>
            </w:r>
          </w:p>
        </w:tc>
      </w:tr>
      <w:tr w:rsidR="00A02914" w:rsidRPr="00A02914" w14:paraId="49746D60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04D" w14:textId="18659D5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Gln311His</w:t>
            </w:r>
          </w:p>
        </w:tc>
      </w:tr>
      <w:tr w:rsidR="00A02914" w:rsidRPr="00A02914" w14:paraId="7092F94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695" w14:textId="1406925E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Cys323fs</w:t>
            </w:r>
          </w:p>
        </w:tc>
      </w:tr>
      <w:tr w:rsidR="00A02914" w:rsidRPr="00A02914" w14:paraId="19AA174B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6A5" w14:textId="6DB9DD87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Val324fs</w:t>
            </w:r>
          </w:p>
        </w:tc>
      </w:tr>
      <w:tr w:rsidR="00A02914" w:rsidRPr="00A02914" w14:paraId="650FD236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96F" w14:textId="26755D0C" w:rsidR="00092DDD" w:rsidRPr="00A02914" w:rsidRDefault="00092DDD" w:rsidP="00092DDD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2914">
              <w:rPr>
                <w:rFonts w:ascii="Calibri" w:hAnsi="Calibri" w:cs="Calibri"/>
                <w:sz w:val="22"/>
                <w:szCs w:val="22"/>
              </w:rPr>
              <w:t>PARK2 Gly328Glu</w:t>
            </w:r>
          </w:p>
        </w:tc>
      </w:tr>
      <w:tr w:rsidR="00A02914" w:rsidRPr="00A02914" w14:paraId="3DD6049C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3BEF" w14:textId="1B1E1CA2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Arg334Cys</w:t>
            </w:r>
          </w:p>
        </w:tc>
      </w:tr>
      <w:tr w:rsidR="00A02914" w:rsidRPr="00A02914" w14:paraId="606CFA13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A4C5" w14:textId="6D3D28EE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lastRenderedPageBreak/>
              <w:t>PARK2 Arg348fs</w:t>
            </w:r>
          </w:p>
        </w:tc>
      </w:tr>
      <w:tr w:rsidR="00A02914" w:rsidRPr="00A02914" w14:paraId="742641CC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82F1" w14:textId="5E5819B6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Lys349fs</w:t>
            </w:r>
          </w:p>
        </w:tc>
      </w:tr>
      <w:tr w:rsidR="00A02914" w:rsidRPr="00A02914" w14:paraId="5E20BE85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71EAD" w14:textId="74DF40A4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Thr351Pro</w:t>
            </w:r>
          </w:p>
        </w:tc>
      </w:tr>
      <w:tr w:rsidR="00A02914" w:rsidRPr="00A02914" w14:paraId="1673CD1A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1F0B" w14:textId="245E4BC3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Gly359Asp</w:t>
            </w:r>
          </w:p>
        </w:tc>
      </w:tr>
      <w:tr w:rsidR="00A02914" w:rsidRPr="00A02914" w14:paraId="7CE92FEA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2BB2" w14:textId="508D2F10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Arg366Trp</w:t>
            </w:r>
          </w:p>
        </w:tc>
      </w:tr>
      <w:tr w:rsidR="00A02914" w:rsidRPr="00A02914" w14:paraId="7F96CE99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FEF6" w14:textId="3DD60B01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Arg392fs</w:t>
            </w:r>
          </w:p>
        </w:tc>
      </w:tr>
      <w:tr w:rsidR="00A02914" w:rsidRPr="00A02914" w14:paraId="00C73480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0BC5E" w14:textId="57710652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Glu395Stop</w:t>
            </w:r>
          </w:p>
        </w:tc>
      </w:tr>
      <w:tr w:rsidR="00A02914" w:rsidRPr="00A02914" w14:paraId="28CE1274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5B783" w14:textId="260C5347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Ala398Thr</w:t>
            </w:r>
          </w:p>
        </w:tc>
      </w:tr>
      <w:tr w:rsidR="00A02914" w:rsidRPr="00A02914" w14:paraId="0D287E4F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C6E2" w14:textId="41E39C51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Glu409Stop</w:t>
            </w:r>
          </w:p>
        </w:tc>
      </w:tr>
      <w:tr w:rsidR="00A02914" w:rsidRPr="00A02914" w14:paraId="558AB541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060C" w14:textId="50728034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Thr415Asn</w:t>
            </w:r>
          </w:p>
        </w:tc>
      </w:tr>
      <w:tr w:rsidR="00A02914" w:rsidRPr="00A02914" w14:paraId="08709DF1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6D4DA" w14:textId="37ED82FF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Asn428fs</w:t>
            </w:r>
          </w:p>
        </w:tc>
      </w:tr>
      <w:tr w:rsidR="00A02914" w:rsidRPr="00A02914" w14:paraId="24D5F12E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EC02" w14:textId="2DC7545E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IVS11-3C&gt;G</w:t>
            </w:r>
          </w:p>
        </w:tc>
      </w:tr>
      <w:tr w:rsidR="00A02914" w:rsidRPr="00A02914" w14:paraId="08DA2668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2D21" w14:textId="52FC6AEC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Gly429Glu</w:t>
            </w:r>
          </w:p>
        </w:tc>
      </w:tr>
      <w:tr w:rsidR="00A02914" w:rsidRPr="00A02914" w14:paraId="003EAB09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07F9" w14:textId="389EB23B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Gly430Asp</w:t>
            </w:r>
          </w:p>
        </w:tc>
      </w:tr>
      <w:tr w:rsidR="00A02914" w:rsidRPr="00A02914" w14:paraId="0EEF5688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427FF" w14:textId="3B285AC0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Cys431Phe</w:t>
            </w:r>
          </w:p>
        </w:tc>
      </w:tr>
      <w:tr w:rsidR="00A02914" w:rsidRPr="00A02914" w14:paraId="6B2086D8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5CE4" w14:textId="70E1828C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Glu444Gln</w:t>
            </w:r>
          </w:p>
        </w:tc>
      </w:tr>
      <w:tr w:rsidR="00A02914" w:rsidRPr="00A02914" w14:paraId="661CFAB7" w14:textId="77777777" w:rsidTr="0006018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3B48" w14:textId="12B99101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Trp453Stop</w:t>
            </w:r>
          </w:p>
        </w:tc>
      </w:tr>
      <w:tr w:rsidR="00A02914" w:rsidRPr="00A02914" w14:paraId="4CEADFB4" w14:textId="77777777" w:rsidTr="005355B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98407" w14:textId="17FCBD82" w:rsidR="0006018C" w:rsidRPr="00A02914" w:rsidRDefault="0006018C" w:rsidP="0006018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02914">
              <w:rPr>
                <w:sz w:val="22"/>
                <w:szCs w:val="22"/>
              </w:rPr>
              <w:t>PARK2 Asp460fs</w:t>
            </w:r>
          </w:p>
        </w:tc>
      </w:tr>
    </w:tbl>
    <w:p w14:paraId="36AF8443" w14:textId="77777777" w:rsidR="005355B7" w:rsidRPr="00C350AC" w:rsidRDefault="005355B7" w:rsidP="00D42227">
      <w:pPr>
        <w:pStyle w:val="NoSpacing"/>
        <w:spacing w:line="360" w:lineRule="auto"/>
        <w:rPr>
          <w:rFonts w:ascii="Calibri" w:hAnsi="Calibri" w:cs="Calibri"/>
        </w:rPr>
      </w:pPr>
    </w:p>
    <w:p w14:paraId="0671BF28" w14:textId="77777777" w:rsidR="005A343A" w:rsidRPr="00C350AC" w:rsidRDefault="00571BFC" w:rsidP="00062A4C">
      <w:pPr>
        <w:pStyle w:val="NoSpacing"/>
        <w:spacing w:line="360" w:lineRule="auto"/>
        <w:jc w:val="both"/>
        <w:rPr>
          <w:rFonts w:ascii="Calibri" w:hAnsi="Calibri" w:cs="Calibri"/>
        </w:rPr>
      </w:pPr>
      <w:r w:rsidRPr="00C350AC">
        <w:rPr>
          <w:rFonts w:ascii="Calibri" w:hAnsi="Calibri" w:cs="Calibri"/>
        </w:rPr>
        <w:t xml:space="preserve">Pathogenic </w:t>
      </w:r>
      <w:r w:rsidRPr="00C350AC">
        <w:rPr>
          <w:rFonts w:ascii="Calibri" w:hAnsi="Calibri" w:cs="Calibri"/>
          <w:i/>
        </w:rPr>
        <w:t>PARK2</w:t>
      </w:r>
      <w:r w:rsidRPr="00C350AC">
        <w:rPr>
          <w:rFonts w:ascii="Calibri" w:hAnsi="Calibri" w:cs="Calibri"/>
        </w:rPr>
        <w:t xml:space="preserve"> </w:t>
      </w:r>
      <w:r w:rsidR="00F23EAA" w:rsidRPr="00C350AC">
        <w:rPr>
          <w:rFonts w:ascii="Calibri" w:hAnsi="Calibri" w:cs="Calibri"/>
        </w:rPr>
        <w:t xml:space="preserve">(NM_013988 and NM_004562) </w:t>
      </w:r>
      <w:r w:rsidRPr="00C350AC">
        <w:rPr>
          <w:rFonts w:ascii="Calibri" w:hAnsi="Calibri" w:cs="Calibri"/>
        </w:rPr>
        <w:t>allele are defined according to OMIM (http://omim.org/) or the Parkinson Disease Mutation Database (http://www.molgen.vib-ua.be/PDMutDB/).</w:t>
      </w:r>
      <w:r w:rsidR="00F23EAA" w:rsidRPr="00C350AC">
        <w:rPr>
          <w:rFonts w:ascii="Calibri" w:hAnsi="Calibri" w:cs="Calibri"/>
        </w:rPr>
        <w:t xml:space="preserve"> </w:t>
      </w:r>
      <w:r w:rsidR="005355B7" w:rsidRPr="00C350AC">
        <w:rPr>
          <w:rFonts w:ascii="Calibri" w:hAnsi="Calibri" w:cs="Calibri"/>
        </w:rPr>
        <w:t xml:space="preserve">Key: </w:t>
      </w:r>
      <w:r w:rsidRPr="00C350AC">
        <w:rPr>
          <w:rFonts w:ascii="Calibri" w:hAnsi="Calibri" w:cs="Calibri"/>
        </w:rPr>
        <w:t>c.,</w:t>
      </w:r>
      <w:r w:rsidR="008B2C0A" w:rsidRPr="00C350AC">
        <w:rPr>
          <w:rFonts w:ascii="Calibri" w:hAnsi="Calibri" w:cs="Calibri"/>
        </w:rPr>
        <w:t xml:space="preserve"> complementary DNA</w:t>
      </w:r>
      <w:r w:rsidR="00944B51" w:rsidRPr="00C350AC">
        <w:rPr>
          <w:rFonts w:ascii="Calibri" w:hAnsi="Calibri" w:cs="Calibri"/>
        </w:rPr>
        <w:t>;</w:t>
      </w:r>
      <w:r w:rsidRPr="00C350AC">
        <w:rPr>
          <w:rFonts w:ascii="Calibri" w:hAnsi="Calibri" w:cs="Calibri"/>
        </w:rPr>
        <w:t xml:space="preserve"> </w:t>
      </w:r>
      <w:r w:rsidR="005355B7" w:rsidRPr="00C350AC">
        <w:rPr>
          <w:rFonts w:ascii="Calibri" w:hAnsi="Calibri" w:cs="Calibri"/>
        </w:rPr>
        <w:t xml:space="preserve">del, deletion; dup, duplication; </w:t>
      </w:r>
      <w:r w:rsidRPr="00C350AC">
        <w:rPr>
          <w:rFonts w:ascii="Calibri" w:eastAsia="Times New Roman" w:hAnsi="Calibri" w:cs="Calibri"/>
          <w:color w:val="000000"/>
        </w:rPr>
        <w:t>ex, exon</w:t>
      </w:r>
      <w:r w:rsidR="005355B7" w:rsidRPr="00C350AC">
        <w:rPr>
          <w:rFonts w:ascii="Calibri" w:eastAsia="Times New Roman" w:hAnsi="Calibri" w:cs="Calibri"/>
          <w:color w:val="000000"/>
        </w:rPr>
        <w:t xml:space="preserve">; </w:t>
      </w:r>
      <w:r w:rsidR="005355B7" w:rsidRPr="00C350AC">
        <w:rPr>
          <w:rFonts w:ascii="Calibri" w:hAnsi="Calibri" w:cs="Calibri"/>
        </w:rPr>
        <w:t>fs, frameshift; IVS,</w:t>
      </w:r>
      <w:r w:rsidRPr="00C350AC">
        <w:rPr>
          <w:rFonts w:ascii="Calibri" w:hAnsi="Calibri" w:cs="Calibri"/>
        </w:rPr>
        <w:t xml:space="preserve"> </w:t>
      </w:r>
      <w:r w:rsidR="00944B51" w:rsidRPr="00C350AC">
        <w:rPr>
          <w:rFonts w:ascii="Calibri" w:hAnsi="Calibri" w:cs="Calibri"/>
        </w:rPr>
        <w:t>intervening sequence</w:t>
      </w:r>
      <w:r w:rsidRPr="00C350AC">
        <w:rPr>
          <w:rFonts w:ascii="Calibri" w:hAnsi="Calibri" w:cs="Calibri"/>
        </w:rPr>
        <w:t xml:space="preserve">; </w:t>
      </w:r>
      <w:r w:rsidRPr="00C350AC">
        <w:rPr>
          <w:rFonts w:ascii="Calibri" w:eastAsia="Times New Roman" w:hAnsi="Calibri" w:cs="Calibri"/>
          <w:color w:val="000000"/>
        </w:rPr>
        <w:t xml:space="preserve">trip, triplication; </w:t>
      </w:r>
      <w:r w:rsidR="005355B7" w:rsidRPr="00C350AC">
        <w:rPr>
          <w:rFonts w:ascii="Calibri" w:eastAsia="Times New Roman" w:hAnsi="Calibri" w:cs="Calibri"/>
          <w:color w:val="000000"/>
        </w:rPr>
        <w:t>Δ40bp, 40bp deletion</w:t>
      </w:r>
      <w:r w:rsidR="0072077D" w:rsidRPr="00C350AC">
        <w:rPr>
          <w:rFonts w:ascii="Calibri" w:eastAsia="Times New Roman" w:hAnsi="Calibri" w:cs="Calibri"/>
          <w:color w:val="000000"/>
        </w:rPr>
        <w:t xml:space="preserve">. </w:t>
      </w:r>
      <w:r w:rsidR="009712EE" w:rsidRPr="00C350AC">
        <w:rPr>
          <w:rFonts w:ascii="Calibri" w:eastAsia="Times New Roman" w:hAnsi="Calibri" w:cs="Calibri"/>
          <w:color w:val="000000"/>
        </w:rPr>
        <w:br w:type="page"/>
      </w:r>
    </w:p>
    <w:p w14:paraId="54BF1994" w14:textId="77777777" w:rsidR="008D5A48" w:rsidRPr="00C350AC" w:rsidRDefault="008A41FB" w:rsidP="00062A4C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A34BB4B" wp14:editId="2401F0A8">
            <wp:extent cx="5731510" cy="3388360"/>
            <wp:effectExtent l="0" t="0" r="0" b="2540"/>
            <wp:docPr id="7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2FEE05-AFA4-AD4D-AAD0-948B10A27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B52FEE05-AFA4-AD4D-AAD0-948B10A274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1782" w14:textId="77777777" w:rsidR="005925CE" w:rsidRPr="00C350AC" w:rsidRDefault="00062A4C" w:rsidP="00062A4C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Figure 1: Forest plot of the odds ratio (OR) of the Parkinson’s risk associated with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 using published studies that investigated biallelic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mutations. </w:t>
      </w:r>
    </w:p>
    <w:p w14:paraId="6FA3C0C6" w14:textId="77777777" w:rsidR="00062A4C" w:rsidRPr="00C350AC" w:rsidRDefault="00062A4C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C350AC">
        <w:rPr>
          <w:rFonts w:ascii="Calibri" w:hAnsi="Calibri" w:cs="Calibri"/>
          <w:sz w:val="20"/>
          <w:szCs w:val="20"/>
        </w:rPr>
        <w:t xml:space="preserve">Boxes denote OR point estimates, their areas proportional to the inverse variance weight of the estimate. Horizontal lines represent 95% CIs. Vertical dashed line represents pooled OR point estimates. Key: CI, confidence intervals; </w:t>
      </w:r>
      <w:r w:rsidRPr="00C350AC">
        <w:rPr>
          <w:rFonts w:ascii="Calibri" w:hAnsi="Calibri" w:cs="Calibri"/>
          <w:i/>
          <w:sz w:val="20"/>
          <w:szCs w:val="20"/>
        </w:rPr>
        <w:t>PARK2</w:t>
      </w:r>
      <w:r w:rsidRPr="00C350AC">
        <w:rPr>
          <w:rFonts w:ascii="Calibri" w:hAnsi="Calibri" w:cs="Calibri"/>
          <w:sz w:val="20"/>
          <w:szCs w:val="20"/>
        </w:rPr>
        <w:t xml:space="preserve">, </w:t>
      </w:r>
      <w:r w:rsidRPr="00C350AC">
        <w:rPr>
          <w:rFonts w:ascii="Calibri" w:hAnsi="Calibri" w:cs="Calibri"/>
          <w:i/>
          <w:sz w:val="20"/>
          <w:szCs w:val="20"/>
        </w:rPr>
        <w:t>Parkin</w:t>
      </w:r>
      <w:r w:rsidR="00FC4797" w:rsidRPr="00C350AC">
        <w:rPr>
          <w:rFonts w:ascii="Calibri" w:hAnsi="Calibri" w:cs="Calibri"/>
          <w:i/>
          <w:sz w:val="20"/>
          <w:szCs w:val="20"/>
        </w:rPr>
        <w:t xml:space="preserve"> </w:t>
      </w:r>
      <w:r w:rsidR="00FC4797" w:rsidRPr="00C350AC">
        <w:rPr>
          <w:rFonts w:ascii="Calibri" w:hAnsi="Calibri" w:cs="Calibri"/>
          <w:sz w:val="20"/>
          <w:szCs w:val="20"/>
        </w:rPr>
        <w:t>(NM_013988 and NM_004562)</w:t>
      </w:r>
      <w:r w:rsidRPr="00C350AC">
        <w:rPr>
          <w:rFonts w:ascii="Calibri" w:hAnsi="Calibri" w:cs="Calibri"/>
          <w:sz w:val="20"/>
          <w:szCs w:val="20"/>
        </w:rPr>
        <w:t>; %, percentage.</w:t>
      </w:r>
    </w:p>
    <w:p w14:paraId="78275101" w14:textId="77777777" w:rsidR="008A41FB" w:rsidRPr="00C350AC" w:rsidRDefault="008A41FB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</w:p>
    <w:p w14:paraId="175B94EB" w14:textId="77777777" w:rsidR="005925CE" w:rsidRPr="00C350AC" w:rsidRDefault="008A41FB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C350AC"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797A30A6" wp14:editId="5FA9456A">
            <wp:extent cx="5731510" cy="3786505"/>
            <wp:effectExtent l="0" t="0" r="0" b="0"/>
            <wp:docPr id="8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B4E4CB0-0A93-8543-8BE8-339FC7E08E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2B4E4CB0-0A93-8543-8BE8-339FC7E08E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B119" w14:textId="77777777" w:rsidR="00615C0B" w:rsidRPr="00C350AC" w:rsidRDefault="005925CE" w:rsidP="005925CE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Figure 2: Forest plot of the odds ratio (OR) of the Parkinson’s </w:t>
      </w:r>
      <w:r w:rsidR="00615C0B" w:rsidRPr="00C350AC">
        <w:rPr>
          <w:rFonts w:ascii="Calibri" w:hAnsi="Calibri" w:cs="Calibri"/>
          <w:sz w:val="22"/>
          <w:szCs w:val="22"/>
        </w:rPr>
        <w:t xml:space="preserve">(PD) </w:t>
      </w:r>
      <w:r w:rsidRPr="00C350AC">
        <w:rPr>
          <w:rFonts w:ascii="Calibri" w:hAnsi="Calibri" w:cs="Calibri"/>
          <w:sz w:val="22"/>
          <w:szCs w:val="22"/>
        </w:rPr>
        <w:t xml:space="preserve">risk associated with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mutations, excluding</w:t>
      </w:r>
      <w:r w:rsidR="00615C0B" w:rsidRPr="00C350AC">
        <w:rPr>
          <w:rFonts w:ascii="Calibri" w:hAnsi="Calibri" w:cs="Calibri"/>
          <w:sz w:val="22"/>
          <w:szCs w:val="22"/>
        </w:rPr>
        <w:t xml:space="preserve"> studies that consisted of predominantly early-onset PD cases</w:t>
      </w:r>
      <w:r w:rsidRPr="00C350AC">
        <w:rPr>
          <w:rFonts w:ascii="Calibri" w:hAnsi="Calibri" w:cs="Calibri"/>
          <w:sz w:val="22"/>
          <w:szCs w:val="22"/>
        </w:rPr>
        <w:t xml:space="preserve">. </w:t>
      </w:r>
    </w:p>
    <w:p w14:paraId="77D2C89F" w14:textId="77777777" w:rsidR="005925CE" w:rsidRPr="00C350AC" w:rsidRDefault="005925CE" w:rsidP="005925CE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0"/>
          <w:szCs w:val="20"/>
        </w:rPr>
        <w:t xml:space="preserve">Boxes denote OR point estimates, their areas proportional to the inverse variance weight of the estimate. Horizontal lines represent 95% CIs. Vertical dashed line represents pooled OR point estimates. Key: CI, confidence intervals; </w:t>
      </w:r>
      <w:r w:rsidR="00615C0B" w:rsidRPr="00C350AC">
        <w:rPr>
          <w:rFonts w:ascii="Calibri" w:hAnsi="Calibri" w:cs="Calibri"/>
          <w:sz w:val="20"/>
          <w:szCs w:val="20"/>
        </w:rPr>
        <w:t xml:space="preserve">IPDGC, International Parkinson’s disease Genomics Consortium; </w:t>
      </w:r>
      <w:r w:rsidR="00615C0B" w:rsidRPr="00C350AC">
        <w:rPr>
          <w:rFonts w:ascii="Calibri" w:hAnsi="Calibri" w:cs="Calibri"/>
          <w:i/>
          <w:sz w:val="20"/>
          <w:szCs w:val="20"/>
        </w:rPr>
        <w:t>PARK2</w:t>
      </w:r>
      <w:r w:rsidR="00615C0B" w:rsidRPr="00C350AC">
        <w:rPr>
          <w:rFonts w:ascii="Calibri" w:hAnsi="Calibri" w:cs="Calibri"/>
          <w:sz w:val="20"/>
          <w:szCs w:val="20"/>
        </w:rPr>
        <w:t xml:space="preserve">, </w:t>
      </w:r>
      <w:r w:rsidR="00615C0B" w:rsidRPr="00C350AC">
        <w:rPr>
          <w:rFonts w:ascii="Calibri" w:hAnsi="Calibri" w:cs="Calibri"/>
          <w:i/>
          <w:sz w:val="20"/>
          <w:szCs w:val="20"/>
        </w:rPr>
        <w:t>Parkin</w:t>
      </w:r>
      <w:r w:rsidR="00615C0B" w:rsidRPr="00C350AC">
        <w:rPr>
          <w:rFonts w:ascii="Calibri" w:hAnsi="Calibri" w:cs="Calibri"/>
          <w:sz w:val="20"/>
          <w:szCs w:val="20"/>
        </w:rPr>
        <w:t xml:space="preserve"> (NM_013988 and NM_004562); %, percentage; PPMI, Parkinson’s Progression Markers Initiative; Reseq, Resequencing; </w:t>
      </w:r>
      <w:r w:rsidR="00615C0B" w:rsidRPr="00C350AC">
        <w:rPr>
          <w:rFonts w:ascii="Calibri" w:hAnsi="Calibri" w:cs="Calibri"/>
          <w:sz w:val="20"/>
          <w:szCs w:val="20"/>
          <w:vertAlign w:val="superscript"/>
        </w:rPr>
        <w:t>*</w:t>
      </w:r>
      <w:r w:rsidR="00615C0B" w:rsidRPr="00C350AC">
        <w:rPr>
          <w:rFonts w:ascii="Calibri" w:hAnsi="Calibri" w:cs="Calibri"/>
          <w:sz w:val="20"/>
          <w:szCs w:val="20"/>
        </w:rPr>
        <w:t>German samples only</w:t>
      </w:r>
      <w:r w:rsidR="00615C0B" w:rsidRPr="00C350AC">
        <w:rPr>
          <w:rFonts w:ascii="Calibri" w:hAnsi="Calibri" w:cs="Calibri"/>
          <w:sz w:val="22"/>
          <w:szCs w:val="22"/>
        </w:rPr>
        <w:t>.</w:t>
      </w:r>
    </w:p>
    <w:p w14:paraId="6C6772F8" w14:textId="77777777" w:rsidR="00615C0B" w:rsidRPr="00C350AC" w:rsidRDefault="00615C0B" w:rsidP="005925CE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</w:p>
    <w:p w14:paraId="57B293FF" w14:textId="77777777" w:rsidR="005925CE" w:rsidRPr="00C350AC" w:rsidRDefault="000F6C57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C350AC"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7BD8F01C" wp14:editId="4C8064FF">
            <wp:extent cx="5731510" cy="2328545"/>
            <wp:effectExtent l="0" t="0" r="0" b="0"/>
            <wp:docPr id="9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190635-5312-7846-A87F-A80E5ADD6D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8A190635-5312-7846-A87F-A80E5ADD6D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79DF" w14:textId="77777777" w:rsidR="00615C0B" w:rsidRPr="00C350AC" w:rsidRDefault="00615C0B" w:rsidP="00615C0B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Figure </w:t>
      </w:r>
      <w:r w:rsidR="00F131AA" w:rsidRPr="00C350AC">
        <w:rPr>
          <w:rFonts w:ascii="Calibri" w:hAnsi="Calibri" w:cs="Calibri"/>
          <w:sz w:val="22"/>
          <w:szCs w:val="22"/>
        </w:rPr>
        <w:t>3</w:t>
      </w:r>
      <w:r w:rsidRPr="00C350AC">
        <w:rPr>
          <w:rFonts w:ascii="Calibri" w:hAnsi="Calibri" w:cs="Calibri"/>
          <w:sz w:val="22"/>
          <w:szCs w:val="22"/>
        </w:rPr>
        <w:t xml:space="preserve">: Forest plot of the odds ratio (OR) of the Parkinson’s risk associated with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mutations, in studies that assessed biallelic mutation status and do not consist of predominantly early-onset cases. </w:t>
      </w:r>
    </w:p>
    <w:p w14:paraId="702450DA" w14:textId="77777777" w:rsidR="00615C0B" w:rsidRPr="00C350AC" w:rsidRDefault="00615C0B" w:rsidP="00615C0B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0"/>
          <w:szCs w:val="20"/>
        </w:rPr>
        <w:t xml:space="preserve">Boxes denote OR point estimates, their areas proportional to the inverse variance weight of the estimate. Horizontal lines represent 95% CIs. Vertical dashed line represents pooled OR point estimates. Key: CI, confidence intervals; </w:t>
      </w:r>
      <w:r w:rsidRPr="00C350AC">
        <w:rPr>
          <w:rFonts w:ascii="Calibri" w:hAnsi="Calibri" w:cs="Calibri"/>
          <w:i/>
          <w:sz w:val="20"/>
          <w:szCs w:val="20"/>
        </w:rPr>
        <w:t>PARK2</w:t>
      </w:r>
      <w:r w:rsidRPr="00C350AC">
        <w:rPr>
          <w:rFonts w:ascii="Calibri" w:hAnsi="Calibri" w:cs="Calibri"/>
          <w:sz w:val="20"/>
          <w:szCs w:val="20"/>
        </w:rPr>
        <w:t xml:space="preserve">, </w:t>
      </w:r>
      <w:r w:rsidRPr="00C350AC">
        <w:rPr>
          <w:rFonts w:ascii="Calibri" w:hAnsi="Calibri" w:cs="Calibri"/>
          <w:i/>
          <w:sz w:val="20"/>
          <w:szCs w:val="20"/>
        </w:rPr>
        <w:t xml:space="preserve">Parkin </w:t>
      </w:r>
      <w:r w:rsidRPr="00C350AC">
        <w:rPr>
          <w:rFonts w:ascii="Calibri" w:hAnsi="Calibri" w:cs="Calibri"/>
          <w:sz w:val="20"/>
          <w:szCs w:val="20"/>
        </w:rPr>
        <w:t>(NM_013988 and NM_004562); %, percentage</w:t>
      </w:r>
      <w:r w:rsidRPr="00C350AC">
        <w:rPr>
          <w:rFonts w:ascii="Calibri" w:hAnsi="Calibri" w:cs="Calibri"/>
          <w:sz w:val="22"/>
          <w:szCs w:val="22"/>
        </w:rPr>
        <w:t>.</w:t>
      </w:r>
    </w:p>
    <w:p w14:paraId="3C3EAA51" w14:textId="77777777" w:rsidR="00615C0B" w:rsidRPr="00C350AC" w:rsidRDefault="00615C0B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</w:p>
    <w:p w14:paraId="4B18A74A" w14:textId="77777777" w:rsidR="00615C0B" w:rsidRPr="00C350AC" w:rsidRDefault="00615C0B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</w:p>
    <w:p w14:paraId="0BD68EC3" w14:textId="77777777" w:rsidR="00615C0B" w:rsidRPr="00C350AC" w:rsidRDefault="00615C0B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</w:p>
    <w:p w14:paraId="412F9041" w14:textId="77777777" w:rsidR="008D5A48" w:rsidRPr="00C350AC" w:rsidRDefault="00F85099" w:rsidP="008D5A48">
      <w:pPr>
        <w:spacing w:after="200"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C350AC">
        <w:rPr>
          <w:rFonts w:ascii="Calibri" w:eastAsia="Times New Roman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74AF6A2B" wp14:editId="0888E42B">
            <wp:extent cx="5731510" cy="4204335"/>
            <wp:effectExtent l="0" t="0" r="0" b="0"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2D0A0A0-E5F1-B14C-AB19-6047A2469A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62D0A0A0-E5F1-B14C-AB19-6047A2469A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D70B" w14:textId="77777777" w:rsidR="009F7E8A" w:rsidRPr="00C350AC" w:rsidRDefault="008D5A48" w:rsidP="008D5A48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Figure </w:t>
      </w:r>
      <w:r w:rsidR="00615C0B" w:rsidRPr="00C350AC">
        <w:rPr>
          <w:rFonts w:ascii="Calibri" w:hAnsi="Calibri" w:cs="Calibri"/>
          <w:sz w:val="22"/>
          <w:szCs w:val="22"/>
        </w:rPr>
        <w:t>4</w:t>
      </w:r>
      <w:r w:rsidRPr="00C350AC">
        <w:rPr>
          <w:rFonts w:ascii="Calibri" w:hAnsi="Calibri" w:cs="Calibri"/>
          <w:sz w:val="22"/>
          <w:szCs w:val="22"/>
        </w:rPr>
        <w:t xml:space="preserve">: Forest plot of the odds ratio (OR) of the Parkinson’s risk associated with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</w:t>
      </w:r>
      <w:r w:rsidR="00E9317D" w:rsidRPr="00C350AC">
        <w:rPr>
          <w:rFonts w:ascii="Calibri" w:hAnsi="Calibri" w:cs="Calibri"/>
          <w:sz w:val="22"/>
          <w:szCs w:val="22"/>
        </w:rPr>
        <w:t>mutations</w:t>
      </w:r>
      <w:r w:rsidRPr="00C350AC">
        <w:rPr>
          <w:rFonts w:ascii="Calibri" w:hAnsi="Calibri" w:cs="Calibri"/>
          <w:sz w:val="22"/>
          <w:szCs w:val="22"/>
        </w:rPr>
        <w:t xml:space="preserve">, excluding </w:t>
      </w:r>
      <w:r w:rsidR="00D57C2E" w:rsidRPr="00C350AC">
        <w:rPr>
          <w:rFonts w:ascii="Calibri" w:hAnsi="Calibri" w:cs="Calibri"/>
          <w:sz w:val="22"/>
          <w:szCs w:val="22"/>
        </w:rPr>
        <w:t>p.R275W (c.823C&gt;T, rs34424986).</w:t>
      </w:r>
    </w:p>
    <w:p w14:paraId="05EF9B24" w14:textId="77777777" w:rsidR="008D5A48" w:rsidRPr="00C350AC" w:rsidRDefault="008D5A48" w:rsidP="008D5A48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C350AC">
        <w:rPr>
          <w:rFonts w:ascii="Calibri" w:hAnsi="Calibri" w:cs="Calibri"/>
          <w:sz w:val="20"/>
          <w:szCs w:val="20"/>
        </w:rPr>
        <w:t xml:space="preserve">Boxes denote OR point estimates, their areas proportional to the inverse variance weight of the estimate. Horizontal lines represent 95% CIs. Vertical dashed line represents pooled OR point estimates. Key: CI, confidence intervals; </w:t>
      </w:r>
      <w:r w:rsidR="009F7E8A" w:rsidRPr="00C350AC">
        <w:rPr>
          <w:rFonts w:ascii="Calibri" w:hAnsi="Calibri" w:cs="Calibri"/>
          <w:sz w:val="20"/>
          <w:szCs w:val="20"/>
        </w:rPr>
        <w:t xml:space="preserve">IPDGC, International Parkinson’s disease Genomics Consortium; p., protein reference sequence; </w:t>
      </w:r>
      <w:r w:rsidR="009F7E8A" w:rsidRPr="00C350AC">
        <w:rPr>
          <w:rFonts w:ascii="Calibri" w:hAnsi="Calibri" w:cs="Calibri"/>
          <w:i/>
          <w:sz w:val="20"/>
          <w:szCs w:val="20"/>
        </w:rPr>
        <w:t>PARK2</w:t>
      </w:r>
      <w:r w:rsidR="009F7E8A" w:rsidRPr="00C350AC">
        <w:rPr>
          <w:rFonts w:ascii="Calibri" w:hAnsi="Calibri" w:cs="Calibri"/>
          <w:sz w:val="20"/>
          <w:szCs w:val="20"/>
        </w:rPr>
        <w:t xml:space="preserve">, </w:t>
      </w:r>
      <w:r w:rsidR="009F7E8A" w:rsidRPr="00C350AC">
        <w:rPr>
          <w:rFonts w:ascii="Calibri" w:hAnsi="Calibri" w:cs="Calibri"/>
          <w:i/>
          <w:sz w:val="20"/>
          <w:szCs w:val="20"/>
        </w:rPr>
        <w:t>Parkin</w:t>
      </w:r>
      <w:r w:rsidR="009F7E8A" w:rsidRPr="00C350AC">
        <w:rPr>
          <w:rFonts w:ascii="Calibri" w:hAnsi="Calibri" w:cs="Calibri"/>
          <w:sz w:val="20"/>
          <w:szCs w:val="20"/>
        </w:rPr>
        <w:t xml:space="preserve"> (NM_013988 and NM_004562); %, percentage; PPMI, Parkinson’s Progression Markers Initiative; Reseq, Resequencing; </w:t>
      </w:r>
      <w:r w:rsidR="009F7E8A" w:rsidRPr="00C350AC">
        <w:rPr>
          <w:rFonts w:ascii="Calibri" w:hAnsi="Calibri" w:cs="Calibri"/>
          <w:sz w:val="20"/>
          <w:szCs w:val="20"/>
          <w:vertAlign w:val="superscript"/>
        </w:rPr>
        <w:t>*</w:t>
      </w:r>
      <w:r w:rsidR="009F7E8A" w:rsidRPr="00C350AC">
        <w:rPr>
          <w:rFonts w:ascii="Calibri" w:hAnsi="Calibri" w:cs="Calibri"/>
          <w:sz w:val="20"/>
          <w:szCs w:val="20"/>
        </w:rPr>
        <w:t>German samples only.</w:t>
      </w:r>
    </w:p>
    <w:p w14:paraId="541F54E5" w14:textId="77777777" w:rsidR="0071714F" w:rsidRPr="00C350AC" w:rsidRDefault="00F85099" w:rsidP="008D5A48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6A5F282" wp14:editId="27551123">
            <wp:extent cx="5731510" cy="3282315"/>
            <wp:effectExtent l="0" t="0" r="0" b="0"/>
            <wp:docPr id="15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ADD9AE-3A34-9D44-BAB0-E44B4E39A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CADD9AE-3A34-9D44-BAB0-E44B4E39A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8C476" w14:textId="77777777" w:rsidR="009F7E8A" w:rsidRPr="00C350AC" w:rsidRDefault="0071714F" w:rsidP="0071714F">
      <w:p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C350AC">
        <w:rPr>
          <w:rFonts w:ascii="Calibri" w:hAnsi="Calibri" w:cs="Calibri"/>
          <w:sz w:val="22"/>
          <w:szCs w:val="22"/>
        </w:rPr>
        <w:t xml:space="preserve">Supplementary Figure </w:t>
      </w:r>
      <w:r w:rsidR="00930EBA" w:rsidRPr="00C350AC">
        <w:rPr>
          <w:rFonts w:ascii="Calibri" w:hAnsi="Calibri" w:cs="Calibri"/>
          <w:sz w:val="22"/>
          <w:szCs w:val="22"/>
        </w:rPr>
        <w:t>5</w:t>
      </w:r>
      <w:r w:rsidRPr="00C350AC">
        <w:rPr>
          <w:rFonts w:ascii="Calibri" w:hAnsi="Calibri" w:cs="Calibri"/>
          <w:sz w:val="22"/>
          <w:szCs w:val="22"/>
        </w:rPr>
        <w:t xml:space="preserve">: Forest plot of the odds ratio (OR) of the Parkinson’s risk associated with heterozygous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mutations, excluding </w:t>
      </w:r>
      <w:r w:rsidR="00D57C2E" w:rsidRPr="00C350AC">
        <w:rPr>
          <w:rFonts w:ascii="Calibri" w:hAnsi="Calibri" w:cs="Calibri"/>
          <w:sz w:val="22"/>
          <w:szCs w:val="22"/>
        </w:rPr>
        <w:t>p.R275W (c.823C&gt;T, rs34424986)</w:t>
      </w:r>
      <w:r w:rsidRPr="00C350AC">
        <w:rPr>
          <w:rFonts w:ascii="Calibri" w:hAnsi="Calibri" w:cs="Calibri"/>
          <w:sz w:val="22"/>
          <w:szCs w:val="22"/>
        </w:rPr>
        <w:t xml:space="preserve">, using published studies that investigated biallelic </w:t>
      </w:r>
      <w:r w:rsidRPr="00C350AC">
        <w:rPr>
          <w:rFonts w:ascii="Calibri" w:hAnsi="Calibri" w:cs="Calibri"/>
          <w:i/>
          <w:sz w:val="22"/>
          <w:szCs w:val="22"/>
        </w:rPr>
        <w:t>PARK2</w:t>
      </w:r>
      <w:r w:rsidRPr="00C350AC">
        <w:rPr>
          <w:rFonts w:ascii="Calibri" w:hAnsi="Calibri" w:cs="Calibri"/>
          <w:sz w:val="22"/>
          <w:szCs w:val="22"/>
        </w:rPr>
        <w:t xml:space="preserve"> mutations. </w:t>
      </w:r>
    </w:p>
    <w:p w14:paraId="5865B297" w14:textId="77777777" w:rsidR="00062A4C" w:rsidRPr="00C350AC" w:rsidRDefault="0071714F" w:rsidP="00062A4C">
      <w:pPr>
        <w:spacing w:after="200" w:line="360" w:lineRule="auto"/>
        <w:jc w:val="both"/>
        <w:rPr>
          <w:rFonts w:ascii="Calibri" w:hAnsi="Calibri" w:cs="Calibri"/>
          <w:sz w:val="20"/>
          <w:szCs w:val="20"/>
        </w:rPr>
      </w:pPr>
      <w:r w:rsidRPr="00C350AC">
        <w:rPr>
          <w:rFonts w:ascii="Calibri" w:hAnsi="Calibri" w:cs="Calibri"/>
          <w:sz w:val="20"/>
          <w:szCs w:val="20"/>
        </w:rPr>
        <w:t xml:space="preserve">Boxes denote OR point estimates, their areas proportional to the inverse variance weight of the estimate. Horizontal lines represent 95% CIs. Vertical dashed line represents pooled OR point estimates. Key: CI, confidence intervals; </w:t>
      </w:r>
      <w:r w:rsidR="00D57C2E" w:rsidRPr="00C350AC">
        <w:rPr>
          <w:rFonts w:ascii="Calibri" w:hAnsi="Calibri" w:cs="Calibri"/>
          <w:sz w:val="20"/>
          <w:szCs w:val="20"/>
        </w:rPr>
        <w:t xml:space="preserve">p., protein reference sequence; </w:t>
      </w:r>
      <w:r w:rsidRPr="00C350AC">
        <w:rPr>
          <w:rFonts w:ascii="Calibri" w:hAnsi="Calibri" w:cs="Calibri"/>
          <w:i/>
          <w:sz w:val="20"/>
          <w:szCs w:val="20"/>
        </w:rPr>
        <w:t>PARK2</w:t>
      </w:r>
      <w:r w:rsidRPr="00C350AC">
        <w:rPr>
          <w:rFonts w:ascii="Calibri" w:hAnsi="Calibri" w:cs="Calibri"/>
          <w:sz w:val="20"/>
          <w:szCs w:val="20"/>
        </w:rPr>
        <w:t xml:space="preserve">, </w:t>
      </w:r>
      <w:r w:rsidRPr="00C350AC">
        <w:rPr>
          <w:rFonts w:ascii="Calibri" w:hAnsi="Calibri" w:cs="Calibri"/>
          <w:i/>
          <w:sz w:val="20"/>
          <w:szCs w:val="20"/>
        </w:rPr>
        <w:t>Parkin</w:t>
      </w:r>
      <w:r w:rsidR="00FC4797" w:rsidRPr="00C350AC">
        <w:rPr>
          <w:rFonts w:ascii="Calibri" w:hAnsi="Calibri" w:cs="Calibri"/>
          <w:i/>
          <w:sz w:val="20"/>
          <w:szCs w:val="20"/>
        </w:rPr>
        <w:t xml:space="preserve"> </w:t>
      </w:r>
      <w:r w:rsidR="00FC4797" w:rsidRPr="00C350AC">
        <w:rPr>
          <w:rFonts w:ascii="Calibri" w:hAnsi="Calibri" w:cs="Calibri"/>
          <w:sz w:val="20"/>
          <w:szCs w:val="20"/>
        </w:rPr>
        <w:t>(NM_013988 and NM_004562)</w:t>
      </w:r>
      <w:r w:rsidRPr="00C350AC">
        <w:rPr>
          <w:rFonts w:ascii="Calibri" w:hAnsi="Calibri" w:cs="Calibri"/>
          <w:sz w:val="20"/>
          <w:szCs w:val="20"/>
        </w:rPr>
        <w:t>; %, percentage.</w:t>
      </w:r>
    </w:p>
    <w:p w14:paraId="50812EE2" w14:textId="77777777" w:rsidR="00D47763" w:rsidRPr="00C350AC" w:rsidRDefault="00D47763" w:rsidP="008D5A48">
      <w:pPr>
        <w:spacing w:after="200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D47763" w:rsidRPr="00C350AC" w:rsidSect="00DD538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53E26" w14:textId="77777777" w:rsidR="00BC4C6A" w:rsidRDefault="00BC4C6A" w:rsidP="009364D1">
      <w:r>
        <w:separator/>
      </w:r>
    </w:p>
  </w:endnote>
  <w:endnote w:type="continuationSeparator" w:id="0">
    <w:p w14:paraId="763D5752" w14:textId="77777777" w:rsidR="00BC4C6A" w:rsidRDefault="00BC4C6A" w:rsidP="009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69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DC349" w14:textId="77777777" w:rsidR="00852480" w:rsidRDefault="008524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899526" w14:textId="77777777" w:rsidR="00852480" w:rsidRDefault="0085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96C3" w14:textId="77777777" w:rsidR="00BC4C6A" w:rsidRDefault="00BC4C6A" w:rsidP="009364D1">
      <w:r>
        <w:separator/>
      </w:r>
    </w:p>
  </w:footnote>
  <w:footnote w:type="continuationSeparator" w:id="0">
    <w:p w14:paraId="121789D6" w14:textId="77777777" w:rsidR="00BC4C6A" w:rsidRDefault="00BC4C6A" w:rsidP="0093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36"/>
    <w:rsid w:val="00004B8D"/>
    <w:rsid w:val="00005CCA"/>
    <w:rsid w:val="00006A3E"/>
    <w:rsid w:val="00007CD2"/>
    <w:rsid w:val="00010A65"/>
    <w:rsid w:val="00011A81"/>
    <w:rsid w:val="00011DFA"/>
    <w:rsid w:val="00021B80"/>
    <w:rsid w:val="00022EE4"/>
    <w:rsid w:val="00025DF5"/>
    <w:rsid w:val="000275C5"/>
    <w:rsid w:val="00027B2E"/>
    <w:rsid w:val="00027E15"/>
    <w:rsid w:val="00030253"/>
    <w:rsid w:val="0003208A"/>
    <w:rsid w:val="00033CBF"/>
    <w:rsid w:val="00047BFF"/>
    <w:rsid w:val="000506FB"/>
    <w:rsid w:val="0005075E"/>
    <w:rsid w:val="00051AE4"/>
    <w:rsid w:val="0005334F"/>
    <w:rsid w:val="000542C1"/>
    <w:rsid w:val="000546D6"/>
    <w:rsid w:val="00055C58"/>
    <w:rsid w:val="00056073"/>
    <w:rsid w:val="000572EB"/>
    <w:rsid w:val="0006018C"/>
    <w:rsid w:val="00062A4C"/>
    <w:rsid w:val="00063071"/>
    <w:rsid w:val="0006371E"/>
    <w:rsid w:val="00067483"/>
    <w:rsid w:val="00071F76"/>
    <w:rsid w:val="000733B5"/>
    <w:rsid w:val="00074350"/>
    <w:rsid w:val="00081E0D"/>
    <w:rsid w:val="000821A8"/>
    <w:rsid w:val="00086084"/>
    <w:rsid w:val="00086E01"/>
    <w:rsid w:val="00090FFE"/>
    <w:rsid w:val="00092260"/>
    <w:rsid w:val="00092DDD"/>
    <w:rsid w:val="00094838"/>
    <w:rsid w:val="000962A2"/>
    <w:rsid w:val="000A4747"/>
    <w:rsid w:val="000A59D7"/>
    <w:rsid w:val="000B2CC2"/>
    <w:rsid w:val="000B32A3"/>
    <w:rsid w:val="000B4446"/>
    <w:rsid w:val="000B5E72"/>
    <w:rsid w:val="000C0692"/>
    <w:rsid w:val="000C22B4"/>
    <w:rsid w:val="000C4324"/>
    <w:rsid w:val="000D04F0"/>
    <w:rsid w:val="000D17A5"/>
    <w:rsid w:val="000D5FB2"/>
    <w:rsid w:val="000D6BA6"/>
    <w:rsid w:val="000E2E32"/>
    <w:rsid w:val="000F4E08"/>
    <w:rsid w:val="000F5158"/>
    <w:rsid w:val="000F5E2E"/>
    <w:rsid w:val="000F6C57"/>
    <w:rsid w:val="00106D5F"/>
    <w:rsid w:val="001129AA"/>
    <w:rsid w:val="00113546"/>
    <w:rsid w:val="0011411F"/>
    <w:rsid w:val="00117D89"/>
    <w:rsid w:val="00120B01"/>
    <w:rsid w:val="00121298"/>
    <w:rsid w:val="001234A8"/>
    <w:rsid w:val="00125F38"/>
    <w:rsid w:val="001320D7"/>
    <w:rsid w:val="00132E0E"/>
    <w:rsid w:val="001348D1"/>
    <w:rsid w:val="00144DCD"/>
    <w:rsid w:val="0015083F"/>
    <w:rsid w:val="001538B8"/>
    <w:rsid w:val="00154E9B"/>
    <w:rsid w:val="00165232"/>
    <w:rsid w:val="001654AE"/>
    <w:rsid w:val="00170D69"/>
    <w:rsid w:val="00171D63"/>
    <w:rsid w:val="0017339F"/>
    <w:rsid w:val="00190B84"/>
    <w:rsid w:val="001910AE"/>
    <w:rsid w:val="00192F0E"/>
    <w:rsid w:val="00196078"/>
    <w:rsid w:val="00197EDA"/>
    <w:rsid w:val="001A312A"/>
    <w:rsid w:val="001A3639"/>
    <w:rsid w:val="001A46AE"/>
    <w:rsid w:val="001A73A5"/>
    <w:rsid w:val="001B040C"/>
    <w:rsid w:val="001B2139"/>
    <w:rsid w:val="001B249A"/>
    <w:rsid w:val="001B6442"/>
    <w:rsid w:val="001C2144"/>
    <w:rsid w:val="001C2389"/>
    <w:rsid w:val="001C42D1"/>
    <w:rsid w:val="001C455A"/>
    <w:rsid w:val="001C4A1E"/>
    <w:rsid w:val="001C4AF8"/>
    <w:rsid w:val="001C687E"/>
    <w:rsid w:val="001C6945"/>
    <w:rsid w:val="001C7130"/>
    <w:rsid w:val="001D252B"/>
    <w:rsid w:val="001D4E6D"/>
    <w:rsid w:val="001E27CD"/>
    <w:rsid w:val="001E2AF5"/>
    <w:rsid w:val="001E673E"/>
    <w:rsid w:val="001F2E63"/>
    <w:rsid w:val="001F6244"/>
    <w:rsid w:val="002007CD"/>
    <w:rsid w:val="00200DC3"/>
    <w:rsid w:val="00204530"/>
    <w:rsid w:val="00206239"/>
    <w:rsid w:val="0021414F"/>
    <w:rsid w:val="002203C1"/>
    <w:rsid w:val="00222B25"/>
    <w:rsid w:val="00225E5C"/>
    <w:rsid w:val="00226F86"/>
    <w:rsid w:val="0022760D"/>
    <w:rsid w:val="00227D7C"/>
    <w:rsid w:val="00234435"/>
    <w:rsid w:val="00235136"/>
    <w:rsid w:val="002418B6"/>
    <w:rsid w:val="00242194"/>
    <w:rsid w:val="002433B6"/>
    <w:rsid w:val="002506B7"/>
    <w:rsid w:val="00252773"/>
    <w:rsid w:val="00254C95"/>
    <w:rsid w:val="00256F26"/>
    <w:rsid w:val="002603E6"/>
    <w:rsid w:val="00261891"/>
    <w:rsid w:val="00264034"/>
    <w:rsid w:val="00264A08"/>
    <w:rsid w:val="002667DF"/>
    <w:rsid w:val="0026726D"/>
    <w:rsid w:val="00267CCF"/>
    <w:rsid w:val="00274AB3"/>
    <w:rsid w:val="00274C4D"/>
    <w:rsid w:val="0027570B"/>
    <w:rsid w:val="00280610"/>
    <w:rsid w:val="00282C43"/>
    <w:rsid w:val="002839AF"/>
    <w:rsid w:val="00283D12"/>
    <w:rsid w:val="00284C34"/>
    <w:rsid w:val="0028576E"/>
    <w:rsid w:val="002859EF"/>
    <w:rsid w:val="00292A6A"/>
    <w:rsid w:val="00294D01"/>
    <w:rsid w:val="002A12D7"/>
    <w:rsid w:val="002A4262"/>
    <w:rsid w:val="002B189C"/>
    <w:rsid w:val="002C042B"/>
    <w:rsid w:val="002C1019"/>
    <w:rsid w:val="002C15AD"/>
    <w:rsid w:val="002C2C2F"/>
    <w:rsid w:val="002C4663"/>
    <w:rsid w:val="002C59C3"/>
    <w:rsid w:val="002C7079"/>
    <w:rsid w:val="002D0D60"/>
    <w:rsid w:val="002D1D62"/>
    <w:rsid w:val="002D322C"/>
    <w:rsid w:val="002E039D"/>
    <w:rsid w:val="002E0EF9"/>
    <w:rsid w:val="002E27C2"/>
    <w:rsid w:val="002E7120"/>
    <w:rsid w:val="002E7CFB"/>
    <w:rsid w:val="002F256A"/>
    <w:rsid w:val="002F25C8"/>
    <w:rsid w:val="002F2D3F"/>
    <w:rsid w:val="002F482C"/>
    <w:rsid w:val="002F537B"/>
    <w:rsid w:val="0030293E"/>
    <w:rsid w:val="003046C0"/>
    <w:rsid w:val="00305114"/>
    <w:rsid w:val="00305C2A"/>
    <w:rsid w:val="003100F8"/>
    <w:rsid w:val="0031053A"/>
    <w:rsid w:val="00311C35"/>
    <w:rsid w:val="003135F3"/>
    <w:rsid w:val="00315123"/>
    <w:rsid w:val="003210B4"/>
    <w:rsid w:val="00321BFA"/>
    <w:rsid w:val="00322CEA"/>
    <w:rsid w:val="00323658"/>
    <w:rsid w:val="00324CC3"/>
    <w:rsid w:val="00326825"/>
    <w:rsid w:val="00337EBF"/>
    <w:rsid w:val="00340868"/>
    <w:rsid w:val="003411C3"/>
    <w:rsid w:val="003429C4"/>
    <w:rsid w:val="00344314"/>
    <w:rsid w:val="003469A6"/>
    <w:rsid w:val="003610A0"/>
    <w:rsid w:val="003641C8"/>
    <w:rsid w:val="003641DC"/>
    <w:rsid w:val="00372A0F"/>
    <w:rsid w:val="00374972"/>
    <w:rsid w:val="0037611D"/>
    <w:rsid w:val="00381145"/>
    <w:rsid w:val="00381E49"/>
    <w:rsid w:val="00383AA7"/>
    <w:rsid w:val="00391C89"/>
    <w:rsid w:val="003A0547"/>
    <w:rsid w:val="003A074E"/>
    <w:rsid w:val="003A2019"/>
    <w:rsid w:val="003A4A96"/>
    <w:rsid w:val="003B1B0A"/>
    <w:rsid w:val="003B39F0"/>
    <w:rsid w:val="003B6394"/>
    <w:rsid w:val="003B7564"/>
    <w:rsid w:val="003C7BC9"/>
    <w:rsid w:val="003D02B2"/>
    <w:rsid w:val="003D0FFB"/>
    <w:rsid w:val="003D1007"/>
    <w:rsid w:val="003D204A"/>
    <w:rsid w:val="003D41D2"/>
    <w:rsid w:val="003E571D"/>
    <w:rsid w:val="003E57EA"/>
    <w:rsid w:val="003F0819"/>
    <w:rsid w:val="003F0AF5"/>
    <w:rsid w:val="003F3F9C"/>
    <w:rsid w:val="003F5B45"/>
    <w:rsid w:val="00400246"/>
    <w:rsid w:val="0040407C"/>
    <w:rsid w:val="00411697"/>
    <w:rsid w:val="00415E75"/>
    <w:rsid w:val="004214A2"/>
    <w:rsid w:val="00422B0E"/>
    <w:rsid w:val="004250E6"/>
    <w:rsid w:val="00434DD5"/>
    <w:rsid w:val="00437AFE"/>
    <w:rsid w:val="004414EF"/>
    <w:rsid w:val="00441C47"/>
    <w:rsid w:val="00442C5D"/>
    <w:rsid w:val="00444611"/>
    <w:rsid w:val="004465FF"/>
    <w:rsid w:val="00450FC1"/>
    <w:rsid w:val="00451C58"/>
    <w:rsid w:val="0045217C"/>
    <w:rsid w:val="0045521C"/>
    <w:rsid w:val="00457C71"/>
    <w:rsid w:val="00460D60"/>
    <w:rsid w:val="0046540B"/>
    <w:rsid w:val="00467451"/>
    <w:rsid w:val="00467EDD"/>
    <w:rsid w:val="004762E8"/>
    <w:rsid w:val="00480AB2"/>
    <w:rsid w:val="00481D4C"/>
    <w:rsid w:val="004861D0"/>
    <w:rsid w:val="00495A24"/>
    <w:rsid w:val="00497785"/>
    <w:rsid w:val="004B1156"/>
    <w:rsid w:val="004B5216"/>
    <w:rsid w:val="004B7147"/>
    <w:rsid w:val="004B7419"/>
    <w:rsid w:val="004C1599"/>
    <w:rsid w:val="004C232A"/>
    <w:rsid w:val="004C37E4"/>
    <w:rsid w:val="004D14B7"/>
    <w:rsid w:val="004D6D7C"/>
    <w:rsid w:val="004D790D"/>
    <w:rsid w:val="004E326B"/>
    <w:rsid w:val="004E4BDF"/>
    <w:rsid w:val="004E6900"/>
    <w:rsid w:val="004E6B2D"/>
    <w:rsid w:val="004F3D3B"/>
    <w:rsid w:val="0050049E"/>
    <w:rsid w:val="00501D7E"/>
    <w:rsid w:val="0050517C"/>
    <w:rsid w:val="005058F8"/>
    <w:rsid w:val="005074E2"/>
    <w:rsid w:val="00510510"/>
    <w:rsid w:val="0051227F"/>
    <w:rsid w:val="005163C8"/>
    <w:rsid w:val="005172D3"/>
    <w:rsid w:val="005178E0"/>
    <w:rsid w:val="00522C5A"/>
    <w:rsid w:val="00524044"/>
    <w:rsid w:val="00527C06"/>
    <w:rsid w:val="00530836"/>
    <w:rsid w:val="00531D13"/>
    <w:rsid w:val="005355B7"/>
    <w:rsid w:val="00542171"/>
    <w:rsid w:val="00542BC2"/>
    <w:rsid w:val="005467D6"/>
    <w:rsid w:val="0055430A"/>
    <w:rsid w:val="00554C26"/>
    <w:rsid w:val="00554F56"/>
    <w:rsid w:val="00555B4E"/>
    <w:rsid w:val="00560350"/>
    <w:rsid w:val="00561F7A"/>
    <w:rsid w:val="005625D7"/>
    <w:rsid w:val="00566CF8"/>
    <w:rsid w:val="005673D9"/>
    <w:rsid w:val="005705E9"/>
    <w:rsid w:val="00571303"/>
    <w:rsid w:val="00571BFC"/>
    <w:rsid w:val="00583EA9"/>
    <w:rsid w:val="005873D5"/>
    <w:rsid w:val="005910D6"/>
    <w:rsid w:val="005925CE"/>
    <w:rsid w:val="005A2B12"/>
    <w:rsid w:val="005A30EB"/>
    <w:rsid w:val="005A343A"/>
    <w:rsid w:val="005A443C"/>
    <w:rsid w:val="005B01B2"/>
    <w:rsid w:val="005B18CC"/>
    <w:rsid w:val="005B3604"/>
    <w:rsid w:val="005B4804"/>
    <w:rsid w:val="005C07E4"/>
    <w:rsid w:val="005C1E77"/>
    <w:rsid w:val="005C7DBF"/>
    <w:rsid w:val="005D72C8"/>
    <w:rsid w:val="005E2A46"/>
    <w:rsid w:val="005E75DA"/>
    <w:rsid w:val="005F38A3"/>
    <w:rsid w:val="005F5BBB"/>
    <w:rsid w:val="006009E2"/>
    <w:rsid w:val="006014AC"/>
    <w:rsid w:val="0060269B"/>
    <w:rsid w:val="00606134"/>
    <w:rsid w:val="006072D3"/>
    <w:rsid w:val="006074E3"/>
    <w:rsid w:val="00610CFA"/>
    <w:rsid w:val="006118F4"/>
    <w:rsid w:val="00612E48"/>
    <w:rsid w:val="00615C0B"/>
    <w:rsid w:val="00616568"/>
    <w:rsid w:val="0061785B"/>
    <w:rsid w:val="006260A6"/>
    <w:rsid w:val="00626C95"/>
    <w:rsid w:val="00632B6C"/>
    <w:rsid w:val="00645D89"/>
    <w:rsid w:val="00646170"/>
    <w:rsid w:val="006461D4"/>
    <w:rsid w:val="00651280"/>
    <w:rsid w:val="00651508"/>
    <w:rsid w:val="00651CF2"/>
    <w:rsid w:val="00655DFB"/>
    <w:rsid w:val="00657A22"/>
    <w:rsid w:val="00663AB5"/>
    <w:rsid w:val="00663DC1"/>
    <w:rsid w:val="00665AF5"/>
    <w:rsid w:val="006723C5"/>
    <w:rsid w:val="00676BDF"/>
    <w:rsid w:val="00677B95"/>
    <w:rsid w:val="0068320B"/>
    <w:rsid w:val="006837B5"/>
    <w:rsid w:val="006856BC"/>
    <w:rsid w:val="00685908"/>
    <w:rsid w:val="006865F2"/>
    <w:rsid w:val="00690FC1"/>
    <w:rsid w:val="0069325E"/>
    <w:rsid w:val="006961B5"/>
    <w:rsid w:val="00697145"/>
    <w:rsid w:val="00697189"/>
    <w:rsid w:val="00697BEC"/>
    <w:rsid w:val="00697CD2"/>
    <w:rsid w:val="006A4069"/>
    <w:rsid w:val="006A6F05"/>
    <w:rsid w:val="006B2CBF"/>
    <w:rsid w:val="006B374E"/>
    <w:rsid w:val="006B5F34"/>
    <w:rsid w:val="006B6129"/>
    <w:rsid w:val="006C048C"/>
    <w:rsid w:val="006C0E97"/>
    <w:rsid w:val="006C3797"/>
    <w:rsid w:val="006D1699"/>
    <w:rsid w:val="006D41A9"/>
    <w:rsid w:val="006E1465"/>
    <w:rsid w:val="006E3433"/>
    <w:rsid w:val="006E3DEF"/>
    <w:rsid w:val="006E53B4"/>
    <w:rsid w:val="006E576E"/>
    <w:rsid w:val="006E5CA9"/>
    <w:rsid w:val="006E657F"/>
    <w:rsid w:val="007002D0"/>
    <w:rsid w:val="00700FCE"/>
    <w:rsid w:val="0070218C"/>
    <w:rsid w:val="0070652D"/>
    <w:rsid w:val="007121B1"/>
    <w:rsid w:val="0071714F"/>
    <w:rsid w:val="0072077D"/>
    <w:rsid w:val="00720946"/>
    <w:rsid w:val="007258AA"/>
    <w:rsid w:val="00725BF9"/>
    <w:rsid w:val="0074300B"/>
    <w:rsid w:val="00743E24"/>
    <w:rsid w:val="007478B9"/>
    <w:rsid w:val="007518B4"/>
    <w:rsid w:val="00757513"/>
    <w:rsid w:val="00760EFD"/>
    <w:rsid w:val="00761E7E"/>
    <w:rsid w:val="00764BB8"/>
    <w:rsid w:val="0076697B"/>
    <w:rsid w:val="00766DF3"/>
    <w:rsid w:val="00770630"/>
    <w:rsid w:val="00771148"/>
    <w:rsid w:val="00771D32"/>
    <w:rsid w:val="007720D2"/>
    <w:rsid w:val="007721B1"/>
    <w:rsid w:val="0077330B"/>
    <w:rsid w:val="00775EA5"/>
    <w:rsid w:val="00780D9B"/>
    <w:rsid w:val="00784AB2"/>
    <w:rsid w:val="00785082"/>
    <w:rsid w:val="00787D94"/>
    <w:rsid w:val="00791CB6"/>
    <w:rsid w:val="00794E34"/>
    <w:rsid w:val="00796271"/>
    <w:rsid w:val="007A23A4"/>
    <w:rsid w:val="007A338D"/>
    <w:rsid w:val="007A3B49"/>
    <w:rsid w:val="007A60A5"/>
    <w:rsid w:val="007B72F9"/>
    <w:rsid w:val="007C0C58"/>
    <w:rsid w:val="007C4F5D"/>
    <w:rsid w:val="007C7341"/>
    <w:rsid w:val="007C79EC"/>
    <w:rsid w:val="007C7AFF"/>
    <w:rsid w:val="007D0D66"/>
    <w:rsid w:val="007D7B9A"/>
    <w:rsid w:val="007E2569"/>
    <w:rsid w:val="007E3082"/>
    <w:rsid w:val="007E3142"/>
    <w:rsid w:val="007E4BCF"/>
    <w:rsid w:val="007E77F7"/>
    <w:rsid w:val="007F282F"/>
    <w:rsid w:val="007F2C2F"/>
    <w:rsid w:val="007F4F62"/>
    <w:rsid w:val="007F5FD3"/>
    <w:rsid w:val="007F6703"/>
    <w:rsid w:val="008002A3"/>
    <w:rsid w:val="00802053"/>
    <w:rsid w:val="00802B8D"/>
    <w:rsid w:val="00805957"/>
    <w:rsid w:val="0081014A"/>
    <w:rsid w:val="008170F7"/>
    <w:rsid w:val="0082677E"/>
    <w:rsid w:val="008302AD"/>
    <w:rsid w:val="0084079A"/>
    <w:rsid w:val="00841AA8"/>
    <w:rsid w:val="0084422E"/>
    <w:rsid w:val="008456FA"/>
    <w:rsid w:val="00845AAC"/>
    <w:rsid w:val="0085231D"/>
    <w:rsid w:val="00852480"/>
    <w:rsid w:val="00853463"/>
    <w:rsid w:val="00854B62"/>
    <w:rsid w:val="00855CDC"/>
    <w:rsid w:val="00856207"/>
    <w:rsid w:val="00865713"/>
    <w:rsid w:val="00865852"/>
    <w:rsid w:val="00866179"/>
    <w:rsid w:val="008676DE"/>
    <w:rsid w:val="008747D2"/>
    <w:rsid w:val="00875A9D"/>
    <w:rsid w:val="00876106"/>
    <w:rsid w:val="008823B8"/>
    <w:rsid w:val="008825D3"/>
    <w:rsid w:val="00882C4D"/>
    <w:rsid w:val="00885B95"/>
    <w:rsid w:val="00886162"/>
    <w:rsid w:val="00892313"/>
    <w:rsid w:val="008931B4"/>
    <w:rsid w:val="00893E25"/>
    <w:rsid w:val="008960C2"/>
    <w:rsid w:val="008A0733"/>
    <w:rsid w:val="008A2A4F"/>
    <w:rsid w:val="008A34B0"/>
    <w:rsid w:val="008A41FB"/>
    <w:rsid w:val="008A4CCD"/>
    <w:rsid w:val="008A6220"/>
    <w:rsid w:val="008B2C0A"/>
    <w:rsid w:val="008C12C0"/>
    <w:rsid w:val="008D04DD"/>
    <w:rsid w:val="008D5A48"/>
    <w:rsid w:val="008D5BA2"/>
    <w:rsid w:val="008D6DCF"/>
    <w:rsid w:val="008D70CC"/>
    <w:rsid w:val="008F0C90"/>
    <w:rsid w:val="009000F6"/>
    <w:rsid w:val="00904657"/>
    <w:rsid w:val="0090707A"/>
    <w:rsid w:val="009135D7"/>
    <w:rsid w:val="00913948"/>
    <w:rsid w:val="009142D8"/>
    <w:rsid w:val="009235E6"/>
    <w:rsid w:val="00930DDC"/>
    <w:rsid w:val="00930EBA"/>
    <w:rsid w:val="009364D1"/>
    <w:rsid w:val="00941FE5"/>
    <w:rsid w:val="00942E37"/>
    <w:rsid w:val="00943E73"/>
    <w:rsid w:val="00944B51"/>
    <w:rsid w:val="00945057"/>
    <w:rsid w:val="00946F75"/>
    <w:rsid w:val="009479CF"/>
    <w:rsid w:val="009509B5"/>
    <w:rsid w:val="00951CC6"/>
    <w:rsid w:val="009522F1"/>
    <w:rsid w:val="00954C8E"/>
    <w:rsid w:val="0096064C"/>
    <w:rsid w:val="00961A9A"/>
    <w:rsid w:val="00961D09"/>
    <w:rsid w:val="009623CD"/>
    <w:rsid w:val="0096702B"/>
    <w:rsid w:val="009712EE"/>
    <w:rsid w:val="00972092"/>
    <w:rsid w:val="009726C3"/>
    <w:rsid w:val="00977B58"/>
    <w:rsid w:val="009823FB"/>
    <w:rsid w:val="00982B6B"/>
    <w:rsid w:val="00984A9B"/>
    <w:rsid w:val="00985CD4"/>
    <w:rsid w:val="00987413"/>
    <w:rsid w:val="0099036E"/>
    <w:rsid w:val="00990DC8"/>
    <w:rsid w:val="00996423"/>
    <w:rsid w:val="009A5524"/>
    <w:rsid w:val="009A6774"/>
    <w:rsid w:val="009B0800"/>
    <w:rsid w:val="009B2098"/>
    <w:rsid w:val="009B68C8"/>
    <w:rsid w:val="009B78EC"/>
    <w:rsid w:val="009C586F"/>
    <w:rsid w:val="009C5F5A"/>
    <w:rsid w:val="009D07E1"/>
    <w:rsid w:val="009D16F6"/>
    <w:rsid w:val="009D67D3"/>
    <w:rsid w:val="009D6C22"/>
    <w:rsid w:val="009E05DD"/>
    <w:rsid w:val="009E1380"/>
    <w:rsid w:val="009E2AB9"/>
    <w:rsid w:val="009E3730"/>
    <w:rsid w:val="009E6885"/>
    <w:rsid w:val="009F35F5"/>
    <w:rsid w:val="009F7E8A"/>
    <w:rsid w:val="00A00EEC"/>
    <w:rsid w:val="00A02914"/>
    <w:rsid w:val="00A11C4E"/>
    <w:rsid w:val="00A11F61"/>
    <w:rsid w:val="00A1289B"/>
    <w:rsid w:val="00A17AED"/>
    <w:rsid w:val="00A204BF"/>
    <w:rsid w:val="00A21EDF"/>
    <w:rsid w:val="00A2284C"/>
    <w:rsid w:val="00A325CA"/>
    <w:rsid w:val="00A34A7E"/>
    <w:rsid w:val="00A405B0"/>
    <w:rsid w:val="00A41665"/>
    <w:rsid w:val="00A4704F"/>
    <w:rsid w:val="00A50657"/>
    <w:rsid w:val="00A50EBE"/>
    <w:rsid w:val="00A51D0D"/>
    <w:rsid w:val="00A53642"/>
    <w:rsid w:val="00A62296"/>
    <w:rsid w:val="00A67DFD"/>
    <w:rsid w:val="00A71666"/>
    <w:rsid w:val="00A757BF"/>
    <w:rsid w:val="00A75BCE"/>
    <w:rsid w:val="00A8074F"/>
    <w:rsid w:val="00A936BA"/>
    <w:rsid w:val="00A965D6"/>
    <w:rsid w:val="00A97AE4"/>
    <w:rsid w:val="00AA6EC4"/>
    <w:rsid w:val="00AB6477"/>
    <w:rsid w:val="00AB6541"/>
    <w:rsid w:val="00AB6BD8"/>
    <w:rsid w:val="00AB72E1"/>
    <w:rsid w:val="00AC187F"/>
    <w:rsid w:val="00AD042E"/>
    <w:rsid w:val="00AD244E"/>
    <w:rsid w:val="00AD407B"/>
    <w:rsid w:val="00AD5A29"/>
    <w:rsid w:val="00AE2C4C"/>
    <w:rsid w:val="00AE3B3A"/>
    <w:rsid w:val="00AF080E"/>
    <w:rsid w:val="00AF1EE0"/>
    <w:rsid w:val="00AF3A9C"/>
    <w:rsid w:val="00AF3B42"/>
    <w:rsid w:val="00AF6AE5"/>
    <w:rsid w:val="00B02497"/>
    <w:rsid w:val="00B02EB3"/>
    <w:rsid w:val="00B04301"/>
    <w:rsid w:val="00B04819"/>
    <w:rsid w:val="00B04D8F"/>
    <w:rsid w:val="00B05F26"/>
    <w:rsid w:val="00B075C9"/>
    <w:rsid w:val="00B11347"/>
    <w:rsid w:val="00B23B90"/>
    <w:rsid w:val="00B269A7"/>
    <w:rsid w:val="00B37180"/>
    <w:rsid w:val="00B37F88"/>
    <w:rsid w:val="00B40DF6"/>
    <w:rsid w:val="00B43665"/>
    <w:rsid w:val="00B4477A"/>
    <w:rsid w:val="00B51C8C"/>
    <w:rsid w:val="00B556BE"/>
    <w:rsid w:val="00B606E7"/>
    <w:rsid w:val="00B60A90"/>
    <w:rsid w:val="00B65B80"/>
    <w:rsid w:val="00B66AEF"/>
    <w:rsid w:val="00B70571"/>
    <w:rsid w:val="00B70D0A"/>
    <w:rsid w:val="00B7195E"/>
    <w:rsid w:val="00B71ABC"/>
    <w:rsid w:val="00B726E4"/>
    <w:rsid w:val="00B755E2"/>
    <w:rsid w:val="00B9229E"/>
    <w:rsid w:val="00B926BB"/>
    <w:rsid w:val="00B9313A"/>
    <w:rsid w:val="00B95EF8"/>
    <w:rsid w:val="00B97961"/>
    <w:rsid w:val="00BA5F68"/>
    <w:rsid w:val="00BA6271"/>
    <w:rsid w:val="00BB2A26"/>
    <w:rsid w:val="00BB2E85"/>
    <w:rsid w:val="00BB4DAB"/>
    <w:rsid w:val="00BB4F48"/>
    <w:rsid w:val="00BB6AF7"/>
    <w:rsid w:val="00BC350B"/>
    <w:rsid w:val="00BC4C6A"/>
    <w:rsid w:val="00BD0B38"/>
    <w:rsid w:val="00BD1599"/>
    <w:rsid w:val="00BD425B"/>
    <w:rsid w:val="00BD4D0B"/>
    <w:rsid w:val="00BD55FB"/>
    <w:rsid w:val="00BD71EA"/>
    <w:rsid w:val="00BD731B"/>
    <w:rsid w:val="00BE5779"/>
    <w:rsid w:val="00BF0CD0"/>
    <w:rsid w:val="00BF186A"/>
    <w:rsid w:val="00BF2392"/>
    <w:rsid w:val="00BF31E2"/>
    <w:rsid w:val="00BF6520"/>
    <w:rsid w:val="00BF65D7"/>
    <w:rsid w:val="00BF7EE4"/>
    <w:rsid w:val="00C03AF5"/>
    <w:rsid w:val="00C040F0"/>
    <w:rsid w:val="00C05C94"/>
    <w:rsid w:val="00C12D23"/>
    <w:rsid w:val="00C15FC7"/>
    <w:rsid w:val="00C16F90"/>
    <w:rsid w:val="00C23A4E"/>
    <w:rsid w:val="00C25E1A"/>
    <w:rsid w:val="00C307C2"/>
    <w:rsid w:val="00C31160"/>
    <w:rsid w:val="00C316D1"/>
    <w:rsid w:val="00C326A1"/>
    <w:rsid w:val="00C350AC"/>
    <w:rsid w:val="00C43E77"/>
    <w:rsid w:val="00C46C82"/>
    <w:rsid w:val="00C5309B"/>
    <w:rsid w:val="00C531AD"/>
    <w:rsid w:val="00C5326A"/>
    <w:rsid w:val="00C539F1"/>
    <w:rsid w:val="00C56351"/>
    <w:rsid w:val="00C635A2"/>
    <w:rsid w:val="00C63F29"/>
    <w:rsid w:val="00C64333"/>
    <w:rsid w:val="00C66D42"/>
    <w:rsid w:val="00C80ECE"/>
    <w:rsid w:val="00C84852"/>
    <w:rsid w:val="00C86B65"/>
    <w:rsid w:val="00C86E9A"/>
    <w:rsid w:val="00C87BFA"/>
    <w:rsid w:val="00C919DB"/>
    <w:rsid w:val="00C968A4"/>
    <w:rsid w:val="00C96BDF"/>
    <w:rsid w:val="00CA0334"/>
    <w:rsid w:val="00CA0B1B"/>
    <w:rsid w:val="00CA121E"/>
    <w:rsid w:val="00CA3966"/>
    <w:rsid w:val="00CA5EF2"/>
    <w:rsid w:val="00CA6580"/>
    <w:rsid w:val="00CB6080"/>
    <w:rsid w:val="00CC60FF"/>
    <w:rsid w:val="00CD598C"/>
    <w:rsid w:val="00CD64E2"/>
    <w:rsid w:val="00CD766A"/>
    <w:rsid w:val="00CE38B1"/>
    <w:rsid w:val="00CE5C25"/>
    <w:rsid w:val="00CF0D82"/>
    <w:rsid w:val="00CF23EA"/>
    <w:rsid w:val="00CF65DF"/>
    <w:rsid w:val="00CF66C6"/>
    <w:rsid w:val="00CF6B16"/>
    <w:rsid w:val="00CF7EBC"/>
    <w:rsid w:val="00D03AF7"/>
    <w:rsid w:val="00D03C30"/>
    <w:rsid w:val="00D057E5"/>
    <w:rsid w:val="00D0749C"/>
    <w:rsid w:val="00D10243"/>
    <w:rsid w:val="00D10268"/>
    <w:rsid w:val="00D11991"/>
    <w:rsid w:val="00D13409"/>
    <w:rsid w:val="00D13B31"/>
    <w:rsid w:val="00D14362"/>
    <w:rsid w:val="00D1467F"/>
    <w:rsid w:val="00D17113"/>
    <w:rsid w:val="00D24552"/>
    <w:rsid w:val="00D26BEF"/>
    <w:rsid w:val="00D2772E"/>
    <w:rsid w:val="00D30154"/>
    <w:rsid w:val="00D30898"/>
    <w:rsid w:val="00D319A3"/>
    <w:rsid w:val="00D31D30"/>
    <w:rsid w:val="00D32872"/>
    <w:rsid w:val="00D40570"/>
    <w:rsid w:val="00D42227"/>
    <w:rsid w:val="00D42BE4"/>
    <w:rsid w:val="00D47763"/>
    <w:rsid w:val="00D47EF4"/>
    <w:rsid w:val="00D50BB6"/>
    <w:rsid w:val="00D53A14"/>
    <w:rsid w:val="00D54ED7"/>
    <w:rsid w:val="00D5701D"/>
    <w:rsid w:val="00D57C2E"/>
    <w:rsid w:val="00D63585"/>
    <w:rsid w:val="00D6702C"/>
    <w:rsid w:val="00D71A94"/>
    <w:rsid w:val="00D749E4"/>
    <w:rsid w:val="00D806E2"/>
    <w:rsid w:val="00D81E7A"/>
    <w:rsid w:val="00D94FC1"/>
    <w:rsid w:val="00D9606A"/>
    <w:rsid w:val="00D965A0"/>
    <w:rsid w:val="00DA2728"/>
    <w:rsid w:val="00DA2BDE"/>
    <w:rsid w:val="00DB2461"/>
    <w:rsid w:val="00DB2F1F"/>
    <w:rsid w:val="00DB352A"/>
    <w:rsid w:val="00DB37AD"/>
    <w:rsid w:val="00DB613C"/>
    <w:rsid w:val="00DC3626"/>
    <w:rsid w:val="00DC62B5"/>
    <w:rsid w:val="00DC7100"/>
    <w:rsid w:val="00DD0130"/>
    <w:rsid w:val="00DD2246"/>
    <w:rsid w:val="00DD5386"/>
    <w:rsid w:val="00DD6707"/>
    <w:rsid w:val="00DD6E41"/>
    <w:rsid w:val="00DE1770"/>
    <w:rsid w:val="00DE1D08"/>
    <w:rsid w:val="00DE2B51"/>
    <w:rsid w:val="00DE2FC2"/>
    <w:rsid w:val="00DE4A2C"/>
    <w:rsid w:val="00DF0A9C"/>
    <w:rsid w:val="00DF1C8A"/>
    <w:rsid w:val="00DF27DA"/>
    <w:rsid w:val="00E0057A"/>
    <w:rsid w:val="00E01230"/>
    <w:rsid w:val="00E0441B"/>
    <w:rsid w:val="00E059F5"/>
    <w:rsid w:val="00E06417"/>
    <w:rsid w:val="00E109AE"/>
    <w:rsid w:val="00E12036"/>
    <w:rsid w:val="00E12216"/>
    <w:rsid w:val="00E1249C"/>
    <w:rsid w:val="00E22BE9"/>
    <w:rsid w:val="00E23587"/>
    <w:rsid w:val="00E2521E"/>
    <w:rsid w:val="00E30DAF"/>
    <w:rsid w:val="00E30DBB"/>
    <w:rsid w:val="00E33E26"/>
    <w:rsid w:val="00E41A15"/>
    <w:rsid w:val="00E4255A"/>
    <w:rsid w:val="00E425E9"/>
    <w:rsid w:val="00E47E44"/>
    <w:rsid w:val="00E50B05"/>
    <w:rsid w:val="00E51D6D"/>
    <w:rsid w:val="00E5454E"/>
    <w:rsid w:val="00E57330"/>
    <w:rsid w:val="00E739D9"/>
    <w:rsid w:val="00E858F5"/>
    <w:rsid w:val="00E90952"/>
    <w:rsid w:val="00E9317D"/>
    <w:rsid w:val="00E93B53"/>
    <w:rsid w:val="00E947B6"/>
    <w:rsid w:val="00E94CD4"/>
    <w:rsid w:val="00E9515F"/>
    <w:rsid w:val="00E955FE"/>
    <w:rsid w:val="00E95BD8"/>
    <w:rsid w:val="00E95E14"/>
    <w:rsid w:val="00EA2BEC"/>
    <w:rsid w:val="00EA4144"/>
    <w:rsid w:val="00EA7AF7"/>
    <w:rsid w:val="00EB351E"/>
    <w:rsid w:val="00EB455A"/>
    <w:rsid w:val="00EB7E9E"/>
    <w:rsid w:val="00EB7F99"/>
    <w:rsid w:val="00EC01EF"/>
    <w:rsid w:val="00EC1CE4"/>
    <w:rsid w:val="00ED0B1F"/>
    <w:rsid w:val="00ED0FC0"/>
    <w:rsid w:val="00ED1136"/>
    <w:rsid w:val="00EE02F6"/>
    <w:rsid w:val="00EE134B"/>
    <w:rsid w:val="00EE166B"/>
    <w:rsid w:val="00EE1A67"/>
    <w:rsid w:val="00EE4209"/>
    <w:rsid w:val="00EE454B"/>
    <w:rsid w:val="00EE4F2A"/>
    <w:rsid w:val="00EE6F40"/>
    <w:rsid w:val="00EF3D0F"/>
    <w:rsid w:val="00F0071D"/>
    <w:rsid w:val="00F1006E"/>
    <w:rsid w:val="00F11FE5"/>
    <w:rsid w:val="00F131AA"/>
    <w:rsid w:val="00F23EAA"/>
    <w:rsid w:val="00F25947"/>
    <w:rsid w:val="00F26B84"/>
    <w:rsid w:val="00F308E4"/>
    <w:rsid w:val="00F31F21"/>
    <w:rsid w:val="00F320D0"/>
    <w:rsid w:val="00F32EE8"/>
    <w:rsid w:val="00F32F92"/>
    <w:rsid w:val="00F33FF5"/>
    <w:rsid w:val="00F34770"/>
    <w:rsid w:val="00F35818"/>
    <w:rsid w:val="00F36D00"/>
    <w:rsid w:val="00F40B02"/>
    <w:rsid w:val="00F4265D"/>
    <w:rsid w:val="00F42F00"/>
    <w:rsid w:val="00F44141"/>
    <w:rsid w:val="00F44D7C"/>
    <w:rsid w:val="00F451DB"/>
    <w:rsid w:val="00F5135E"/>
    <w:rsid w:val="00F5306E"/>
    <w:rsid w:val="00F608AD"/>
    <w:rsid w:val="00F711B2"/>
    <w:rsid w:val="00F74124"/>
    <w:rsid w:val="00F8130F"/>
    <w:rsid w:val="00F85099"/>
    <w:rsid w:val="00F978A0"/>
    <w:rsid w:val="00FA1F75"/>
    <w:rsid w:val="00FA223A"/>
    <w:rsid w:val="00FB2DBA"/>
    <w:rsid w:val="00FB43EE"/>
    <w:rsid w:val="00FB4E70"/>
    <w:rsid w:val="00FC4797"/>
    <w:rsid w:val="00FC63AE"/>
    <w:rsid w:val="00FD03B6"/>
    <w:rsid w:val="00FD294B"/>
    <w:rsid w:val="00FE45CE"/>
    <w:rsid w:val="00FE6797"/>
    <w:rsid w:val="00FE7CC7"/>
    <w:rsid w:val="00FF25D7"/>
    <w:rsid w:val="00FF760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B3EDBD"/>
  <w15:docId w15:val="{F2BD3186-DFEF-40D7-9907-0C3C7DF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03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036"/>
    <w:pPr>
      <w:spacing w:after="200"/>
    </w:pPr>
    <w:rPr>
      <w:rFonts w:eastAsiaTheme="minorHAn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36"/>
    <w:rPr>
      <w:rFonts w:ascii="Tahoma" w:eastAsiaTheme="minorEastAsi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3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12036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2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03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036"/>
    <w:pPr>
      <w:tabs>
        <w:tab w:val="center" w:pos="4513"/>
        <w:tab w:val="right" w:pos="9026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036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036"/>
    <w:pPr>
      <w:spacing w:after="0"/>
    </w:pPr>
    <w:rPr>
      <w:rFonts w:eastAsiaTheme="minorEastAsia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E12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203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1203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97145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E0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E08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F4E08"/>
    <w:pPr>
      <w:spacing w:after="0" w:line="240" w:lineRule="auto"/>
    </w:pPr>
    <w:rPr>
      <w:rFonts w:eastAsiaTheme="minorEastAsia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852480"/>
    <w:rPr>
      <w:rFonts w:asciiTheme="minorHAnsi" w:hAnsiTheme="minorHAnsi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620DD4-2611-934B-BA35-641E3724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Lubbe</dc:creator>
  <cp:lastModifiedBy>Serena Tommasini Ghelfi</cp:lastModifiedBy>
  <cp:revision>3</cp:revision>
  <cp:lastPrinted>2019-12-18T17:21:00Z</cp:lastPrinted>
  <dcterms:created xsi:type="dcterms:W3CDTF">2020-06-22T14:55:00Z</dcterms:created>
  <dcterms:modified xsi:type="dcterms:W3CDTF">2020-06-22T18:08:00Z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http://www.zotero.org/styles/human-molecular-genetics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http://www.zotero.org/styles/human-molecular-genetics</vt:lpwstr>
  </property>
  <property fmtid="{D5CDD505-2E9C-101B-9397-08002B2CF9AE}" pid="15" name="Mendeley Recent Style Name 5_1">
    <vt:lpwstr>Human Molecular Genetics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http://www.zotero.org/styles/nature-genetics</vt:lpwstr>
  </property>
  <property fmtid="{D5CDD505-2E9C-101B-9397-08002B2CF9AE}" pid="23" name="Mendeley Recent Style Name 9_1">
    <vt:lpwstr>Nature Genetics</vt:lpwstr>
  </property>
  <property fmtid="{D5CDD505-2E9C-101B-9397-08002B2CF9AE}" pid="24" name="Mendeley Unique User Id_1">
    <vt:lpwstr>6f6d9680-6c63-335d-a596-41a5500e4039</vt:lpwstr>
  </property>
</Properties>
</file>