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17" w:rsidRPr="00715756" w:rsidRDefault="00F57017" w:rsidP="00715756">
      <w:pPr>
        <w:ind w:left="1418"/>
        <w:rPr>
          <w:rFonts w:asciiTheme="minorHAnsi" w:hAnsiTheme="minorHAnsi" w:cstheme="minorHAnsi"/>
          <w:b/>
          <w:sz w:val="24"/>
          <w:szCs w:val="24"/>
        </w:rPr>
      </w:pPr>
      <w:r w:rsidRPr="00715756">
        <w:rPr>
          <w:rFonts w:asciiTheme="minorHAnsi" w:hAnsiTheme="minorHAnsi" w:cstheme="minorHAnsi"/>
          <w:b/>
          <w:sz w:val="24"/>
          <w:szCs w:val="24"/>
        </w:rPr>
        <w:t xml:space="preserve">Supplementary Table S1: Sample collection used in these evaluations </w:t>
      </w:r>
    </w:p>
    <w:p w:rsidR="00F57017" w:rsidRPr="00715756" w:rsidRDefault="00F57017" w:rsidP="00F57017">
      <w:pPr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</w:p>
    <w:tbl>
      <w:tblPr>
        <w:tblStyle w:val="TableauGrille3-Accentuation5"/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086"/>
        <w:gridCol w:w="1018"/>
        <w:gridCol w:w="1005"/>
        <w:gridCol w:w="942"/>
        <w:gridCol w:w="640"/>
      </w:tblGrid>
      <w:tr w:rsidR="00F57017" w:rsidRPr="00715756" w:rsidTr="00AB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rPr>
                <w:rFonts w:asciiTheme="minorHAnsi" w:eastAsia="Times New Roman" w:hAnsiTheme="minorHAnsi" w:cstheme="minorHAnsi"/>
                <w:i w:val="0"/>
                <w:szCs w:val="20"/>
                <w:lang w:eastAsia="fr-CH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8E692B" w:rsidRDefault="00F57017" w:rsidP="00567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  <w:t xml:space="preserve">Preliminary evaluation </w:t>
            </w:r>
          </w:p>
          <w:p w:rsidR="00F57017" w:rsidRPr="00715756" w:rsidRDefault="00F57017" w:rsidP="00567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  <w:t>sera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  <w:t xml:space="preserve">Complete evaluation </w:t>
            </w:r>
          </w:p>
          <w:p w:rsidR="00F57017" w:rsidRPr="00715756" w:rsidRDefault="00F57017" w:rsidP="00567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  <w:t>sera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Cs w:val="0"/>
                <w:color w:val="000000"/>
                <w:szCs w:val="20"/>
                <w:lang w:eastAsia="fr-CH"/>
              </w:rPr>
              <w:t xml:space="preserve">Total 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Cs w:val="20"/>
                <w:lang w:eastAsia="fr-CH"/>
              </w:rPr>
              <w:t>Sera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negative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positive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negative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positive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(B19)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14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(CMV)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33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(EBV)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22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F57017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(TBEV)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13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Hcov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18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(HSV1)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14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(HSV1-2)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(HSV2)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4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(Influ A)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28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(Influ A/B)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(Influ A/RSV)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(Influ B)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10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(Influ B/RSV)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(non-specific)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129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(mumps)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(measles)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13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(measles-mumps)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3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(RSV)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18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</w:t>
            </w:r>
            <w:r w:rsidR="00131A30"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Rub</w:t>
            </w: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17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131A30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(V</w:t>
            </w:r>
            <w:r w:rsidR="00131A30"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ZV</w:t>
            </w: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11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(anti-PR3)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(anti-PR4)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(anti-SCL70)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(anti-SCL71)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(FR)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FR+anti-CCP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(HAV)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(HBV)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(HCV)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(HDV+HBV)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(HDV+HBV+HCV)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(HEV)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(HIV)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7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(Lupus)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12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Anterior  (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Tocilizumab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2</w:t>
            </w:r>
          </w:p>
        </w:tc>
      </w:tr>
      <w:tr w:rsidR="00F57017" w:rsidRPr="00715756" w:rsidTr="00AB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left"/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i w:val="0"/>
                <w:color w:val="000000"/>
                <w:szCs w:val="20"/>
                <w:lang w:eastAsia="fr-CH"/>
              </w:rPr>
              <w:t>COVID-19 (positive RT-PCR)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eastAsia="fr-CH"/>
              </w:rPr>
              <w:t>178</w:t>
            </w:r>
          </w:p>
        </w:tc>
      </w:tr>
      <w:tr w:rsidR="00F57017" w:rsidRPr="00715756" w:rsidTr="00AB455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F57017" w:rsidRPr="00715756" w:rsidRDefault="00F57017" w:rsidP="005674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i w:val="0"/>
                <w:color w:val="000000"/>
                <w:szCs w:val="20"/>
                <w:lang w:eastAsia="fr-CH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69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113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335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noWrap/>
            <w:hideMark/>
          </w:tcPr>
          <w:p w:rsidR="00F57017" w:rsidRPr="00715756" w:rsidRDefault="00F57017" w:rsidP="00567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582</w:t>
            </w:r>
          </w:p>
        </w:tc>
      </w:tr>
    </w:tbl>
    <w:p w:rsidR="00F57017" w:rsidRPr="00715756" w:rsidRDefault="00F57017" w:rsidP="00715756">
      <w:pPr>
        <w:ind w:left="993" w:right="828"/>
        <w:jc w:val="both"/>
        <w:rPr>
          <w:rFonts w:asciiTheme="minorHAnsi" w:hAnsiTheme="minorHAnsi" w:cstheme="minorHAnsi"/>
          <w:b/>
          <w:sz w:val="16"/>
          <w:szCs w:val="16"/>
        </w:rPr>
        <w:sectPr w:rsidR="00F57017" w:rsidRPr="00715756" w:rsidSect="00F570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1440" w:bottom="1440" w:left="1134" w:header="720" w:footer="720" w:gutter="0"/>
          <w:cols w:space="720"/>
          <w:docGrid w:linePitch="360"/>
        </w:sectPr>
      </w:pPr>
      <w:proofErr w:type="gramStart"/>
      <w:r w:rsidRPr="00715756">
        <w:rPr>
          <w:rFonts w:asciiTheme="minorHAnsi" w:hAnsiTheme="minorHAnsi" w:cstheme="minorHAnsi"/>
          <w:sz w:val="16"/>
          <w:szCs w:val="16"/>
        </w:rPr>
        <w:t xml:space="preserve">“Anterior” sera were sampled before </w:t>
      </w:r>
      <w:r w:rsidR="00166E37" w:rsidRPr="00715756">
        <w:rPr>
          <w:rFonts w:asciiTheme="minorHAnsi" w:hAnsiTheme="minorHAnsi" w:cstheme="minorHAnsi"/>
          <w:sz w:val="16"/>
          <w:szCs w:val="16"/>
        </w:rPr>
        <w:t>1</w:t>
      </w:r>
      <w:r w:rsidR="00715756">
        <w:rPr>
          <w:rFonts w:asciiTheme="minorHAnsi" w:hAnsiTheme="minorHAnsi" w:cstheme="minorHAnsi"/>
          <w:sz w:val="16"/>
          <w:szCs w:val="16"/>
        </w:rPr>
        <w:t xml:space="preserve"> November 2019,  b</w:t>
      </w:r>
      <w:r w:rsidRPr="00715756">
        <w:rPr>
          <w:rFonts w:asciiTheme="minorHAnsi" w:hAnsiTheme="minorHAnsi" w:cstheme="minorHAnsi"/>
          <w:sz w:val="16"/>
          <w:szCs w:val="16"/>
        </w:rPr>
        <w:t xml:space="preserve">etween brackets </w:t>
      </w:r>
      <w:r w:rsidR="00166E37" w:rsidRPr="00715756">
        <w:rPr>
          <w:rFonts w:asciiTheme="minorHAnsi" w:hAnsiTheme="minorHAnsi" w:cstheme="minorHAnsi"/>
          <w:sz w:val="16"/>
          <w:szCs w:val="16"/>
        </w:rPr>
        <w:t>is</w:t>
      </w:r>
      <w:r w:rsidRPr="00715756">
        <w:rPr>
          <w:rFonts w:asciiTheme="minorHAnsi" w:hAnsiTheme="minorHAnsi" w:cstheme="minorHAnsi"/>
          <w:sz w:val="16"/>
          <w:szCs w:val="16"/>
        </w:rPr>
        <w:t xml:space="preserve"> indicated the micro-organism for which</w:t>
      </w:r>
      <w:r w:rsidR="00166E37" w:rsidRPr="00715756">
        <w:rPr>
          <w:rFonts w:asciiTheme="minorHAnsi" w:hAnsiTheme="minorHAnsi" w:cstheme="minorHAnsi"/>
          <w:sz w:val="16"/>
          <w:szCs w:val="16"/>
        </w:rPr>
        <w:t xml:space="preserve"> they were known to be positive : </w:t>
      </w:r>
      <w:r w:rsidR="00166E37" w:rsidRPr="00715756">
        <w:rPr>
          <w:rFonts w:asciiTheme="minorHAnsi" w:hAnsiTheme="minorHAnsi" w:cstheme="minorHAnsi"/>
          <w:sz w:val="16"/>
          <w:szCs w:val="16"/>
          <w:lang w:val="en"/>
        </w:rPr>
        <w:t>Herpes simplex virus 1 and 2 (HSV1, HSV2), Respiratory Syncytial Virus (RSV), Epstein-Barr virus (EBV), Cytomegalovirus (CMV), mumps virus (mumps), Measles virus (measles), Parvovirus B19 (B19), rubella virus (rub), Tick-borne encephalitis virus (TBEV), Influenza A and B, (</w:t>
      </w:r>
      <w:r w:rsidR="00166E37" w:rsidRPr="00715756">
        <w:rPr>
          <w:rFonts w:asciiTheme="minorHAnsi" w:eastAsia="Times New Roman" w:hAnsiTheme="minorHAnsi" w:cstheme="minorHAnsi"/>
          <w:color w:val="000000"/>
          <w:sz w:val="16"/>
          <w:szCs w:val="16"/>
          <w:lang w:eastAsia="fr-CH"/>
        </w:rPr>
        <w:t>Influ</w:t>
      </w:r>
      <w:r w:rsidR="00166E37" w:rsidRPr="00715756">
        <w:rPr>
          <w:rFonts w:asciiTheme="minorHAnsi" w:hAnsiTheme="minorHAnsi" w:cstheme="minorHAnsi"/>
          <w:sz w:val="16"/>
          <w:szCs w:val="16"/>
          <w:lang w:val="en"/>
        </w:rPr>
        <w:t xml:space="preserve"> A and </w:t>
      </w:r>
      <w:r w:rsidR="00166E37" w:rsidRPr="00715756">
        <w:rPr>
          <w:rFonts w:asciiTheme="minorHAnsi" w:eastAsia="Times New Roman" w:hAnsiTheme="minorHAnsi" w:cstheme="minorHAnsi"/>
          <w:color w:val="000000"/>
          <w:sz w:val="16"/>
          <w:szCs w:val="16"/>
          <w:lang w:eastAsia="fr-CH"/>
        </w:rPr>
        <w:t>Influ</w:t>
      </w:r>
      <w:r w:rsidR="00166E37" w:rsidRPr="00715756">
        <w:rPr>
          <w:rFonts w:asciiTheme="minorHAnsi" w:hAnsiTheme="minorHAnsi" w:cstheme="minorHAnsi"/>
          <w:sz w:val="16"/>
          <w:szCs w:val="16"/>
          <w:lang w:val="en"/>
        </w:rPr>
        <w:t xml:space="preserve"> B), </w:t>
      </w:r>
      <w:r w:rsidR="00AC2608" w:rsidRPr="00715756">
        <w:rPr>
          <w:rFonts w:asciiTheme="minorHAnsi" w:hAnsiTheme="minorHAnsi" w:cstheme="minorHAnsi"/>
          <w:sz w:val="16"/>
          <w:szCs w:val="16"/>
        </w:rPr>
        <w:t>Varicella-Z</w:t>
      </w:r>
      <w:r w:rsidR="00166E37" w:rsidRPr="00715756">
        <w:rPr>
          <w:rFonts w:asciiTheme="minorHAnsi" w:hAnsiTheme="minorHAnsi" w:cstheme="minorHAnsi"/>
          <w:sz w:val="16"/>
          <w:szCs w:val="16"/>
        </w:rPr>
        <w:t>oster virus (VZV), Human Immunodeficiency virus (HIV), Hepatitis virus A, B, C, D, and E (HAV, HBV, HCV, HDV, HEV), and some rheumatoid factors (FR), or auto-antibodies (anti-PR3, -PR4, -SCL70, -SCL71, -CCP)</w:t>
      </w:r>
      <w:r w:rsidR="00166E37" w:rsidRPr="00715756">
        <w:rPr>
          <w:rFonts w:asciiTheme="minorHAnsi" w:hAnsiTheme="minorHAnsi" w:cstheme="minorHAnsi"/>
          <w:b/>
          <w:sz w:val="16"/>
          <w:szCs w:val="16"/>
        </w:rPr>
        <w:t>.</w:t>
      </w:r>
      <w:proofErr w:type="gramEnd"/>
    </w:p>
    <w:p w:rsidR="00F57017" w:rsidRPr="00715756" w:rsidRDefault="00F57017" w:rsidP="00F57017">
      <w:pPr>
        <w:rPr>
          <w:rFonts w:asciiTheme="minorHAnsi" w:hAnsiTheme="minorHAnsi" w:cstheme="minorHAnsi"/>
          <w:b/>
          <w:sz w:val="24"/>
          <w:szCs w:val="24"/>
        </w:rPr>
      </w:pPr>
      <w:r w:rsidRPr="0071575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Supplementary Table S2: Characteristics of the serologic tests evaluated in this study </w:t>
      </w:r>
    </w:p>
    <w:p w:rsidR="00F57017" w:rsidRPr="00715756" w:rsidRDefault="00F57017" w:rsidP="00F57017">
      <w:pPr>
        <w:pStyle w:val="Sansinterligne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15452" w:type="dxa"/>
        <w:tblInd w:w="-856" w:type="dxa"/>
        <w:tblLook w:val="04A0" w:firstRow="1" w:lastRow="0" w:firstColumn="1" w:lastColumn="0" w:noHBand="0" w:noVBand="1"/>
      </w:tblPr>
      <w:tblGrid>
        <w:gridCol w:w="1973"/>
        <w:gridCol w:w="3094"/>
        <w:gridCol w:w="1750"/>
        <w:gridCol w:w="1483"/>
        <w:gridCol w:w="1729"/>
        <w:gridCol w:w="1617"/>
        <w:gridCol w:w="1538"/>
        <w:gridCol w:w="2268"/>
      </w:tblGrid>
      <w:tr w:rsidR="00F57017" w:rsidRPr="00715756" w:rsidTr="0056746B">
        <w:trPr>
          <w:trHeight w:val="470"/>
        </w:trPr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Name of the test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Reference of manufacturer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Production Country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Type of Test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Certification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Target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1575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Sample type</w:t>
            </w: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Epitope diagnostic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EDI™ 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>Novel Coronavirus COVID-19 IgG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iCs/>
                <w:lang w:val="en-US"/>
              </w:rPr>
              <w:t>KT-1032</w:t>
            </w:r>
          </w:p>
        </w:tc>
        <w:tc>
          <w:tcPr>
            <w:tcW w:w="148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USA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Protein</w:t>
            </w:r>
          </w:p>
        </w:tc>
        <w:tc>
          <w:tcPr>
            <w:tcW w:w="226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Human serum or EDTA, heparin or citrate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EDI™ 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>Novel Coronavirus COVID-19 IgM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iCs/>
                <w:lang w:val="en-US"/>
              </w:rPr>
              <w:t>KT-1033</w:t>
            </w:r>
          </w:p>
        </w:tc>
        <w:tc>
          <w:tcPr>
            <w:tcW w:w="148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IgM</w:t>
            </w:r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Euroimmun</w:t>
            </w:r>
            <w:proofErr w:type="spellEnd"/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1575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lang w:val="it-IT"/>
              </w:rPr>
              <w:t>Anti-SARS-CoV-2 ELISA (</w:t>
            </w:r>
            <w:proofErr w:type="spellStart"/>
            <w:r w:rsidRPr="00715756">
              <w:rPr>
                <w:rFonts w:asciiTheme="minorHAnsi" w:hAnsiTheme="minorHAnsi" w:cstheme="minorHAnsi"/>
                <w:bCs/>
                <w:lang w:val="it-IT"/>
              </w:rPr>
              <w:t>IgG</w:t>
            </w:r>
            <w:proofErr w:type="spellEnd"/>
            <w:r w:rsidRPr="00715756">
              <w:rPr>
                <w:rFonts w:asciiTheme="minorHAnsi" w:hAnsiTheme="minorHAnsi" w:cstheme="minorHAnsi"/>
                <w:bCs/>
                <w:lang w:val="it-IT"/>
              </w:rPr>
              <w:t>)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EI 2606-9601 G</w:t>
            </w:r>
          </w:p>
        </w:tc>
        <w:tc>
          <w:tcPr>
            <w:tcW w:w="148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DE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S1 Peptide</w:t>
            </w:r>
          </w:p>
        </w:tc>
        <w:tc>
          <w:tcPr>
            <w:tcW w:w="226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Human serum or EDTA, heparin or citrate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lang w:val="it-IT"/>
              </w:rPr>
              <w:t>Anti-SARS-CoV-2 ELISA (</w:t>
            </w:r>
            <w:proofErr w:type="spellStart"/>
            <w:r w:rsidRPr="00715756">
              <w:rPr>
                <w:rFonts w:asciiTheme="minorHAnsi" w:hAnsiTheme="minorHAnsi" w:cstheme="minorHAnsi"/>
                <w:bCs/>
                <w:lang w:val="it-IT"/>
              </w:rPr>
              <w:t>IgA</w:t>
            </w:r>
            <w:proofErr w:type="spellEnd"/>
            <w:r w:rsidRPr="00715756">
              <w:rPr>
                <w:rFonts w:asciiTheme="minorHAnsi" w:hAnsiTheme="minorHAnsi" w:cstheme="minorHAnsi"/>
                <w:bCs/>
                <w:lang w:val="it-IT"/>
              </w:rPr>
              <w:t>)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EI 2606-9601 A</w:t>
            </w:r>
          </w:p>
        </w:tc>
        <w:tc>
          <w:tcPr>
            <w:tcW w:w="148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IgA</w:t>
            </w:r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ImmunoDiagnostics</w:t>
            </w:r>
            <w:proofErr w:type="spellEnd"/>
            <w:r w:rsidRPr="00715756">
              <w:rPr>
                <w:rFonts w:asciiTheme="minorHAnsi" w:hAnsiTheme="minorHAnsi" w:cstheme="minorHAnsi"/>
                <w:lang w:val="en-US"/>
              </w:rPr>
              <w:t xml:space="preserve"> limited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SARS-CoV-2 NP IgG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>41A222</w:t>
            </w:r>
          </w:p>
        </w:tc>
        <w:tc>
          <w:tcPr>
            <w:tcW w:w="148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China (Hong-Kong)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protein</w:t>
            </w:r>
          </w:p>
        </w:tc>
        <w:tc>
          <w:tcPr>
            <w:tcW w:w="226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SARS-CoV-2 NP IgM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>41A224</w:t>
            </w:r>
          </w:p>
        </w:tc>
        <w:tc>
          <w:tcPr>
            <w:tcW w:w="148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IgM</w:t>
            </w:r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Vircell</w:t>
            </w:r>
            <w:proofErr w:type="spellEnd"/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COVID-19 ELISA IgG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G1032</w:t>
            </w:r>
          </w:p>
        </w:tc>
        <w:tc>
          <w:tcPr>
            <w:tcW w:w="148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SP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and S proteins</w:t>
            </w:r>
          </w:p>
        </w:tc>
        <w:tc>
          <w:tcPr>
            <w:tcW w:w="226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COVID-19 ELISA </w:t>
            </w: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IgM+IgA</w:t>
            </w:r>
            <w:proofErr w:type="spellEnd"/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MA1032</w:t>
            </w:r>
          </w:p>
        </w:tc>
        <w:tc>
          <w:tcPr>
            <w:tcW w:w="148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ELISA </w:t>
            </w: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IgM+IgA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Creative diagnostic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SARS-CoV-2 IgG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DEIASL019</w:t>
            </w:r>
          </w:p>
        </w:tc>
        <w:tc>
          <w:tcPr>
            <w:tcW w:w="148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USA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RUO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Whole virus lysate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SARS-CoV-2 IgM ELISA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DEIASL020</w:t>
            </w:r>
          </w:p>
        </w:tc>
        <w:tc>
          <w:tcPr>
            <w:tcW w:w="148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ELISA IgM</w:t>
            </w:r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and S proteins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Dynamiker</w:t>
            </w:r>
            <w:proofErr w:type="spellEnd"/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2019-nCOV IgG/IgM Rapid Test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DNK-1419-1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China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LFA IgG/IgM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protein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Nal</w:t>
            </w:r>
            <w:proofErr w:type="spellEnd"/>
            <w:r w:rsidRPr="00715756">
              <w:rPr>
                <w:rFonts w:asciiTheme="minorHAnsi" w:hAnsiTheme="minorHAnsi" w:cstheme="minorHAnsi"/>
                <w:lang w:val="en-US"/>
              </w:rPr>
              <w:t xml:space="preserve"> Von Minden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NADAL® COVID-19 IgG/IgM Test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243003N-20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DE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LFA IgG/IgM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 protein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serum, plasma, fingertip blood or whole blood samples</w:t>
            </w:r>
          </w:p>
        </w:tc>
      </w:tr>
      <w:tr w:rsidR="00F57017" w:rsidRPr="00715756" w:rsidTr="0056746B"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Augurix</w:t>
            </w:r>
            <w:proofErr w:type="spellEnd"/>
            <w:r w:rsidRPr="00715756">
              <w:rPr>
                <w:rFonts w:asciiTheme="minorHAnsi" w:hAnsiTheme="minorHAnsi" w:cstheme="minorHAnsi"/>
                <w:lang w:val="en-US"/>
              </w:rPr>
              <w:t xml:space="preserve"> diagnostic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One Step Test for</w:t>
            </w:r>
          </w:p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Novel Coronavirus (2019-nCoV) IgM/IgG Antibody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CG2057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CH / China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LFA IgG/IgM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and S proteins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serum, plasma, fingertip blood or whole blood samples</w:t>
            </w:r>
          </w:p>
        </w:tc>
      </w:tr>
      <w:tr w:rsidR="00F57017" w:rsidRPr="00715756" w:rsidTr="0056746B"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Diasorin</w:t>
            </w:r>
            <w:proofErr w:type="spellEnd"/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ISON® SARS-CoV-2 IgG kit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311450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IT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 IgG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S1, S2 protein domains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lang w:val="en-US"/>
              </w:rPr>
              <w:t>Snibe</w:t>
            </w:r>
            <w:proofErr w:type="spellEnd"/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MAGLUMI</w:t>
            </w:r>
            <w:r w:rsidRPr="00715756">
              <w:rPr>
                <w:rFonts w:asciiTheme="minorHAnsi" w:hAnsiTheme="minorHAnsi" w:cstheme="minorHAnsi"/>
                <w:bCs/>
                <w:vertAlign w:val="superscript"/>
                <w:lang w:val="en-US"/>
              </w:rPr>
              <w:t>TM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 xml:space="preserve"> 2019-nCoV IgG (C)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>130219015M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China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 IgG</w:t>
            </w:r>
          </w:p>
        </w:tc>
        <w:tc>
          <w:tcPr>
            <w:tcW w:w="1617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and S proteins</w:t>
            </w:r>
          </w:p>
        </w:tc>
        <w:tc>
          <w:tcPr>
            <w:tcW w:w="2268" w:type="dxa"/>
            <w:vMerge w:val="restart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Serum or plasma</w:t>
            </w:r>
          </w:p>
        </w:tc>
      </w:tr>
      <w:tr w:rsidR="00F57017" w:rsidRPr="00715756" w:rsidTr="0056746B">
        <w:tc>
          <w:tcPr>
            <w:tcW w:w="1973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bCs/>
                <w:lang w:val="en-US"/>
              </w:rPr>
              <w:t xml:space="preserve"> MAGLUMI</w:t>
            </w:r>
            <w:r w:rsidRPr="00715756">
              <w:rPr>
                <w:rFonts w:asciiTheme="minorHAnsi" w:hAnsiTheme="minorHAnsi" w:cstheme="minorHAnsi"/>
                <w:bCs/>
                <w:vertAlign w:val="superscript"/>
                <w:lang w:val="en-US"/>
              </w:rPr>
              <w:t>TM</w:t>
            </w:r>
            <w:r w:rsidRPr="00715756">
              <w:rPr>
                <w:rFonts w:asciiTheme="minorHAnsi" w:hAnsiTheme="minorHAnsi" w:cstheme="minorHAnsi"/>
                <w:bCs/>
                <w:lang w:val="en-US"/>
              </w:rPr>
              <w:t xml:space="preserve"> 2019-nCoV IgM (C)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 xml:space="preserve"> 130219016M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China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 IgM</w:t>
            </w:r>
          </w:p>
        </w:tc>
        <w:tc>
          <w:tcPr>
            <w:tcW w:w="1617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57017" w:rsidRPr="00715756" w:rsidTr="0056746B">
        <w:tc>
          <w:tcPr>
            <w:tcW w:w="197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Roche</w:t>
            </w:r>
          </w:p>
        </w:tc>
        <w:tc>
          <w:tcPr>
            <w:tcW w:w="3094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5756">
              <w:rPr>
                <w:rFonts w:asciiTheme="minorHAnsi" w:hAnsiTheme="minorHAnsi" w:cstheme="minorHAnsi"/>
                <w:bCs/>
                <w:lang w:val="en-US"/>
              </w:rPr>
              <w:t>Elecsys</w:t>
            </w:r>
            <w:proofErr w:type="spellEnd"/>
            <w:r w:rsidRPr="00715756">
              <w:rPr>
                <w:rFonts w:asciiTheme="minorHAnsi" w:hAnsiTheme="minorHAnsi" w:cstheme="minorHAnsi"/>
                <w:bCs/>
                <w:lang w:val="en-US"/>
              </w:rPr>
              <w:t xml:space="preserve"> anti-SARS-CoV-2</w:t>
            </w:r>
          </w:p>
        </w:tc>
        <w:tc>
          <w:tcPr>
            <w:tcW w:w="1750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09203095190</w:t>
            </w:r>
          </w:p>
        </w:tc>
        <w:tc>
          <w:tcPr>
            <w:tcW w:w="1483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DE</w:t>
            </w:r>
          </w:p>
        </w:tc>
        <w:tc>
          <w:tcPr>
            <w:tcW w:w="1729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EC Ig total</w:t>
            </w:r>
          </w:p>
        </w:tc>
        <w:tc>
          <w:tcPr>
            <w:tcW w:w="1617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CE - IVD</w:t>
            </w:r>
          </w:p>
        </w:tc>
        <w:tc>
          <w:tcPr>
            <w:tcW w:w="153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N protein</w:t>
            </w:r>
          </w:p>
        </w:tc>
        <w:tc>
          <w:tcPr>
            <w:tcW w:w="2268" w:type="dxa"/>
            <w:vAlign w:val="center"/>
          </w:tcPr>
          <w:p w:rsidR="00F57017" w:rsidRPr="00715756" w:rsidRDefault="00F57017" w:rsidP="0056746B">
            <w:pPr>
              <w:pStyle w:val="Sansinterlign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756">
              <w:rPr>
                <w:rFonts w:asciiTheme="minorHAnsi" w:hAnsiTheme="minorHAnsi" w:cstheme="minorHAnsi"/>
                <w:lang w:val="en-US"/>
              </w:rPr>
              <w:t>Human serum or EDTA, heparin plasma</w:t>
            </w:r>
          </w:p>
        </w:tc>
      </w:tr>
    </w:tbl>
    <w:p w:rsidR="00F57017" w:rsidRPr="00715756" w:rsidRDefault="00F57017" w:rsidP="00F57017">
      <w:pPr>
        <w:pStyle w:val="Sansinterligne"/>
        <w:rPr>
          <w:rFonts w:asciiTheme="minorHAnsi" w:hAnsiTheme="minorHAnsi" w:cstheme="minorHAnsi"/>
          <w:lang w:val="en-US"/>
        </w:rPr>
      </w:pPr>
      <w:r w:rsidRPr="00715756">
        <w:rPr>
          <w:rFonts w:asciiTheme="minorHAnsi" w:hAnsiTheme="minorHAnsi" w:cstheme="minorHAnsi"/>
          <w:lang w:val="en-US"/>
        </w:rPr>
        <w:t xml:space="preserve">CE: European conformity, IVD: In Vitro Diagnostic Medical </w:t>
      </w:r>
      <w:proofErr w:type="gramStart"/>
      <w:r w:rsidRPr="00715756">
        <w:rPr>
          <w:rFonts w:asciiTheme="minorHAnsi" w:hAnsiTheme="minorHAnsi" w:cstheme="minorHAnsi"/>
          <w:lang w:val="en-US"/>
        </w:rPr>
        <w:t>Device ;</w:t>
      </w:r>
      <w:proofErr w:type="gramEnd"/>
      <w:r w:rsidRPr="00715756">
        <w:rPr>
          <w:rFonts w:asciiTheme="minorHAnsi" w:hAnsiTheme="minorHAnsi" w:cstheme="minorHAnsi"/>
          <w:lang w:val="en-US"/>
        </w:rPr>
        <w:t xml:space="preserve"> USA: United States of America, DE : Germany, SP: Spain, CH : Switzerland, IT: Italy</w:t>
      </w:r>
      <w:r w:rsidR="0056746B" w:rsidRPr="00715756">
        <w:rPr>
          <w:rFonts w:asciiTheme="minorHAnsi" w:hAnsiTheme="minorHAnsi" w:cstheme="minorHAnsi"/>
          <w:lang w:val="en-US"/>
        </w:rPr>
        <w:t xml:space="preserve">. </w:t>
      </w:r>
      <w:proofErr w:type="gramStart"/>
      <w:r w:rsidR="0056746B" w:rsidRPr="00715756">
        <w:rPr>
          <w:rFonts w:asciiTheme="minorHAnsi" w:hAnsiTheme="minorHAnsi" w:cstheme="minorHAnsi"/>
          <w:lang w:val="en-US"/>
        </w:rPr>
        <w:t>ELISA :</w:t>
      </w:r>
      <w:proofErr w:type="gramEnd"/>
      <w:r w:rsidR="0056746B" w:rsidRPr="00715756">
        <w:rPr>
          <w:rFonts w:asciiTheme="minorHAnsi" w:hAnsiTheme="minorHAnsi" w:cstheme="minorHAnsi"/>
          <w:lang w:val="en-US"/>
        </w:rPr>
        <w:t xml:space="preserve"> enzyme-linked immunosorbent assay ; LFIA : </w:t>
      </w:r>
      <w:r w:rsidR="00C6467D" w:rsidRPr="00715756">
        <w:rPr>
          <w:rFonts w:asciiTheme="minorHAnsi" w:hAnsiTheme="minorHAnsi" w:cstheme="minorHAnsi"/>
          <w:lang w:val="en-US"/>
        </w:rPr>
        <w:t xml:space="preserve">lateral flow </w:t>
      </w:r>
      <w:r w:rsidR="00715756" w:rsidRPr="00715756">
        <w:rPr>
          <w:rFonts w:asciiTheme="minorHAnsi" w:hAnsiTheme="minorHAnsi" w:cstheme="minorHAnsi"/>
          <w:lang w:val="en-US"/>
        </w:rPr>
        <w:t>immuno-</w:t>
      </w:r>
      <w:r w:rsidR="00C6467D" w:rsidRPr="00715756">
        <w:rPr>
          <w:rFonts w:asciiTheme="minorHAnsi" w:hAnsiTheme="minorHAnsi" w:cstheme="minorHAnsi"/>
          <w:lang w:val="en-US"/>
        </w:rPr>
        <w:t>assay ; C</w:t>
      </w:r>
      <w:r w:rsidR="00715756" w:rsidRPr="00715756">
        <w:rPr>
          <w:rFonts w:asciiTheme="minorHAnsi" w:hAnsiTheme="minorHAnsi" w:cstheme="minorHAnsi"/>
          <w:lang w:val="en-US"/>
        </w:rPr>
        <w:t xml:space="preserve">LIA : </w:t>
      </w:r>
      <w:proofErr w:type="spellStart"/>
      <w:r w:rsidR="00715756" w:rsidRPr="00715756">
        <w:rPr>
          <w:rFonts w:asciiTheme="minorHAnsi" w:hAnsiTheme="minorHAnsi" w:cstheme="minorHAnsi"/>
          <w:lang w:val="en-US"/>
        </w:rPr>
        <w:t>chemi</w:t>
      </w:r>
      <w:proofErr w:type="spellEnd"/>
      <w:r w:rsidR="00715756" w:rsidRPr="00715756">
        <w:rPr>
          <w:rFonts w:asciiTheme="minorHAnsi" w:hAnsiTheme="minorHAnsi" w:cstheme="minorHAnsi"/>
          <w:lang w:val="en-US"/>
        </w:rPr>
        <w:t>-luminescence immuno-</w:t>
      </w:r>
      <w:r w:rsidR="00C6467D" w:rsidRPr="00715756">
        <w:rPr>
          <w:rFonts w:asciiTheme="minorHAnsi" w:hAnsiTheme="minorHAnsi" w:cstheme="minorHAnsi"/>
          <w:lang w:val="en-US"/>
        </w:rPr>
        <w:t>assay ; ECLIA : el</w:t>
      </w:r>
      <w:r w:rsidR="00715756" w:rsidRPr="00715756">
        <w:rPr>
          <w:rFonts w:asciiTheme="minorHAnsi" w:hAnsiTheme="minorHAnsi" w:cstheme="minorHAnsi"/>
          <w:lang w:val="en-US"/>
        </w:rPr>
        <w:t xml:space="preserve">ectro </w:t>
      </w:r>
      <w:proofErr w:type="spellStart"/>
      <w:r w:rsidR="00715756" w:rsidRPr="00715756">
        <w:rPr>
          <w:rFonts w:asciiTheme="minorHAnsi" w:hAnsiTheme="minorHAnsi" w:cstheme="minorHAnsi"/>
          <w:lang w:val="en-US"/>
        </w:rPr>
        <w:t>chemi</w:t>
      </w:r>
      <w:proofErr w:type="spellEnd"/>
      <w:r w:rsidR="00715756" w:rsidRPr="00715756">
        <w:rPr>
          <w:rFonts w:asciiTheme="minorHAnsi" w:hAnsiTheme="minorHAnsi" w:cstheme="minorHAnsi"/>
          <w:lang w:val="en-US"/>
        </w:rPr>
        <w:t>-luminescence immune-</w:t>
      </w:r>
      <w:r w:rsidR="00C6467D" w:rsidRPr="00715756">
        <w:rPr>
          <w:rFonts w:asciiTheme="minorHAnsi" w:hAnsiTheme="minorHAnsi" w:cstheme="minorHAnsi"/>
          <w:lang w:val="en-US"/>
        </w:rPr>
        <w:t>assay</w:t>
      </w:r>
    </w:p>
    <w:p w:rsidR="00F57017" w:rsidRPr="00715756" w:rsidRDefault="00F57017" w:rsidP="00F57017">
      <w:pPr>
        <w:pStyle w:val="Sansinterligne"/>
        <w:rPr>
          <w:rFonts w:asciiTheme="minorHAnsi" w:hAnsiTheme="minorHAnsi" w:cstheme="minorHAnsi"/>
          <w:lang w:val="en-US"/>
        </w:rPr>
      </w:pPr>
    </w:p>
    <w:p w:rsidR="00EA5128" w:rsidRPr="00715756" w:rsidRDefault="00EA5128" w:rsidP="00C136C1">
      <w:pPr>
        <w:pStyle w:val="Sansinterligne"/>
        <w:rPr>
          <w:rFonts w:asciiTheme="minorHAnsi" w:hAnsiTheme="minorHAnsi" w:cstheme="minorHAnsi"/>
          <w:lang w:val="en-US"/>
        </w:rPr>
      </w:pPr>
    </w:p>
    <w:p w:rsidR="00EA5128" w:rsidRDefault="00EA5128">
      <w:r>
        <w:br w:type="page"/>
      </w:r>
    </w:p>
    <w:p w:rsidR="00EA5128" w:rsidRPr="00715756" w:rsidRDefault="00166E37" w:rsidP="00C136C1">
      <w:pPr>
        <w:pStyle w:val="Sansinterligne"/>
        <w:rPr>
          <w:rFonts w:asciiTheme="minorHAnsi" w:hAnsiTheme="minorHAnsi" w:cstheme="minorHAnsi"/>
          <w:sz w:val="24"/>
          <w:szCs w:val="24"/>
          <w:lang w:val="en-US"/>
        </w:rPr>
      </w:pPr>
      <w:r w:rsidRPr="00715756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Supplementary Table S</w:t>
      </w:r>
      <w:r w:rsidR="00EF3855" w:rsidRPr="00715756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EA5128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F3855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Preliminary evaluation: </w:t>
      </w:r>
      <w:r w:rsidR="00EA5128" w:rsidRPr="00715756">
        <w:rPr>
          <w:rFonts w:asciiTheme="minorHAnsi" w:hAnsiTheme="minorHAnsi" w:cstheme="minorHAnsi"/>
          <w:sz w:val="24"/>
          <w:szCs w:val="24"/>
          <w:lang w:val="en-US"/>
        </w:rPr>
        <w:t>Performance of sensitivity and specificity of the ELISA tests</w:t>
      </w:r>
    </w:p>
    <w:p w:rsidR="00EA5128" w:rsidRPr="00715756" w:rsidRDefault="00EA5128" w:rsidP="00C136C1">
      <w:pPr>
        <w:pStyle w:val="Sansinterligne"/>
        <w:rPr>
          <w:rFonts w:asciiTheme="minorHAnsi" w:hAnsiTheme="minorHAnsi" w:cstheme="minorHAnsi"/>
          <w:lang w:val="en-US"/>
        </w:rPr>
      </w:pPr>
    </w:p>
    <w:tbl>
      <w:tblPr>
        <w:tblW w:w="14765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264"/>
        <w:gridCol w:w="734"/>
        <w:gridCol w:w="516"/>
        <w:gridCol w:w="517"/>
        <w:gridCol w:w="546"/>
        <w:gridCol w:w="1315"/>
        <w:gridCol w:w="547"/>
        <w:gridCol w:w="1164"/>
        <w:gridCol w:w="1033"/>
        <w:gridCol w:w="516"/>
        <w:gridCol w:w="517"/>
        <w:gridCol w:w="891"/>
        <w:gridCol w:w="1417"/>
        <w:gridCol w:w="893"/>
        <w:gridCol w:w="1285"/>
      </w:tblGrid>
      <w:tr w:rsidR="00C6467D" w:rsidRPr="00715756" w:rsidTr="00EF385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3E212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Days post-symptoms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N° Total IgG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C6467D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ne</w:t>
            </w:r>
            <w:r w:rsidR="00EA5128"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IgG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IgG Se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IgG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IgG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N° Total IgM/IgA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</w:t>
            </w:r>
            <w:r w:rsidR="00C6467D"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° </w:t>
            </w:r>
            <w:proofErr w:type="spellStart"/>
            <w:r w:rsidR="00C6467D"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ne</w:t>
            </w: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IgA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IgA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IgA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IgA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ELISA Epitope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0.67 to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0.32 to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1.0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0.0073 to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1.0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0.25 to 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0.020 to 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1.0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 to 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 to 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1.0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0.76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0.46 to 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0.94 to 1.0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ELISA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Euroimmun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 to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0.71 to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 to 0.94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0.0064 to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0.044 to 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 to 0.94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0.12 to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 to 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 to 0.94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0.63 to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0.78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 to 0.94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0.72 to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0.75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0.77 to 0.94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ELISA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Vircell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0.65 to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0.83 to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0.34 to 0.59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0.0064 to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0.051 to 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0.34 to 0.59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0.27 to 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 to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0.34 to 0.59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0.68 to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0.90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0.34 to 0.59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0.82 to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0.88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0.34 to 0.59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ELISA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Creative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0.55 to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 to 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0.26 to 0.48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0.0064 to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0.26 to 0.48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0.15 to 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0.41 to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0.26 to 0.48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0.55 to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0.87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0.26 to 0.48</w:t>
            </w:r>
          </w:p>
        </w:tc>
      </w:tr>
      <w:tr w:rsidR="00C6467D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8D2860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</w:t>
            </w:r>
            <w:r w:rsidR="00EA5128"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0.81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0.81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0.26 to 0.48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ELISA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Immuno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0.68 to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0.37 to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0.71 to 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0.80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0.37 to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0.0064 to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0.80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0.36 to 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0.37 to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0.32 to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0.80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0.67 to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0.37 to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0.76 to 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0.80</w:t>
            </w:r>
          </w:p>
        </w:tc>
      </w:tr>
      <w:tr w:rsidR="003A70EA" w:rsidRPr="00715756" w:rsidTr="00EF3855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28" w:rsidRPr="00715756" w:rsidRDefault="00EA5128" w:rsidP="00EA5128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0.85 to 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0.37 to 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0.82 to 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EA512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28" w:rsidRPr="00715756" w:rsidRDefault="00EA5128" w:rsidP="0074293A">
            <w:pPr>
              <w:pStyle w:val="Paragraphedeliste"/>
              <w:numPr>
                <w:ilvl w:val="1"/>
                <w:numId w:val="2"/>
              </w:num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o 0.80</w:t>
            </w:r>
          </w:p>
        </w:tc>
      </w:tr>
    </w:tbl>
    <w:p w:rsidR="00C6467D" w:rsidRPr="00715756" w:rsidRDefault="0074293A" w:rsidP="00C6467D">
      <w:pPr>
        <w:pStyle w:val="Sansinterligne"/>
        <w:ind w:left="-709"/>
        <w:rPr>
          <w:rFonts w:asciiTheme="minorHAnsi" w:hAnsiTheme="minorHAnsi" w:cstheme="minorHAnsi"/>
          <w:sz w:val="18"/>
          <w:szCs w:val="18"/>
          <w:lang w:val="en-US"/>
        </w:rPr>
      </w:pPr>
      <w:r w:rsidRPr="00715756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CH"/>
        </w:rPr>
        <w:t xml:space="preserve">*: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Numbers indicated in the “All” row contain </w:t>
      </w:r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the results of RT-PCR positive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patients for who no beginning of symptoms date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could be defined</w:t>
      </w:r>
      <w:proofErr w:type="gram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. De facto, those data </w:t>
      </w:r>
      <w:proofErr w:type="gram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are not taken</w:t>
      </w:r>
      <w:proofErr w:type="gram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in consideration in the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>following rows.</w:t>
      </w:r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The difference between the “N° Total IgG or IgM/IgA” with 182 tested sera, correspond to the “</w:t>
      </w:r>
      <w:proofErr w:type="spell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indetermined</w:t>
      </w:r>
      <w:proofErr w:type="spell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” results, which </w:t>
      </w:r>
      <w:proofErr w:type="gram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can be attributed</w:t>
      </w:r>
      <w:proofErr w:type="gram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to neither positive (</w:t>
      </w:r>
      <w:proofErr w:type="spell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pos</w:t>
      </w:r>
      <w:proofErr w:type="spell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) nor negative (</w:t>
      </w:r>
      <w:proofErr w:type="spell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neg</w:t>
      </w:r>
      <w:proofErr w:type="spell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) ones. </w:t>
      </w:r>
      <w:r w:rsidR="0056553A" w:rsidRPr="00715756">
        <w:rPr>
          <w:rFonts w:asciiTheme="minorHAnsi" w:hAnsiTheme="minorHAnsi" w:cstheme="minorHAnsi"/>
          <w:sz w:val="18"/>
          <w:szCs w:val="18"/>
          <w:lang w:val="en-US"/>
        </w:rPr>
        <w:t>†: For each row, the “N° Total IgG or IgM</w:t>
      </w:r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/IgA</w:t>
      </w:r>
      <w:r w:rsidR="0056553A" w:rsidRPr="00715756">
        <w:rPr>
          <w:rFonts w:asciiTheme="minorHAnsi" w:hAnsiTheme="minorHAnsi" w:cstheme="minorHAnsi"/>
          <w:sz w:val="18"/>
          <w:szCs w:val="18"/>
          <w:lang w:val="en-US"/>
        </w:rPr>
        <w:t>” contains the number of negative sera, which are the same for all the different categories, plus the number of the positive ones for a given row. Therefore the sum of the “N° Total IgG or IgM” rows does not correspond to the “All” one.</w:t>
      </w:r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gram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Se :</w:t>
      </w:r>
      <w:proofErr w:type="gram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sensitivity ; </w:t>
      </w:r>
      <w:proofErr w:type="spellStart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>Sp</w:t>
      </w:r>
      <w:proofErr w:type="spellEnd"/>
      <w:r w:rsidR="00C6467D"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: Specificity</w:t>
      </w:r>
    </w:p>
    <w:p w:rsidR="00C6467D" w:rsidRPr="00715756" w:rsidRDefault="00C6467D" w:rsidP="00C6467D">
      <w:pPr>
        <w:pStyle w:val="Sansinterligne"/>
        <w:ind w:left="-709"/>
        <w:rPr>
          <w:rFonts w:asciiTheme="minorHAnsi" w:hAnsiTheme="minorHAnsi" w:cstheme="minorHAnsi"/>
          <w:sz w:val="18"/>
          <w:szCs w:val="18"/>
          <w:lang w:val="en-US"/>
        </w:rPr>
      </w:pPr>
    </w:p>
    <w:p w:rsidR="00C6467D" w:rsidRDefault="00C6467D" w:rsidP="00C6467D">
      <w:pPr>
        <w:pStyle w:val="Sansinterligne"/>
        <w:ind w:left="-709"/>
        <w:rPr>
          <w:rFonts w:asciiTheme="majorHAnsi" w:hAnsiTheme="majorHAnsi" w:cstheme="majorHAnsi"/>
          <w:sz w:val="18"/>
          <w:szCs w:val="18"/>
          <w:lang w:val="en-US"/>
        </w:rPr>
      </w:pPr>
    </w:p>
    <w:p w:rsidR="00EF3855" w:rsidRPr="00715756" w:rsidRDefault="00166E37" w:rsidP="00C6467D">
      <w:pPr>
        <w:pStyle w:val="Sansinterligne"/>
        <w:rPr>
          <w:rFonts w:asciiTheme="minorHAnsi" w:hAnsiTheme="minorHAnsi" w:cstheme="minorHAnsi"/>
          <w:sz w:val="18"/>
          <w:szCs w:val="18"/>
          <w:lang w:val="en-US"/>
        </w:rPr>
      </w:pPr>
      <w:r w:rsidRPr="00715756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Supplementary Table S4</w:t>
      </w:r>
      <w:r w:rsidR="00EF3855" w:rsidRPr="0071575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3A70EA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F3855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Preliminary evaluation: Performance of sensitivity and specificity of the </w:t>
      </w:r>
      <w:r w:rsidR="00886149" w:rsidRPr="00715756">
        <w:rPr>
          <w:rFonts w:asciiTheme="minorHAnsi" w:hAnsiTheme="minorHAnsi" w:cstheme="minorHAnsi"/>
          <w:sz w:val="24"/>
          <w:szCs w:val="24"/>
          <w:lang w:val="en-US"/>
        </w:rPr>
        <w:t>LFA</w:t>
      </w:r>
      <w:r w:rsidR="00EF3855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tests</w:t>
      </w:r>
    </w:p>
    <w:p w:rsidR="00EA5128" w:rsidRPr="00715756" w:rsidRDefault="00EA5128" w:rsidP="00C136C1">
      <w:pPr>
        <w:pStyle w:val="Sansinterligne"/>
        <w:rPr>
          <w:rFonts w:asciiTheme="minorHAnsi" w:hAnsiTheme="minorHAnsi" w:cstheme="minorHAnsi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473"/>
        <w:gridCol w:w="869"/>
        <w:gridCol w:w="572"/>
        <w:gridCol w:w="576"/>
        <w:gridCol w:w="584"/>
        <w:gridCol w:w="1236"/>
        <w:gridCol w:w="587"/>
        <w:gridCol w:w="1150"/>
        <w:gridCol w:w="895"/>
        <w:gridCol w:w="572"/>
        <w:gridCol w:w="576"/>
        <w:gridCol w:w="654"/>
        <w:gridCol w:w="1315"/>
        <w:gridCol w:w="613"/>
        <w:gridCol w:w="1223"/>
      </w:tblGrid>
      <w:tr w:rsidR="003A70EA" w:rsidRPr="00715756" w:rsidTr="008D12D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Days post-symptoms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N° Total IgG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nég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IgG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IgG Se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IgG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IgG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N° Total IgM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pos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>nég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fr-CH"/>
              </w:rPr>
              <w:t xml:space="preserve">IgM </w:t>
            </w: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LFA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Dynamiker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 to 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0.61 to 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0.84 to 0.97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0.84 to 0.97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0.16 to 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0.20 to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0.84 to 0.97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0.54 to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0.62 to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0.84 to 0.97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0.76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0.92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0.84 to 0.97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LFA NADAL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0.55 to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0.65 to 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0.16 to 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0.22 to 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0.61 to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0.71 to 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0.67 to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0.80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LFA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Augurix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 to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0.051 to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0.090 to 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0.020 to 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0.0016 to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</w:tr>
      <w:tr w:rsidR="003A70EA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0.82 to 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0.086 to 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A" w:rsidRPr="00715756" w:rsidRDefault="003A70EA" w:rsidP="003A70E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</w:tr>
    </w:tbl>
    <w:p w:rsidR="00C6467D" w:rsidRPr="00715756" w:rsidRDefault="00C6467D" w:rsidP="00C6467D">
      <w:pPr>
        <w:pStyle w:val="Sansinterligne"/>
        <w:rPr>
          <w:rFonts w:asciiTheme="minorHAnsi" w:hAnsiTheme="minorHAnsi" w:cstheme="minorHAnsi"/>
          <w:sz w:val="18"/>
          <w:szCs w:val="18"/>
          <w:lang w:val="en-US"/>
        </w:rPr>
      </w:pPr>
      <w:r w:rsidRPr="00715756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CH"/>
        </w:rPr>
        <w:t xml:space="preserve">*: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Numbers indicated in the “All” row contain the results of RT-PCR positive patients for who no beginning of symptoms date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could be defined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. De facto, those data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are not taken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in consideration in the following rows. The difference between the “N° Total IgG or IgM/IgA” with 182 tested sera, correspond to the “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indetermined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” results, which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can be attributed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to neither positive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pos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>) nor negative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neg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) ones. †: For each row, the “N° Total IgG or IgM/IgA” contains the number of negative sera, which are the same for all the different categories, plus the number of the positive ones for a given row. Therefore the sum of the “N° Total IgG or IgM” rows does not correspond to the “All” one.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Se :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sensitivity ; 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Sp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: Specificity</w:t>
      </w:r>
    </w:p>
    <w:p w:rsidR="0056553A" w:rsidRPr="00715756" w:rsidRDefault="0056553A" w:rsidP="00C6467D">
      <w:pPr>
        <w:pStyle w:val="Sansinterligne"/>
        <w:ind w:left="284"/>
        <w:rPr>
          <w:rFonts w:asciiTheme="minorHAnsi" w:hAnsiTheme="minorHAnsi" w:cstheme="minorHAnsi"/>
          <w:sz w:val="18"/>
          <w:szCs w:val="18"/>
          <w:lang w:val="en-US"/>
        </w:rPr>
      </w:pPr>
    </w:p>
    <w:p w:rsidR="000702B0" w:rsidRPr="00715756" w:rsidRDefault="000702B0">
      <w:pPr>
        <w:rPr>
          <w:rFonts w:asciiTheme="minorHAnsi" w:hAnsiTheme="minorHAnsi" w:cstheme="minorHAnsi"/>
        </w:rPr>
      </w:pPr>
      <w:r w:rsidRPr="00715756">
        <w:rPr>
          <w:rFonts w:asciiTheme="minorHAnsi" w:hAnsiTheme="minorHAnsi" w:cstheme="minorHAnsi"/>
        </w:rPr>
        <w:br w:type="page"/>
      </w:r>
    </w:p>
    <w:p w:rsidR="000702B0" w:rsidRPr="00715756" w:rsidRDefault="00166E37" w:rsidP="000702B0">
      <w:pPr>
        <w:pStyle w:val="Sansinterligne"/>
        <w:rPr>
          <w:rFonts w:asciiTheme="minorHAnsi" w:hAnsiTheme="minorHAnsi" w:cstheme="minorHAnsi"/>
          <w:sz w:val="24"/>
          <w:szCs w:val="24"/>
          <w:lang w:val="en-US"/>
        </w:rPr>
      </w:pPr>
      <w:r w:rsidRPr="00715756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Supplementary Table S5</w:t>
      </w:r>
      <w:r w:rsidR="000702B0" w:rsidRPr="00715756">
        <w:rPr>
          <w:rFonts w:asciiTheme="minorHAnsi" w:hAnsiTheme="minorHAnsi" w:cstheme="minorHAnsi"/>
          <w:sz w:val="24"/>
          <w:szCs w:val="24"/>
          <w:lang w:val="en-US"/>
        </w:rPr>
        <w:t>. Preliminary evaluation: Performance of sensitivity and specificity of the CLIA tests</w:t>
      </w:r>
    </w:p>
    <w:p w:rsidR="000702B0" w:rsidRPr="00715756" w:rsidRDefault="000702B0" w:rsidP="00C136C1">
      <w:pPr>
        <w:pStyle w:val="Sansinterligne"/>
        <w:rPr>
          <w:rFonts w:asciiTheme="minorHAnsi" w:hAnsiTheme="minorHAnsi" w:cstheme="minorHAnsi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1395"/>
        <w:gridCol w:w="972"/>
        <w:gridCol w:w="551"/>
        <w:gridCol w:w="554"/>
        <w:gridCol w:w="758"/>
        <w:gridCol w:w="1338"/>
        <w:gridCol w:w="761"/>
        <w:gridCol w:w="1234"/>
        <w:gridCol w:w="840"/>
        <w:gridCol w:w="551"/>
        <w:gridCol w:w="554"/>
        <w:gridCol w:w="589"/>
        <w:gridCol w:w="1204"/>
        <w:gridCol w:w="594"/>
        <w:gridCol w:w="1151"/>
      </w:tblGrid>
      <w:tr w:rsidR="000702B0" w:rsidRPr="00715756" w:rsidTr="008D12D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Days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post-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symptoms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Total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N° pos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nég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Se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/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N° Total IgM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pos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nég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CLIA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Diasorin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0.44 to 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0.085 to 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0.41 to 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0.66 to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CLIA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Snibe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0.54 to 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0.51 to 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0.15 to 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0.19 to 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 to 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0.60 to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0.74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0.63 to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0.92 to 1.0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CLIA Roche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0.64 to 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0.27 to 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0.72 to 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0702B0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2B0" w:rsidRPr="00715756" w:rsidRDefault="000702B0" w:rsidP="000702B0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0.79 to 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0.95 to 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B0" w:rsidRPr="00715756" w:rsidRDefault="000702B0" w:rsidP="000702B0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</w:tbl>
    <w:p w:rsidR="00C6467D" w:rsidRPr="00715756" w:rsidRDefault="00C6467D" w:rsidP="00C6467D">
      <w:pPr>
        <w:pStyle w:val="Sansinterligne"/>
        <w:rPr>
          <w:rFonts w:asciiTheme="minorHAnsi" w:hAnsiTheme="minorHAnsi" w:cstheme="minorHAnsi"/>
          <w:sz w:val="18"/>
          <w:szCs w:val="18"/>
          <w:lang w:val="en-US"/>
        </w:rPr>
      </w:pPr>
      <w:r w:rsidRPr="00715756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CH"/>
        </w:rPr>
        <w:t xml:space="preserve">*: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Numbers indicated in the “All” row contain the results of RT-PCR positive patients for who no beginning of symptoms date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could be defined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. De facto, those data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are not taken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in consideration in the following rows. The difference between the “N° Total IgG or IgM/IgA” with 182 tested sera, correspond to the “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indetermined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” results, which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can be attributed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to neither positive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pos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>) nor negative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neg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) ones. †: For each row, the “N° Total IgG or IgM/IgA” contains the number of negative sera, which are the same for all the different categories, plus the number of the positive ones for a given row. Therefore the sum of the “N° Total IgG or IgM” rows does not correspond to the “All” one.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Se :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sensitivity ; 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Sp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: Specificity</w:t>
      </w:r>
    </w:p>
    <w:p w:rsidR="0056553A" w:rsidRPr="00715756" w:rsidRDefault="0056553A" w:rsidP="0074293A">
      <w:pPr>
        <w:pStyle w:val="Sansinterligne"/>
        <w:ind w:left="142"/>
        <w:rPr>
          <w:rFonts w:asciiTheme="minorHAnsi" w:hAnsiTheme="minorHAnsi" w:cstheme="minorHAnsi"/>
          <w:sz w:val="18"/>
          <w:szCs w:val="18"/>
          <w:lang w:val="en-US"/>
        </w:rPr>
      </w:pPr>
    </w:p>
    <w:p w:rsidR="000702B0" w:rsidRPr="00715756" w:rsidRDefault="000702B0" w:rsidP="0074293A">
      <w:pPr>
        <w:pStyle w:val="Sansinterligne"/>
        <w:ind w:left="426"/>
        <w:rPr>
          <w:rFonts w:asciiTheme="minorHAnsi" w:hAnsiTheme="minorHAnsi" w:cstheme="minorHAnsi"/>
          <w:lang w:val="en-US"/>
        </w:rPr>
      </w:pPr>
    </w:p>
    <w:p w:rsidR="003C3D0E" w:rsidRPr="00715756" w:rsidRDefault="003C3D0E">
      <w:pPr>
        <w:rPr>
          <w:rFonts w:asciiTheme="minorHAnsi" w:hAnsiTheme="minorHAnsi" w:cstheme="minorHAnsi"/>
        </w:rPr>
      </w:pPr>
      <w:r w:rsidRPr="00715756">
        <w:rPr>
          <w:rFonts w:asciiTheme="minorHAnsi" w:hAnsiTheme="minorHAnsi" w:cstheme="minorHAnsi"/>
        </w:rPr>
        <w:br w:type="page"/>
      </w:r>
    </w:p>
    <w:p w:rsidR="003C3D0E" w:rsidRPr="00715756" w:rsidRDefault="00166E37" w:rsidP="003C3D0E">
      <w:pPr>
        <w:pStyle w:val="Sansinterligne"/>
        <w:rPr>
          <w:rFonts w:asciiTheme="minorHAnsi" w:hAnsiTheme="minorHAnsi" w:cstheme="minorHAnsi"/>
          <w:sz w:val="24"/>
          <w:szCs w:val="24"/>
          <w:lang w:val="en-US"/>
        </w:rPr>
      </w:pPr>
      <w:r w:rsidRPr="00715756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Supplementary Table S6</w:t>
      </w:r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. Complete evaluation: Performance of sensitivity and specificity of the ELISA Epitope </w:t>
      </w:r>
      <w:proofErr w:type="spellStart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>Dx</w:t>
      </w:r>
      <w:proofErr w:type="spellEnd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IgG, LFA </w:t>
      </w:r>
      <w:proofErr w:type="spellStart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>Dynamiker</w:t>
      </w:r>
      <w:proofErr w:type="spellEnd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IgG/IgM, CLIA </w:t>
      </w:r>
      <w:proofErr w:type="spellStart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>Snibe</w:t>
      </w:r>
      <w:proofErr w:type="spellEnd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IgG/IgM and CLIA </w:t>
      </w:r>
      <w:proofErr w:type="spellStart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>Diasorin</w:t>
      </w:r>
      <w:proofErr w:type="spellEnd"/>
      <w:r w:rsidR="003C3D0E" w:rsidRPr="00715756">
        <w:rPr>
          <w:rFonts w:asciiTheme="minorHAnsi" w:hAnsiTheme="minorHAnsi" w:cstheme="minorHAnsi"/>
          <w:sz w:val="24"/>
          <w:szCs w:val="24"/>
          <w:lang w:val="en-US"/>
        </w:rPr>
        <w:t xml:space="preserve"> IgG.</w:t>
      </w:r>
    </w:p>
    <w:p w:rsidR="008D2860" w:rsidRPr="00715756" w:rsidRDefault="008D2860" w:rsidP="00C136C1">
      <w:pPr>
        <w:pStyle w:val="Sansinterligne"/>
        <w:rPr>
          <w:rFonts w:asciiTheme="minorHAnsi" w:hAnsiTheme="minorHAnsi" w:cstheme="minorHAnsi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401"/>
        <w:gridCol w:w="822"/>
        <w:gridCol w:w="553"/>
        <w:gridCol w:w="556"/>
        <w:gridCol w:w="624"/>
        <w:gridCol w:w="1315"/>
        <w:gridCol w:w="573"/>
        <w:gridCol w:w="1186"/>
        <w:gridCol w:w="844"/>
        <w:gridCol w:w="553"/>
        <w:gridCol w:w="556"/>
        <w:gridCol w:w="645"/>
        <w:gridCol w:w="1315"/>
        <w:gridCol w:w="595"/>
        <w:gridCol w:w="1208"/>
      </w:tblGrid>
      <w:tr w:rsidR="003C3D0E" w:rsidRPr="00715756" w:rsidTr="008D12D4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Days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post-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symptoms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N° Total IgG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N° pos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nég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N° Total IgM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pos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N°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nég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 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Se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IgM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Sp</w:t>
            </w:r>
            <w:proofErr w:type="spellEnd"/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 xml:space="preserve"> 95% CI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ELISA Epitope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Dx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  <w:r w:rsidR="005655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0.76 to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0.032 to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0.39 to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0.80 to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LFA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Dynamiker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0.68 to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0.72 to 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0.98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0.0043 to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0.032 to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0.98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0.27 to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0.33 to 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0.98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0.63 to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0.95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0.70 to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0.94 to 0.98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0.95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0.91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0.94 to 0.98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CLIA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Snibe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0.66 to 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0.64 to 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 to 0.99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0.0043 to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 to 0.99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0.26 to 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0.28 to 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 to 0.99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0.66 to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0.68 to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0.96 to 0.99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0.89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0.97 to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0.82 to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0.96 to 0.99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 xml:space="preserve">CLIA </w:t>
            </w:r>
            <w:proofErr w:type="spellStart"/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Diasorin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All</w:t>
            </w:r>
            <w:r w:rsidR="0074293A" w:rsidRPr="00715756">
              <w:rPr>
                <w:rFonts w:asciiTheme="minorHAnsi" w:eastAsia="Times New Roman" w:hAnsiTheme="minorHAnsi" w:cstheme="minorHAnsi"/>
                <w:color w:val="000000"/>
                <w:szCs w:val="20"/>
                <w:vertAlign w:val="superscript"/>
                <w:lang w:val="fr-CH" w:eastAsia="fr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0.58 to 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0.0 to 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0.18 to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0.48 to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0.99 to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  <w:tr w:rsidR="003C3D0E" w:rsidRPr="00715756" w:rsidTr="008D12D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&gt;15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0.83 to 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fr-CH" w:eastAsia="fr-CH"/>
              </w:rPr>
              <w:t>0.99 to 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D0E" w:rsidRPr="00715756" w:rsidRDefault="003C3D0E" w:rsidP="003C3D0E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</w:pPr>
            <w:r w:rsidRPr="00715756">
              <w:rPr>
                <w:rFonts w:asciiTheme="minorHAnsi" w:eastAsia="Times New Roman" w:hAnsiTheme="minorHAnsi" w:cstheme="minorHAnsi"/>
                <w:color w:val="000000"/>
                <w:szCs w:val="20"/>
                <w:lang w:val="fr-CH" w:eastAsia="fr-CH"/>
              </w:rPr>
              <w:t>ND</w:t>
            </w:r>
          </w:p>
        </w:tc>
      </w:tr>
    </w:tbl>
    <w:p w:rsidR="00C6467D" w:rsidRPr="00715756" w:rsidRDefault="00C6467D" w:rsidP="00C6467D">
      <w:pPr>
        <w:pStyle w:val="Sansinterligne"/>
        <w:rPr>
          <w:rFonts w:asciiTheme="minorHAnsi" w:hAnsiTheme="minorHAnsi" w:cstheme="minorHAnsi"/>
          <w:sz w:val="18"/>
          <w:szCs w:val="18"/>
          <w:lang w:val="en-US"/>
        </w:rPr>
      </w:pPr>
      <w:r w:rsidRPr="00715756">
        <w:rPr>
          <w:rFonts w:asciiTheme="minorHAnsi" w:eastAsia="Times New Roman" w:hAnsiTheme="minorHAnsi" w:cstheme="minorHAnsi"/>
          <w:color w:val="000000"/>
          <w:sz w:val="18"/>
          <w:szCs w:val="18"/>
          <w:lang w:val="en-US" w:eastAsia="fr-CH"/>
        </w:rPr>
        <w:t xml:space="preserve">*: </w:t>
      </w:r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Numbers indicated in the “All” row contain the results of RT-PCR positive patients for who no beginning of symptoms date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could be defined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. De facto, those data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are not taken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in consideration in the following rows. The difference between the “N° Total IgG or IgM/IgA” with 182 tested sera, correspond to the “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indetermined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” results, which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can be attributed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to neither positive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pos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>) nor negative (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neg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) ones. †: For each row, the “N° Total IgG or IgM/IgA” contains the number of negative sera, which are the same for all the different categories, plus the number of the positive ones for a given row. Therefore the sum of the “N° Total IgG or IgM” rows does not correspond to the “All” one. </w:t>
      </w:r>
      <w:proofErr w:type="gram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Se :</w:t>
      </w:r>
      <w:proofErr w:type="gram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sensitivity ; </w:t>
      </w:r>
      <w:proofErr w:type="spellStart"/>
      <w:r w:rsidRPr="00715756">
        <w:rPr>
          <w:rFonts w:asciiTheme="minorHAnsi" w:hAnsiTheme="minorHAnsi" w:cstheme="minorHAnsi"/>
          <w:sz w:val="18"/>
          <w:szCs w:val="18"/>
          <w:lang w:val="en-US"/>
        </w:rPr>
        <w:t>Sp</w:t>
      </w:r>
      <w:proofErr w:type="spellEnd"/>
      <w:r w:rsidRPr="00715756">
        <w:rPr>
          <w:rFonts w:asciiTheme="minorHAnsi" w:hAnsiTheme="minorHAnsi" w:cstheme="minorHAnsi"/>
          <w:sz w:val="18"/>
          <w:szCs w:val="18"/>
          <w:lang w:val="en-US"/>
        </w:rPr>
        <w:t xml:space="preserve"> : Specificity</w:t>
      </w:r>
    </w:p>
    <w:p w:rsidR="003C3D0E" w:rsidRPr="00715756" w:rsidRDefault="003C3D0E" w:rsidP="00C136C1">
      <w:pPr>
        <w:pStyle w:val="Sansinterligne"/>
        <w:rPr>
          <w:rFonts w:asciiTheme="minorHAnsi" w:hAnsiTheme="minorHAnsi" w:cstheme="minorHAnsi"/>
          <w:lang w:val="en-US"/>
        </w:rPr>
      </w:pPr>
    </w:p>
    <w:sectPr w:rsidR="003C3D0E" w:rsidRPr="00715756" w:rsidSect="00C6467D">
      <w:pgSz w:w="16840" w:h="11907" w:orient="landscape" w:code="9"/>
      <w:pgMar w:top="1134" w:right="1105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7D" w:rsidRDefault="00C6467D" w:rsidP="0045030A">
      <w:r>
        <w:separator/>
      </w:r>
    </w:p>
  </w:endnote>
  <w:endnote w:type="continuationSeparator" w:id="0">
    <w:p w:rsidR="00C6467D" w:rsidRDefault="00C6467D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7D" w:rsidRDefault="00C6467D" w:rsidP="0045030A">
      <w:r>
        <w:separator/>
      </w:r>
    </w:p>
  </w:footnote>
  <w:footnote w:type="continuationSeparator" w:id="0">
    <w:p w:rsidR="00C6467D" w:rsidRDefault="00C6467D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D" w:rsidRDefault="00C646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6E43"/>
    <w:multiLevelType w:val="hybridMultilevel"/>
    <w:tmpl w:val="AD3C71F6"/>
    <w:lvl w:ilvl="0" w:tplc="220C9B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3C50"/>
    <w:multiLevelType w:val="hybridMultilevel"/>
    <w:tmpl w:val="55285D6E"/>
    <w:lvl w:ilvl="0" w:tplc="FAB249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04DC3"/>
    <w:multiLevelType w:val="multilevel"/>
    <w:tmpl w:val="F934C1B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2"/>
    <w:rsid w:val="00016CA4"/>
    <w:rsid w:val="000702B0"/>
    <w:rsid w:val="000E1E56"/>
    <w:rsid w:val="000F0D32"/>
    <w:rsid w:val="00131004"/>
    <w:rsid w:val="00131A30"/>
    <w:rsid w:val="00166E37"/>
    <w:rsid w:val="001C0202"/>
    <w:rsid w:val="001C07F1"/>
    <w:rsid w:val="001C5C34"/>
    <w:rsid w:val="00253BED"/>
    <w:rsid w:val="00281E53"/>
    <w:rsid w:val="0028688B"/>
    <w:rsid w:val="002B4211"/>
    <w:rsid w:val="002E703B"/>
    <w:rsid w:val="002F6D4B"/>
    <w:rsid w:val="003A70EA"/>
    <w:rsid w:val="003C3D0E"/>
    <w:rsid w:val="003E2129"/>
    <w:rsid w:val="0045030A"/>
    <w:rsid w:val="005122C5"/>
    <w:rsid w:val="0056553A"/>
    <w:rsid w:val="0056746B"/>
    <w:rsid w:val="0057371A"/>
    <w:rsid w:val="00584A66"/>
    <w:rsid w:val="005C24CB"/>
    <w:rsid w:val="006039E3"/>
    <w:rsid w:val="00664266"/>
    <w:rsid w:val="006849F0"/>
    <w:rsid w:val="00690177"/>
    <w:rsid w:val="00695F13"/>
    <w:rsid w:val="006D1378"/>
    <w:rsid w:val="006F22B5"/>
    <w:rsid w:val="00715756"/>
    <w:rsid w:val="0074293A"/>
    <w:rsid w:val="00747486"/>
    <w:rsid w:val="00771FAF"/>
    <w:rsid w:val="00772D09"/>
    <w:rsid w:val="0084535D"/>
    <w:rsid w:val="00886149"/>
    <w:rsid w:val="008A0FE4"/>
    <w:rsid w:val="008C5FAD"/>
    <w:rsid w:val="008D12D4"/>
    <w:rsid w:val="008D2860"/>
    <w:rsid w:val="008E692B"/>
    <w:rsid w:val="00986CE1"/>
    <w:rsid w:val="00997E82"/>
    <w:rsid w:val="00AB4555"/>
    <w:rsid w:val="00AC2608"/>
    <w:rsid w:val="00AD7C62"/>
    <w:rsid w:val="00B11097"/>
    <w:rsid w:val="00B234F5"/>
    <w:rsid w:val="00B443F8"/>
    <w:rsid w:val="00B71500"/>
    <w:rsid w:val="00B83515"/>
    <w:rsid w:val="00C136C1"/>
    <w:rsid w:val="00C6467D"/>
    <w:rsid w:val="00C800DA"/>
    <w:rsid w:val="00D06A6A"/>
    <w:rsid w:val="00D60C21"/>
    <w:rsid w:val="00EA5128"/>
    <w:rsid w:val="00EF3855"/>
    <w:rsid w:val="00F57017"/>
    <w:rsid w:val="00F8067B"/>
    <w:rsid w:val="00F86033"/>
    <w:rsid w:val="00F940A8"/>
    <w:rsid w:val="00FC407B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6AC7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table" w:styleId="Grilledutableau">
    <w:name w:val="Table Grid"/>
    <w:basedOn w:val="TableauNormal"/>
    <w:uiPriority w:val="59"/>
    <w:rsid w:val="00AD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BED"/>
    <w:pPr>
      <w:autoSpaceDE w:val="0"/>
      <w:autoSpaceDN w:val="0"/>
      <w:adjustRightInd w:val="0"/>
    </w:pPr>
    <w:rPr>
      <w:rFonts w:cs="Arial"/>
      <w:color w:val="000000"/>
      <w:sz w:val="24"/>
      <w:szCs w:val="24"/>
      <w:lang w:val="fr-CH"/>
    </w:rPr>
  </w:style>
  <w:style w:type="table" w:styleId="TableauGrille3-Accentuation5">
    <w:name w:val="Grid Table 3 Accent 5"/>
    <w:basedOn w:val="TableauNormal"/>
    <w:uiPriority w:val="48"/>
    <w:rsid w:val="00F57017"/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74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2334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2020-06-08T16:31:00Z</dcterms:created>
  <dcterms:modified xsi:type="dcterms:W3CDTF">2020-06-15T11:43:00Z</dcterms:modified>
</cp:coreProperties>
</file>