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CD" w:rsidRPr="006F2971" w:rsidRDefault="00BD31CD" w:rsidP="00BD31CD">
      <w:pPr>
        <w:rPr>
          <w:rFonts w:ascii="Times New Roman" w:hAnsi="Times New Roman" w:cs="Times New Roman"/>
          <w:b/>
          <w:noProof/>
          <w:lang w:eastAsia="en-CA"/>
        </w:rPr>
      </w:pPr>
      <w:r w:rsidRPr="006F2971">
        <w:rPr>
          <w:rFonts w:ascii="Times New Roman" w:hAnsi="Times New Roman" w:cs="Times New Roman"/>
          <w:b/>
          <w:noProof/>
          <w:lang w:eastAsia="en-CA"/>
        </w:rPr>
        <w:t xml:space="preserve">Figure 1: Characteristics of 200 articles published in </w:t>
      </w:r>
      <w:r>
        <w:rPr>
          <w:rFonts w:ascii="Times New Roman" w:hAnsi="Times New Roman" w:cs="Times New Roman"/>
          <w:b/>
          <w:noProof/>
          <w:lang w:eastAsia="en-CA"/>
        </w:rPr>
        <w:t xml:space="preserve">the </w:t>
      </w:r>
      <w:r w:rsidRPr="006F2971">
        <w:rPr>
          <w:rFonts w:ascii="Times New Roman" w:hAnsi="Times New Roman" w:cs="Times New Roman"/>
          <w:b/>
          <w:noProof/>
          <w:lang w:eastAsia="en-CA"/>
        </w:rPr>
        <w:t xml:space="preserve">top six family medicine journals between Jan 2008 to June 2008. Parts A–D: (A) Shows </w:t>
      </w:r>
      <w:r>
        <w:rPr>
          <w:rFonts w:ascii="Times New Roman" w:hAnsi="Times New Roman" w:cs="Times New Roman"/>
          <w:b/>
          <w:noProof/>
          <w:lang w:eastAsia="en-CA"/>
        </w:rPr>
        <w:t xml:space="preserve">the </w:t>
      </w:r>
      <w:r w:rsidRPr="006F2971">
        <w:rPr>
          <w:rFonts w:ascii="Times New Roman" w:hAnsi="Times New Roman" w:cs="Times New Roman"/>
          <w:b/>
          <w:noProof/>
          <w:lang w:eastAsia="en-CA"/>
        </w:rPr>
        <w:t>percentage of articles by family medicine journals (B) origin</w:t>
      </w:r>
      <w:r>
        <w:rPr>
          <w:rFonts w:ascii="Times New Roman" w:hAnsi="Times New Roman" w:cs="Times New Roman"/>
          <w:b/>
          <w:noProof/>
          <w:lang w:eastAsia="en-CA"/>
        </w:rPr>
        <w:t xml:space="preserve"> of article</w:t>
      </w:r>
      <w:r w:rsidRPr="006F2971">
        <w:rPr>
          <w:rFonts w:ascii="Times New Roman" w:hAnsi="Times New Roman" w:cs="Times New Roman"/>
          <w:b/>
          <w:noProof/>
          <w:lang w:eastAsia="en-CA"/>
        </w:rPr>
        <w:t>, (C) study design, and (D) study characteristics. Percentages may not add to 100 due to rounding.</w:t>
      </w:r>
    </w:p>
    <w:p w:rsidR="003509C6" w:rsidRDefault="00BD31CD" w:rsidP="00BD31CD">
      <w:pPr>
        <w:ind w:left="-851" w:right="-1413"/>
      </w:pPr>
      <w:r>
        <w:rPr>
          <w:noProof/>
          <w:lang w:eastAsia="en-CA"/>
        </w:rPr>
        <w:drawing>
          <wp:inline distT="0" distB="0" distL="0" distR="0" wp14:anchorId="477110F9" wp14:editId="57A50E00">
            <wp:extent cx="6858000" cy="5184775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D08B36-087D-4DFE-98A8-A352053552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D08B36-087D-4DFE-98A8-A352053552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8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CD"/>
    <w:rsid w:val="00811265"/>
    <w:rsid w:val="00BD31CD"/>
    <w:rsid w:val="00F7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h.paracha@live.ca</dc:creator>
  <cp:keywords/>
  <dc:description/>
  <cp:lastModifiedBy>h.paracha@live.ca</cp:lastModifiedBy>
  <cp:revision>1</cp:revision>
  <dcterms:created xsi:type="dcterms:W3CDTF">2020-08-03T03:10:00Z</dcterms:created>
  <dcterms:modified xsi:type="dcterms:W3CDTF">2020-08-03T03:12:00Z</dcterms:modified>
</cp:coreProperties>
</file>