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B9F58C" w14:textId="77777777" w:rsidR="00D513C6" w:rsidRPr="00F823CA" w:rsidRDefault="00D513C6" w:rsidP="00D26A23">
      <w:pPr>
        <w:pStyle w:val="BATitle"/>
        <w:spacing w:before="120" w:after="240" w:line="360" w:lineRule="auto"/>
        <w:jc w:val="right"/>
        <w:rPr>
          <w:b w:val="0"/>
          <w:bCs/>
          <w:i/>
          <w:iCs/>
        </w:rPr>
      </w:pPr>
      <w:bookmarkStart w:id="0" w:name="_GoBack"/>
      <w:bookmarkEnd w:id="0"/>
      <w:r w:rsidRPr="00F823CA">
        <w:rPr>
          <w:b w:val="0"/>
          <w:bCs/>
          <w:i/>
          <w:iCs/>
        </w:rPr>
        <w:t>Supporting Information</w:t>
      </w:r>
    </w:p>
    <w:p w14:paraId="425151BC" w14:textId="77777777" w:rsidR="00D26A23" w:rsidRDefault="00D26A23" w:rsidP="00D26A23">
      <w:pPr>
        <w:pStyle w:val="BATitle"/>
        <w:spacing w:before="120" w:after="0" w:line="360" w:lineRule="auto"/>
      </w:pPr>
    </w:p>
    <w:p w14:paraId="6F843137" w14:textId="77777777" w:rsidR="00D26A23" w:rsidRDefault="00D26A23" w:rsidP="00D26A23">
      <w:pPr>
        <w:pStyle w:val="BATitle"/>
        <w:spacing w:before="120" w:after="0" w:line="360" w:lineRule="auto"/>
      </w:pPr>
    </w:p>
    <w:p w14:paraId="040931DB" w14:textId="6D584CB8" w:rsidR="00D513C6" w:rsidRPr="00DD1EEC" w:rsidRDefault="00D513C6" w:rsidP="00D26A23">
      <w:pPr>
        <w:pStyle w:val="BATitle"/>
        <w:spacing w:before="120" w:after="0" w:line="360" w:lineRule="auto"/>
      </w:pPr>
      <w:r>
        <w:t>Colorimetric Test for Fast Detection of SARS-CoV-2 in Nasal and Throat Swabs</w:t>
      </w:r>
    </w:p>
    <w:p w14:paraId="6FCA44FF" w14:textId="77777777" w:rsidR="00D513C6" w:rsidRPr="00310774" w:rsidRDefault="00D513C6" w:rsidP="00D26A23">
      <w:pPr>
        <w:pStyle w:val="BBAuthorName"/>
        <w:spacing w:before="120" w:after="0" w:line="360" w:lineRule="auto"/>
        <w:rPr>
          <w:lang w:val="it-IT"/>
        </w:rPr>
      </w:pPr>
      <w:r w:rsidRPr="00310774">
        <w:rPr>
          <w:lang w:val="it-IT"/>
        </w:rPr>
        <w:t>Bartolomeo Della Ventura</w:t>
      </w:r>
      <w:r>
        <w:rPr>
          <w:lang w:val="it-IT"/>
        </w:rPr>
        <w:t>,</w:t>
      </w:r>
      <w:r w:rsidRPr="00BE1F0D">
        <w:rPr>
          <w:vertAlign w:val="superscript"/>
          <w:lang w:val="it-IT"/>
        </w:rPr>
        <w:t>1</w:t>
      </w:r>
      <w:r w:rsidRPr="00310774">
        <w:rPr>
          <w:lang w:val="it-IT"/>
        </w:rPr>
        <w:t xml:space="preserve"> M</w:t>
      </w:r>
      <w:r>
        <w:rPr>
          <w:lang w:val="it-IT"/>
        </w:rPr>
        <w:t>ichele Cennamo,</w:t>
      </w:r>
      <w:r w:rsidRPr="00BE1F0D">
        <w:rPr>
          <w:vertAlign w:val="superscript"/>
          <w:lang w:val="it-IT"/>
        </w:rPr>
        <w:t>2</w:t>
      </w:r>
      <w:r w:rsidRPr="00310774">
        <w:rPr>
          <w:lang w:val="it-IT"/>
        </w:rPr>
        <w:t xml:space="preserve"> </w:t>
      </w:r>
      <w:r>
        <w:rPr>
          <w:lang w:val="it-IT"/>
        </w:rPr>
        <w:t>Antonio Minopoli</w:t>
      </w:r>
      <w:r w:rsidRPr="00310774">
        <w:rPr>
          <w:lang w:val="it-IT"/>
        </w:rPr>
        <w:t>,</w:t>
      </w:r>
      <w:r>
        <w:rPr>
          <w:vertAlign w:val="superscript"/>
          <w:lang w:val="it-IT"/>
        </w:rPr>
        <w:t>1</w:t>
      </w:r>
      <w:r w:rsidRPr="00310774">
        <w:rPr>
          <w:lang w:val="it-IT"/>
        </w:rPr>
        <w:t xml:space="preserve"> </w:t>
      </w:r>
      <w:r>
        <w:rPr>
          <w:lang w:val="it-IT"/>
        </w:rPr>
        <w:t>Raffaele Campanile,</w:t>
      </w:r>
      <w:r w:rsidRPr="005E7810">
        <w:rPr>
          <w:vertAlign w:val="superscript"/>
          <w:lang w:val="it-IT"/>
        </w:rPr>
        <w:t>1</w:t>
      </w:r>
      <w:r>
        <w:rPr>
          <w:lang w:val="it-IT"/>
        </w:rPr>
        <w:t xml:space="preserve"> Sergio Bolletti Censi,</w:t>
      </w:r>
      <w:r w:rsidRPr="007859C1">
        <w:rPr>
          <w:vertAlign w:val="superscript"/>
          <w:lang w:val="it-IT"/>
        </w:rPr>
        <w:t>3</w:t>
      </w:r>
      <w:r>
        <w:rPr>
          <w:lang w:val="it-IT"/>
        </w:rPr>
        <w:t xml:space="preserve"> Daniela Terracciano</w:t>
      </w:r>
      <w:r w:rsidRPr="00310774">
        <w:rPr>
          <w:lang w:val="it-IT"/>
        </w:rPr>
        <w:t>,</w:t>
      </w:r>
      <w:r>
        <w:rPr>
          <w:vertAlign w:val="superscript"/>
          <w:lang w:val="it-IT"/>
        </w:rPr>
        <w:t>2</w:t>
      </w:r>
      <w:r w:rsidRPr="00310774">
        <w:rPr>
          <w:lang w:val="it-IT"/>
        </w:rPr>
        <w:t xml:space="preserve"> </w:t>
      </w:r>
      <w:r>
        <w:rPr>
          <w:lang w:val="it-IT"/>
        </w:rPr>
        <w:t>Giuseppe Portella,</w:t>
      </w:r>
      <w:r>
        <w:rPr>
          <w:vertAlign w:val="superscript"/>
          <w:lang w:val="it-IT"/>
        </w:rPr>
        <w:t>2</w:t>
      </w:r>
      <w:r>
        <w:rPr>
          <w:lang w:val="it-IT"/>
        </w:rPr>
        <w:t>*</w:t>
      </w:r>
      <w:r w:rsidRPr="00310774">
        <w:rPr>
          <w:lang w:val="it-IT"/>
        </w:rPr>
        <w:t xml:space="preserve"> Raffaele Velotta</w:t>
      </w:r>
      <w:r w:rsidRPr="00BE1F0D">
        <w:rPr>
          <w:vertAlign w:val="superscript"/>
          <w:lang w:val="it-IT"/>
        </w:rPr>
        <w:t>1</w:t>
      </w:r>
      <w:r w:rsidRPr="00310774">
        <w:rPr>
          <w:lang w:val="it-IT"/>
        </w:rPr>
        <w:t>*</w:t>
      </w:r>
    </w:p>
    <w:p w14:paraId="3DC5CB72" w14:textId="77777777" w:rsidR="00D513C6" w:rsidRPr="00310774" w:rsidRDefault="00D513C6" w:rsidP="00D26A23">
      <w:pPr>
        <w:pStyle w:val="BCAuthorAddress"/>
        <w:spacing w:before="120" w:after="0" w:line="360" w:lineRule="auto"/>
        <w:rPr>
          <w:lang w:val="it-IT"/>
        </w:rPr>
      </w:pPr>
      <w:r w:rsidRPr="00BE1F0D">
        <w:rPr>
          <w:vertAlign w:val="superscript"/>
          <w:lang w:val="it-IT"/>
        </w:rPr>
        <w:t>1</w:t>
      </w:r>
      <w:r>
        <w:rPr>
          <w:lang w:val="it-IT"/>
        </w:rPr>
        <w:t xml:space="preserve">Dipartimento di Fisica </w:t>
      </w:r>
      <w:r w:rsidRPr="00BE1F0D">
        <w:rPr>
          <w:i/>
          <w:lang w:val="it-IT"/>
        </w:rPr>
        <w:t>Ettore Pancini</w:t>
      </w:r>
      <w:r>
        <w:rPr>
          <w:lang w:val="it-IT"/>
        </w:rPr>
        <w:t xml:space="preserve"> - </w:t>
      </w:r>
      <w:r w:rsidRPr="00310774">
        <w:rPr>
          <w:lang w:val="it-IT"/>
        </w:rPr>
        <w:t>Università di Napoli</w:t>
      </w:r>
      <w:r>
        <w:rPr>
          <w:lang w:val="it-IT"/>
        </w:rPr>
        <w:t xml:space="preserve"> </w:t>
      </w:r>
      <w:r w:rsidRPr="001E32FF">
        <w:rPr>
          <w:i/>
          <w:lang w:val="it-IT"/>
        </w:rPr>
        <w:t>Federico II</w:t>
      </w:r>
      <w:r>
        <w:rPr>
          <w:lang w:val="it-IT"/>
        </w:rPr>
        <w:t>, Via Cintia, 26 Ed. 6 – 80126 Napoli (Italy)</w:t>
      </w:r>
    </w:p>
    <w:p w14:paraId="681AA1F6" w14:textId="77777777" w:rsidR="00D513C6" w:rsidRPr="001E27E1" w:rsidRDefault="00D513C6" w:rsidP="00D26A23">
      <w:pPr>
        <w:pStyle w:val="BCAuthorAddress"/>
        <w:spacing w:before="120" w:after="0" w:line="360" w:lineRule="auto"/>
        <w:rPr>
          <w:lang w:val="it-IT"/>
        </w:rPr>
      </w:pPr>
      <w:r w:rsidRPr="001E32FF">
        <w:rPr>
          <w:vertAlign w:val="superscript"/>
          <w:lang w:val="it-IT"/>
        </w:rPr>
        <w:t>2</w:t>
      </w:r>
      <w:r w:rsidRPr="001E32FF">
        <w:rPr>
          <w:lang w:val="it-IT"/>
        </w:rPr>
        <w:t xml:space="preserve">Dipartimento di Medicina </w:t>
      </w:r>
      <w:r>
        <w:rPr>
          <w:lang w:val="it-IT"/>
        </w:rPr>
        <w:t xml:space="preserve">Traslazionale - </w:t>
      </w:r>
      <w:r w:rsidRPr="001E32FF">
        <w:rPr>
          <w:lang w:val="it-IT"/>
        </w:rPr>
        <w:t xml:space="preserve">Università di Napoli </w:t>
      </w:r>
      <w:r w:rsidRPr="001E32FF">
        <w:rPr>
          <w:i/>
          <w:lang w:val="it-IT"/>
        </w:rPr>
        <w:t>Federico II</w:t>
      </w:r>
      <w:r>
        <w:rPr>
          <w:lang w:val="it-IT"/>
        </w:rPr>
        <w:t xml:space="preserve"> - Via Pansini, 5</w:t>
      </w:r>
      <w:r w:rsidRPr="001E32FF">
        <w:rPr>
          <w:lang w:val="it-IT"/>
        </w:rPr>
        <w:t xml:space="preserve"> </w:t>
      </w:r>
      <w:r>
        <w:rPr>
          <w:lang w:val="it-IT"/>
        </w:rPr>
        <w:t xml:space="preserve">- </w:t>
      </w:r>
      <w:r w:rsidRPr="001E32FF">
        <w:rPr>
          <w:lang w:val="it-IT"/>
        </w:rPr>
        <w:t xml:space="preserve">80131 </w:t>
      </w:r>
      <w:r w:rsidRPr="001E27E1">
        <w:rPr>
          <w:lang w:val="it-IT"/>
        </w:rPr>
        <w:t>Napoli (Italy)</w:t>
      </w:r>
    </w:p>
    <w:p w14:paraId="60C45A7E" w14:textId="77777777" w:rsidR="00D513C6" w:rsidRPr="00893942" w:rsidRDefault="00D513C6" w:rsidP="00D26A23">
      <w:pPr>
        <w:pStyle w:val="BCAuthorAddress"/>
        <w:spacing w:before="120" w:after="0" w:line="360" w:lineRule="auto"/>
        <w:rPr>
          <w:lang w:val="it-IT"/>
        </w:rPr>
      </w:pPr>
      <w:r w:rsidRPr="00893942">
        <w:rPr>
          <w:vertAlign w:val="superscript"/>
          <w:lang w:val="it-IT"/>
        </w:rPr>
        <w:t>3</w:t>
      </w:r>
      <w:r w:rsidRPr="00893942">
        <w:rPr>
          <w:lang w:val="it-IT"/>
        </w:rPr>
        <w:t xml:space="preserve">Cosvitec scarl - </w:t>
      </w:r>
      <w:r w:rsidRPr="00893942">
        <w:rPr>
          <w:rStyle w:val="lrzxr"/>
          <w:lang w:val="it-IT"/>
        </w:rPr>
        <w:t>Via Galileo Ferraris, 171 - 80142 Napoli (Italy</w:t>
      </w:r>
      <w:r>
        <w:rPr>
          <w:rStyle w:val="lrzxr"/>
          <w:lang w:val="it-IT"/>
        </w:rPr>
        <w:t>)</w:t>
      </w:r>
    </w:p>
    <w:p w14:paraId="1635A669" w14:textId="77777777" w:rsidR="00F823CA" w:rsidRPr="00496FAA" w:rsidRDefault="00F823CA" w:rsidP="00D26A23">
      <w:pPr>
        <w:spacing w:before="120" w:after="0" w:line="360" w:lineRule="auto"/>
        <w:rPr>
          <w:rFonts w:ascii="Arno Pro" w:eastAsia="Times New Roman" w:hAnsi="Arno Pro" w:cs="Times New Roman"/>
          <w:kern w:val="26"/>
          <w:sz w:val="20"/>
          <w:szCs w:val="20"/>
          <w:lang w:val="en-US"/>
        </w:rPr>
      </w:pPr>
      <w:r w:rsidRPr="00496FAA">
        <w:rPr>
          <w:rFonts w:ascii="Arno Pro" w:eastAsia="Times New Roman" w:hAnsi="Arno Pro" w:cs="Times New Roman"/>
          <w:kern w:val="26"/>
          <w:sz w:val="20"/>
          <w:szCs w:val="20"/>
          <w:lang w:val="en-US"/>
        </w:rPr>
        <w:t>*Corresponding authors:</w:t>
      </w:r>
    </w:p>
    <w:p w14:paraId="233DD048" w14:textId="77777777" w:rsidR="00F823CA" w:rsidRPr="00496FAA" w:rsidRDefault="00492369" w:rsidP="00D26A23">
      <w:pPr>
        <w:spacing w:before="120" w:after="0" w:line="360" w:lineRule="auto"/>
        <w:rPr>
          <w:rFonts w:ascii="Arno Pro" w:eastAsia="Times New Roman" w:hAnsi="Arno Pro" w:cs="Times New Roman"/>
          <w:kern w:val="26"/>
          <w:sz w:val="20"/>
          <w:szCs w:val="20"/>
          <w:lang w:val="en-US"/>
        </w:rPr>
      </w:pPr>
      <w:hyperlink r:id="rId8" w:history="1">
        <w:r w:rsidR="00F823CA" w:rsidRPr="00496FAA">
          <w:rPr>
            <w:rFonts w:ascii="Arno Pro" w:eastAsia="Times New Roman" w:hAnsi="Arno Pro" w:cs="Times New Roman"/>
            <w:kern w:val="26"/>
            <w:sz w:val="20"/>
            <w:szCs w:val="20"/>
            <w:lang w:val="en-US"/>
          </w:rPr>
          <w:t>rvelotta@unina.it</w:t>
        </w:r>
      </w:hyperlink>
    </w:p>
    <w:p w14:paraId="17D620D1" w14:textId="4D2F73A7" w:rsidR="00D513C6" w:rsidRPr="00496FAA" w:rsidRDefault="00B95714" w:rsidP="00D26A23">
      <w:pPr>
        <w:spacing w:before="120" w:after="0" w:line="360" w:lineRule="auto"/>
        <w:jc w:val="both"/>
        <w:rPr>
          <w:rFonts w:ascii="Arno Pro" w:eastAsia="Times New Roman" w:hAnsi="Arno Pro" w:cs="Times New Roman"/>
          <w:kern w:val="26"/>
          <w:sz w:val="20"/>
          <w:szCs w:val="20"/>
          <w:lang w:val="en-US"/>
        </w:rPr>
      </w:pPr>
      <w:r>
        <w:rPr>
          <w:rFonts w:ascii="Arno Pro" w:eastAsia="Times New Roman" w:hAnsi="Arno Pro" w:cs="Times New Roman"/>
          <w:kern w:val="26"/>
          <w:sz w:val="20"/>
          <w:szCs w:val="20"/>
          <w:lang w:val="en-US"/>
        </w:rPr>
        <w:t>portella@unina.it</w:t>
      </w:r>
    </w:p>
    <w:p w14:paraId="57FDF054" w14:textId="43F9B017" w:rsidR="00012093" w:rsidRPr="00496FAA" w:rsidRDefault="00012093" w:rsidP="00D26A23">
      <w:pPr>
        <w:spacing w:before="120" w:after="0" w:line="360" w:lineRule="auto"/>
        <w:rPr>
          <w:rFonts w:ascii="Arno Pro" w:eastAsia="Times New Roman" w:hAnsi="Arno Pro" w:cs="Times New Roman"/>
          <w:kern w:val="26"/>
          <w:sz w:val="20"/>
          <w:szCs w:val="20"/>
          <w:highlight w:val="yellow"/>
          <w:lang w:val="en-US"/>
        </w:rPr>
      </w:pPr>
      <w:r w:rsidRPr="00496FAA">
        <w:rPr>
          <w:rFonts w:ascii="Arno Pro" w:eastAsia="Times New Roman" w:hAnsi="Arno Pro" w:cs="Times New Roman"/>
          <w:kern w:val="26"/>
          <w:sz w:val="20"/>
          <w:szCs w:val="20"/>
          <w:highlight w:val="yellow"/>
          <w:lang w:val="en-US"/>
        </w:rPr>
        <w:br w:type="page"/>
      </w:r>
    </w:p>
    <w:p w14:paraId="18DA2F32" w14:textId="55431CAF" w:rsidR="00B836B8" w:rsidRPr="00B37A70" w:rsidRDefault="00141623" w:rsidP="00761E4D">
      <w:pPr>
        <w:spacing w:afterLines="60" w:after="144" w:line="360" w:lineRule="auto"/>
        <w:jc w:val="both"/>
        <w:rPr>
          <w:rFonts w:ascii="Times New Roman" w:hAnsi="Times New Roman" w:cs="Times New Roman"/>
          <w:b/>
          <w:lang w:val="en-GB"/>
        </w:rPr>
      </w:pPr>
      <w:r>
        <w:rPr>
          <w:rFonts w:ascii="Times New Roman" w:hAnsi="Times New Roman" w:cs="Times New Roman"/>
          <w:b/>
          <w:lang w:val="en-GB"/>
        </w:rPr>
        <w:lastRenderedPageBreak/>
        <w:t>S1</w:t>
      </w:r>
      <w:r w:rsidR="00675944">
        <w:rPr>
          <w:rFonts w:ascii="Times New Roman" w:hAnsi="Times New Roman" w:cs="Times New Roman"/>
          <w:b/>
          <w:lang w:val="en-GB"/>
        </w:rPr>
        <w:t>.</w:t>
      </w:r>
      <w:r>
        <w:rPr>
          <w:rFonts w:ascii="Times New Roman" w:hAnsi="Times New Roman" w:cs="Times New Roman"/>
          <w:b/>
          <w:lang w:val="en-GB"/>
        </w:rPr>
        <w:t xml:space="preserve"> </w:t>
      </w:r>
      <w:r w:rsidR="0014577F">
        <w:rPr>
          <w:rFonts w:ascii="Times New Roman" w:hAnsi="Times New Roman" w:cs="Times New Roman"/>
          <w:b/>
          <w:lang w:val="en-GB"/>
        </w:rPr>
        <w:t>Materials</w:t>
      </w:r>
    </w:p>
    <w:p w14:paraId="7CF54C05" w14:textId="79A953AD" w:rsidR="0014577F" w:rsidRDefault="007E2B8C" w:rsidP="00761E4D">
      <w:pPr>
        <w:spacing w:afterLines="60" w:after="144" w:line="360" w:lineRule="auto"/>
        <w:jc w:val="both"/>
        <w:rPr>
          <w:rFonts w:ascii="Times New Roman" w:hAnsi="Times New Roman" w:cs="Times New Roman"/>
          <w:lang w:val="en-GB"/>
        </w:rPr>
      </w:pPr>
      <w:r w:rsidRPr="00B37A70">
        <w:rPr>
          <w:rFonts w:ascii="Times New Roman" w:hAnsi="Times New Roman" w:cs="Times New Roman"/>
          <w:lang w:val="en-GB"/>
        </w:rPr>
        <w:t xml:space="preserve">The tetrachloroauric acid trihydrate </w:t>
      </w:r>
      <w:r w:rsidR="00734468" w:rsidRPr="000579AA">
        <w:rPr>
          <w:rFonts w:ascii="Times New Roman" w:hAnsi="Times New Roman" w:cs="Times New Roman"/>
          <w:lang w:val="en-GB"/>
        </w:rPr>
        <w:t>(</w:t>
      </w:r>
      <w:r w:rsidRPr="000579AA">
        <w:rPr>
          <w:rFonts w:ascii="Times New Roman" w:hAnsi="Times New Roman" w:cs="Times New Roman"/>
          <w:lang w:val="en-GB"/>
        </w:rPr>
        <w:t>code 520918</w:t>
      </w:r>
      <w:r w:rsidR="00734468" w:rsidRPr="000579AA">
        <w:rPr>
          <w:rFonts w:ascii="Times New Roman" w:hAnsi="Times New Roman" w:cs="Times New Roman"/>
          <w:lang w:val="en-GB"/>
        </w:rPr>
        <w:t>) and sodium citrate (code</w:t>
      </w:r>
      <w:r w:rsidRPr="000579AA">
        <w:rPr>
          <w:rFonts w:ascii="Times New Roman" w:hAnsi="Times New Roman" w:cs="Times New Roman"/>
          <w:lang w:val="en-GB"/>
        </w:rPr>
        <w:t xml:space="preserve"> </w:t>
      </w:r>
      <w:r w:rsidR="00734468" w:rsidRPr="000579AA">
        <w:rPr>
          <w:rFonts w:ascii="Times New Roman" w:hAnsi="Times New Roman" w:cs="Times New Roman"/>
          <w:lang w:val="en-GB"/>
        </w:rPr>
        <w:t xml:space="preserve">W302600) </w:t>
      </w:r>
      <w:r w:rsidRPr="000579AA">
        <w:rPr>
          <w:rFonts w:ascii="Times New Roman" w:hAnsi="Times New Roman" w:cs="Times New Roman"/>
          <w:lang w:val="en-GB"/>
        </w:rPr>
        <w:t>w</w:t>
      </w:r>
      <w:r w:rsidR="00734468" w:rsidRPr="000579AA">
        <w:rPr>
          <w:rFonts w:ascii="Times New Roman" w:hAnsi="Times New Roman" w:cs="Times New Roman"/>
          <w:lang w:val="en-GB"/>
        </w:rPr>
        <w:t>ere</w:t>
      </w:r>
      <w:r w:rsidRPr="000579AA">
        <w:rPr>
          <w:rFonts w:ascii="Times New Roman" w:hAnsi="Times New Roman" w:cs="Times New Roman"/>
          <w:lang w:val="en-GB"/>
        </w:rPr>
        <w:t xml:space="preserve"> purchased by Sigma Aldrich. </w:t>
      </w:r>
      <w:r w:rsidR="00734468" w:rsidRPr="00B37A70">
        <w:rPr>
          <w:rFonts w:ascii="Times New Roman" w:hAnsi="Times New Roman" w:cs="Times New Roman"/>
          <w:lang w:val="en-GB"/>
        </w:rPr>
        <w:t>A</w:t>
      </w:r>
      <w:r w:rsidRPr="00B37A70">
        <w:rPr>
          <w:rFonts w:ascii="Times New Roman" w:hAnsi="Times New Roman" w:cs="Times New Roman"/>
          <w:lang w:val="en-GB"/>
        </w:rPr>
        <w:t>ntibodies used</w:t>
      </w:r>
      <w:r w:rsidR="00734468" w:rsidRPr="00B37A70">
        <w:rPr>
          <w:rFonts w:ascii="Times New Roman" w:hAnsi="Times New Roman" w:cs="Times New Roman"/>
          <w:lang w:val="en-GB"/>
        </w:rPr>
        <w:t xml:space="preserve"> </w:t>
      </w:r>
      <w:r w:rsidR="00734468" w:rsidRPr="000579AA">
        <w:rPr>
          <w:rFonts w:ascii="Times New Roman" w:hAnsi="Times New Roman" w:cs="Times New Roman"/>
          <w:lang w:val="en-GB"/>
        </w:rPr>
        <w:t xml:space="preserve">throughout the experiments </w:t>
      </w:r>
      <w:r w:rsidRPr="00B37A70">
        <w:rPr>
          <w:rFonts w:ascii="Times New Roman" w:hAnsi="Times New Roman" w:cs="Times New Roman"/>
          <w:lang w:val="en-GB"/>
        </w:rPr>
        <w:t xml:space="preserve">were purchased by </w:t>
      </w:r>
      <w:r w:rsidRPr="000579AA">
        <w:rPr>
          <w:rFonts w:ascii="Times New Roman" w:hAnsi="Times New Roman" w:cs="Times New Roman"/>
          <w:lang w:val="en-GB"/>
        </w:rPr>
        <w:t>antibodiesonline</w:t>
      </w:r>
      <w:r w:rsidRPr="00B37A70">
        <w:rPr>
          <w:rFonts w:ascii="Times New Roman" w:hAnsi="Times New Roman" w:cs="Times New Roman"/>
          <w:lang w:val="en-GB"/>
        </w:rPr>
        <w:t xml:space="preserve">.com company and </w:t>
      </w:r>
      <w:r w:rsidR="000579AA">
        <w:rPr>
          <w:rFonts w:ascii="Times New Roman" w:hAnsi="Times New Roman" w:cs="Times New Roman"/>
          <w:lang w:val="en-GB"/>
        </w:rPr>
        <w:t>were</w:t>
      </w:r>
      <w:r w:rsidR="000579AA" w:rsidRPr="000579AA">
        <w:rPr>
          <w:rFonts w:ascii="Times New Roman" w:hAnsi="Times New Roman" w:cs="Times New Roman"/>
          <w:lang w:val="en-GB"/>
        </w:rPr>
        <w:t xml:space="preserve"> </w:t>
      </w:r>
      <w:r w:rsidRPr="00B37A70">
        <w:rPr>
          <w:rFonts w:ascii="Times New Roman" w:hAnsi="Times New Roman" w:cs="Times New Roman"/>
          <w:lang w:val="en-GB"/>
        </w:rPr>
        <w:t>directed against spike proteins</w:t>
      </w:r>
      <w:r w:rsidR="0047474C">
        <w:rPr>
          <w:rFonts w:ascii="Times New Roman" w:hAnsi="Times New Roman" w:cs="Times New Roman"/>
          <w:lang w:val="en-GB"/>
        </w:rPr>
        <w:t xml:space="preserve"> (anti-SARS-CoV-2 Spike S2 C-Term antibody, code ABIN1030641)</w:t>
      </w:r>
      <w:r w:rsidRPr="00B37A70">
        <w:rPr>
          <w:rFonts w:ascii="Times New Roman" w:hAnsi="Times New Roman" w:cs="Times New Roman"/>
          <w:lang w:val="en-GB"/>
        </w:rPr>
        <w:t>, membrane proteins</w:t>
      </w:r>
      <w:r w:rsidR="0047474C">
        <w:rPr>
          <w:rFonts w:ascii="Times New Roman" w:hAnsi="Times New Roman" w:cs="Times New Roman"/>
          <w:lang w:val="en-GB"/>
        </w:rPr>
        <w:t xml:space="preserve"> (anti-SARS-CoV-2 Membrane Protein, SARS-CoV-2 M, code ABIN6952906)</w:t>
      </w:r>
      <w:r w:rsidRPr="00B37A70">
        <w:rPr>
          <w:rFonts w:ascii="Times New Roman" w:hAnsi="Times New Roman" w:cs="Times New Roman"/>
          <w:lang w:val="en-GB"/>
        </w:rPr>
        <w:t xml:space="preserve"> and envelope proteins</w:t>
      </w:r>
      <w:r w:rsidR="0047474C">
        <w:rPr>
          <w:rFonts w:ascii="Times New Roman" w:hAnsi="Times New Roman" w:cs="Times New Roman"/>
          <w:lang w:val="en-GB"/>
        </w:rPr>
        <w:t xml:space="preserve"> (anti-SARS-CoV-2 Envelope, SARS-CoV-2 E N-Term antibody, code ABIN1031551)</w:t>
      </w:r>
      <w:r w:rsidRPr="00B37A70">
        <w:rPr>
          <w:rFonts w:ascii="Times New Roman" w:hAnsi="Times New Roman" w:cs="Times New Roman"/>
          <w:lang w:val="en-GB"/>
        </w:rPr>
        <w:t xml:space="preserve"> of the SARS-CoV-2 virus. MilliQ pure water </w:t>
      </w:r>
      <w:r w:rsidR="00734468" w:rsidRPr="002A37E9">
        <w:rPr>
          <w:rFonts w:ascii="Times New Roman" w:hAnsi="Times New Roman" w:cs="Times New Roman"/>
          <w:lang w:val="en-GB"/>
        </w:rPr>
        <w:t>was</w:t>
      </w:r>
      <w:r w:rsidRPr="00B37A70">
        <w:rPr>
          <w:rFonts w:ascii="Times New Roman" w:hAnsi="Times New Roman" w:cs="Times New Roman"/>
          <w:lang w:val="en-GB"/>
        </w:rPr>
        <w:t xml:space="preserve"> drawn from the Millipore water generator.</w:t>
      </w:r>
    </w:p>
    <w:p w14:paraId="01F8E859" w14:textId="77777777" w:rsidR="00761E4D" w:rsidRDefault="00761E4D" w:rsidP="00761E4D">
      <w:pPr>
        <w:spacing w:afterLines="60" w:after="144" w:line="360" w:lineRule="auto"/>
        <w:jc w:val="both"/>
        <w:rPr>
          <w:rFonts w:ascii="Times New Roman" w:hAnsi="Times New Roman" w:cs="Times New Roman"/>
          <w:b/>
          <w:lang w:val="en-GB"/>
        </w:rPr>
      </w:pPr>
    </w:p>
    <w:p w14:paraId="15F1C7C5" w14:textId="5AE79982" w:rsidR="0014577F" w:rsidRPr="00B37A70" w:rsidRDefault="00141623" w:rsidP="00761E4D">
      <w:pPr>
        <w:spacing w:afterLines="60" w:after="144" w:line="360" w:lineRule="auto"/>
        <w:jc w:val="both"/>
        <w:rPr>
          <w:rFonts w:ascii="Times New Roman" w:hAnsi="Times New Roman" w:cs="Times New Roman"/>
          <w:b/>
          <w:lang w:val="en-GB"/>
        </w:rPr>
      </w:pPr>
      <w:r>
        <w:rPr>
          <w:rFonts w:ascii="Times New Roman" w:hAnsi="Times New Roman" w:cs="Times New Roman"/>
          <w:b/>
          <w:lang w:val="en-GB"/>
        </w:rPr>
        <w:t>S2</w:t>
      </w:r>
      <w:r w:rsidR="00675944">
        <w:rPr>
          <w:rFonts w:ascii="Times New Roman" w:hAnsi="Times New Roman" w:cs="Times New Roman"/>
          <w:b/>
          <w:lang w:val="en-GB"/>
        </w:rPr>
        <w:t>.</w:t>
      </w:r>
      <w:r>
        <w:rPr>
          <w:rFonts w:ascii="Times New Roman" w:hAnsi="Times New Roman" w:cs="Times New Roman"/>
          <w:b/>
          <w:lang w:val="en-GB"/>
        </w:rPr>
        <w:t xml:space="preserve"> </w:t>
      </w:r>
      <w:r w:rsidR="0014577F">
        <w:rPr>
          <w:rFonts w:ascii="Times New Roman" w:hAnsi="Times New Roman" w:cs="Times New Roman"/>
          <w:b/>
          <w:lang w:val="en-GB"/>
        </w:rPr>
        <w:t>Instruments</w:t>
      </w:r>
    </w:p>
    <w:p w14:paraId="66FECC6F" w14:textId="7B7C00F0" w:rsidR="00B37A70" w:rsidRDefault="006E35A2" w:rsidP="00761E4D">
      <w:pPr>
        <w:spacing w:afterLines="60" w:after="144" w:line="360" w:lineRule="auto"/>
        <w:jc w:val="both"/>
        <w:rPr>
          <w:rFonts w:ascii="Times New Roman" w:hAnsi="Times New Roman" w:cs="Times New Roman"/>
          <w:lang w:val="en-GB"/>
        </w:rPr>
      </w:pPr>
      <w:r w:rsidRPr="00B37A70">
        <w:rPr>
          <w:rFonts w:ascii="Times New Roman" w:hAnsi="Times New Roman" w:cs="Times New Roman"/>
          <w:lang w:val="en-GB"/>
        </w:rPr>
        <w:t>The centrifuge was from Thermo Scientific model Pico17.</w:t>
      </w:r>
    </w:p>
    <w:p w14:paraId="00423C3C" w14:textId="7F788647" w:rsidR="006D40D7" w:rsidRDefault="00A52F20" w:rsidP="00761E4D">
      <w:pPr>
        <w:spacing w:afterLines="60" w:after="144" w:line="360" w:lineRule="auto"/>
        <w:jc w:val="both"/>
        <w:rPr>
          <w:rFonts w:ascii="Times New Roman" w:hAnsi="Times New Roman" w:cs="Times New Roman"/>
          <w:lang w:val="en-GB"/>
        </w:rPr>
      </w:pPr>
      <w:r w:rsidRPr="00B37A70">
        <w:rPr>
          <w:rFonts w:ascii="Times New Roman" w:hAnsi="Times New Roman" w:cs="Times New Roman"/>
          <w:lang w:val="en-GB"/>
        </w:rPr>
        <w:t>UV−</w:t>
      </w:r>
      <w:r w:rsidR="007A0474" w:rsidRPr="00B37A70">
        <w:rPr>
          <w:rFonts w:ascii="Times New Roman" w:hAnsi="Times New Roman" w:cs="Times New Roman"/>
          <w:lang w:val="en-GB"/>
        </w:rPr>
        <w:t>V</w:t>
      </w:r>
      <w:r w:rsidRPr="00B37A70">
        <w:rPr>
          <w:rFonts w:ascii="Times New Roman" w:hAnsi="Times New Roman" w:cs="Times New Roman"/>
          <w:lang w:val="en-GB"/>
        </w:rPr>
        <w:t>is spectroscopy and dynamic light scattering (DLS) were used to characterize both bare and anti</w:t>
      </w:r>
      <w:r w:rsidR="0066022D">
        <w:rPr>
          <w:rFonts w:ascii="Times New Roman" w:hAnsi="Times New Roman" w:cs="Times New Roman"/>
          <w:lang w:val="en-GB"/>
        </w:rPr>
        <w:t>-</w:t>
      </w:r>
      <w:r w:rsidRPr="00B37A70">
        <w:rPr>
          <w:rFonts w:ascii="Times New Roman" w:hAnsi="Times New Roman" w:cs="Times New Roman"/>
          <w:lang w:val="en-GB"/>
        </w:rPr>
        <w:t>SARS-CoV-2 functionalized AuNPs. The UV−</w:t>
      </w:r>
      <w:r w:rsidR="007A0474" w:rsidRPr="00B37A70">
        <w:rPr>
          <w:rFonts w:ascii="Times New Roman" w:hAnsi="Times New Roman" w:cs="Times New Roman"/>
          <w:lang w:val="en-GB"/>
        </w:rPr>
        <w:t>V</w:t>
      </w:r>
      <w:r w:rsidRPr="00B37A70">
        <w:rPr>
          <w:rFonts w:ascii="Times New Roman" w:hAnsi="Times New Roman" w:cs="Times New Roman"/>
          <w:lang w:val="en-GB"/>
        </w:rPr>
        <w:t xml:space="preserve">is </w:t>
      </w:r>
      <w:r w:rsidR="00C53BA5" w:rsidRPr="00B37A70">
        <w:rPr>
          <w:rFonts w:ascii="Times New Roman" w:hAnsi="Times New Roman" w:cs="Times New Roman"/>
          <w:lang w:val="en-GB"/>
        </w:rPr>
        <w:t xml:space="preserve">extinction </w:t>
      </w:r>
      <w:r w:rsidRPr="00B37A70">
        <w:rPr>
          <w:rFonts w:ascii="Times New Roman" w:hAnsi="Times New Roman" w:cs="Times New Roman"/>
          <w:lang w:val="en-GB"/>
        </w:rPr>
        <w:t xml:space="preserve">spectra were recorded </w:t>
      </w:r>
      <w:r w:rsidR="00677C30">
        <w:rPr>
          <w:rFonts w:ascii="Times New Roman" w:hAnsi="Times New Roman" w:cs="Times New Roman"/>
          <w:lang w:val="en-GB"/>
        </w:rPr>
        <w:t>by</w:t>
      </w:r>
      <w:r w:rsidRPr="00B37A70">
        <w:rPr>
          <w:rFonts w:ascii="Times New Roman" w:hAnsi="Times New Roman" w:cs="Times New Roman"/>
          <w:lang w:val="en-GB"/>
        </w:rPr>
        <w:t xml:space="preserve"> a Jenway 6715 UV/</w:t>
      </w:r>
      <w:r w:rsidR="00C53BA5" w:rsidRPr="00677C30">
        <w:rPr>
          <w:rFonts w:ascii="Times New Roman" w:hAnsi="Times New Roman" w:cs="Times New Roman"/>
          <w:lang w:val="en-GB"/>
        </w:rPr>
        <w:t>V</w:t>
      </w:r>
      <w:r w:rsidRPr="00B37A70">
        <w:rPr>
          <w:rFonts w:ascii="Times New Roman" w:hAnsi="Times New Roman" w:cs="Times New Roman"/>
          <w:lang w:val="en-GB"/>
        </w:rPr>
        <w:t xml:space="preserve">is spectrophotometer with 0.1 nm resolution and 0.2 nm spectral bandwidth. DLS measurements were </w:t>
      </w:r>
      <w:r w:rsidRPr="00515DEE">
        <w:rPr>
          <w:rFonts w:ascii="Times New Roman" w:hAnsi="Times New Roman" w:cs="Times New Roman"/>
          <w:lang w:val="en-GB"/>
        </w:rPr>
        <w:t>c</w:t>
      </w:r>
      <w:r w:rsidR="00C53BA5" w:rsidRPr="00515DEE">
        <w:rPr>
          <w:rFonts w:ascii="Times New Roman" w:hAnsi="Times New Roman" w:cs="Times New Roman"/>
          <w:lang w:val="en-GB"/>
        </w:rPr>
        <w:t>arried out by</w:t>
      </w:r>
      <w:r w:rsidRPr="00515DEE">
        <w:rPr>
          <w:rFonts w:ascii="Times New Roman" w:hAnsi="Times New Roman" w:cs="Times New Roman"/>
          <w:lang w:val="en-GB"/>
        </w:rPr>
        <w:t xml:space="preserve"> using a Zetasizer Nano ZS (Malvern Instruments) equipped with a 633 nm He−Ne laser and an avalanche photodiode detector placed at the detection angle of</w:t>
      </w:r>
      <w:r w:rsidR="00F4525E" w:rsidRPr="00515DEE">
        <w:rPr>
          <w:rFonts w:ascii="Times New Roman" w:hAnsi="Times New Roman" w:cs="Times New Roman"/>
          <w:lang w:val="en-GB"/>
        </w:rPr>
        <w:t xml:space="preserve"> </w:t>
      </w:r>
      <w:r w:rsidRPr="00515DEE">
        <w:rPr>
          <w:rFonts w:ascii="Times New Roman" w:hAnsi="Times New Roman" w:cs="Times New Roman"/>
          <w:lang w:val="en-GB"/>
        </w:rPr>
        <w:t xml:space="preserve">173°. The </w:t>
      </w:r>
      <w:r w:rsidR="00515DEE">
        <w:rPr>
          <w:rFonts w:ascii="Times New Roman" w:hAnsi="Times New Roman" w:cs="Times New Roman"/>
          <w:lang w:val="en-GB"/>
        </w:rPr>
        <w:t>device</w:t>
      </w:r>
      <w:r w:rsidRPr="00515DEE">
        <w:rPr>
          <w:rFonts w:ascii="Times New Roman" w:hAnsi="Times New Roman" w:cs="Times New Roman"/>
          <w:lang w:val="en-GB"/>
        </w:rPr>
        <w:t xml:space="preserve"> was </w:t>
      </w:r>
      <w:r w:rsidR="00C53BA5" w:rsidRPr="00515DEE">
        <w:rPr>
          <w:rFonts w:ascii="Times New Roman" w:hAnsi="Times New Roman" w:cs="Times New Roman"/>
          <w:lang w:val="en-GB"/>
        </w:rPr>
        <w:t xml:space="preserve">also </w:t>
      </w:r>
      <w:r w:rsidRPr="00515DEE">
        <w:rPr>
          <w:rFonts w:ascii="Times New Roman" w:hAnsi="Times New Roman" w:cs="Times New Roman"/>
          <w:lang w:val="en-GB"/>
        </w:rPr>
        <w:t>able to perform ζ-potential measurements based on laser Doppler microelectrophoresis.</w:t>
      </w:r>
    </w:p>
    <w:p w14:paraId="2772186C" w14:textId="77777777" w:rsidR="006D40D7" w:rsidRDefault="00274879" w:rsidP="00761E4D">
      <w:pPr>
        <w:spacing w:afterLines="60" w:after="144" w:line="360" w:lineRule="auto"/>
        <w:jc w:val="both"/>
        <w:rPr>
          <w:rFonts w:ascii="Times New Roman" w:hAnsi="Times New Roman" w:cs="Times New Roman"/>
          <w:lang w:val="en-GB"/>
        </w:rPr>
      </w:pPr>
      <w:r w:rsidRPr="00515DEE">
        <w:rPr>
          <w:rFonts w:ascii="Times New Roman" w:hAnsi="Times New Roman" w:cs="Times New Roman"/>
          <w:lang w:val="en-GB"/>
        </w:rPr>
        <w:t>Transmission electron microscopy (TEM) micrographs were collected</w:t>
      </w:r>
      <w:r w:rsidR="00C53BA5" w:rsidRPr="00515DEE">
        <w:rPr>
          <w:rFonts w:ascii="Times New Roman" w:hAnsi="Times New Roman" w:cs="Times New Roman"/>
          <w:lang w:val="en-GB"/>
        </w:rPr>
        <w:t xml:space="preserve"> by</w:t>
      </w:r>
      <w:r w:rsidRPr="00515DEE">
        <w:rPr>
          <w:rFonts w:ascii="Times New Roman" w:hAnsi="Times New Roman" w:cs="Times New Roman"/>
          <w:lang w:val="en-GB"/>
        </w:rPr>
        <w:t xml:space="preserve"> </w:t>
      </w:r>
      <w:r w:rsidR="00515DEE">
        <w:rPr>
          <w:rFonts w:ascii="Times New Roman" w:hAnsi="Times New Roman" w:cs="Times New Roman"/>
          <w:lang w:val="en-GB"/>
        </w:rPr>
        <w:t>a</w:t>
      </w:r>
      <w:r w:rsidRPr="00515DEE">
        <w:rPr>
          <w:rFonts w:ascii="Times New Roman" w:hAnsi="Times New Roman" w:cs="Times New Roman"/>
          <w:lang w:val="en-GB"/>
        </w:rPr>
        <w:t xml:space="preserve"> FEI Tecnai G2 S-twin apparatus operating at 200 kV (LaB6 source). The particle powder samples were transferred on carbon-coated copper grids (200 mesh) by dispersing them in ethanol and</w:t>
      </w:r>
      <w:r w:rsidR="00F53F91" w:rsidRPr="00515DEE">
        <w:rPr>
          <w:rFonts w:ascii="Times New Roman" w:hAnsi="Times New Roman" w:cs="Times New Roman"/>
          <w:lang w:val="en-GB"/>
        </w:rPr>
        <w:t>,</w:t>
      </w:r>
      <w:r w:rsidRPr="00515DEE">
        <w:rPr>
          <w:rFonts w:ascii="Times New Roman" w:hAnsi="Times New Roman" w:cs="Times New Roman"/>
          <w:lang w:val="en-GB"/>
        </w:rPr>
        <w:t xml:space="preserve"> then</w:t>
      </w:r>
      <w:r w:rsidR="00F53F91" w:rsidRPr="00515DEE">
        <w:rPr>
          <w:rFonts w:ascii="Times New Roman" w:hAnsi="Times New Roman" w:cs="Times New Roman"/>
          <w:lang w:val="en-GB"/>
        </w:rPr>
        <w:t>,</w:t>
      </w:r>
      <w:r w:rsidRPr="00515DEE">
        <w:rPr>
          <w:rFonts w:ascii="Times New Roman" w:hAnsi="Times New Roman" w:cs="Times New Roman"/>
          <w:lang w:val="en-GB"/>
        </w:rPr>
        <w:t xml:space="preserve"> </w:t>
      </w:r>
      <w:r w:rsidR="00F53F91" w:rsidRPr="00515DEE">
        <w:rPr>
          <w:rFonts w:ascii="Times New Roman" w:hAnsi="Times New Roman" w:cs="Times New Roman"/>
          <w:lang w:val="en-GB"/>
        </w:rPr>
        <w:t xml:space="preserve">by </w:t>
      </w:r>
      <w:r w:rsidRPr="00515DEE">
        <w:rPr>
          <w:rFonts w:ascii="Times New Roman" w:hAnsi="Times New Roman" w:cs="Times New Roman"/>
          <w:lang w:val="en-GB"/>
        </w:rPr>
        <w:t xml:space="preserve">adding </w:t>
      </w:r>
      <w:r w:rsidR="00F53F91" w:rsidRPr="00515DEE">
        <w:rPr>
          <w:rFonts w:ascii="Times New Roman" w:hAnsi="Times New Roman" w:cs="Times New Roman"/>
          <w:lang w:val="en-GB"/>
        </w:rPr>
        <w:t>a</w:t>
      </w:r>
      <w:r w:rsidRPr="00515DEE">
        <w:rPr>
          <w:rFonts w:ascii="Times New Roman" w:hAnsi="Times New Roman" w:cs="Times New Roman"/>
          <w:lang w:val="en-GB"/>
        </w:rPr>
        <w:t xml:space="preserve"> drop on the copper grid and evaporating the solvent</w:t>
      </w:r>
      <w:r w:rsidR="001D11D8" w:rsidRPr="00515DEE">
        <w:rPr>
          <w:rFonts w:ascii="Times New Roman" w:hAnsi="Times New Roman" w:cs="Times New Roman"/>
          <w:lang w:val="en-GB"/>
        </w:rPr>
        <w:t>.</w:t>
      </w:r>
    </w:p>
    <w:p w14:paraId="05514B50" w14:textId="3767E2BC" w:rsidR="00274879" w:rsidRPr="006D40D7" w:rsidRDefault="003E3C67" w:rsidP="00761E4D">
      <w:pPr>
        <w:spacing w:afterLines="60" w:after="144" w:line="360" w:lineRule="auto"/>
        <w:jc w:val="both"/>
        <w:rPr>
          <w:rFonts w:ascii="Times New Roman" w:hAnsi="Times New Roman" w:cs="Times New Roman"/>
          <w:lang w:val="en-GB"/>
        </w:rPr>
      </w:pPr>
      <w:r w:rsidRPr="00515DEE">
        <w:rPr>
          <w:rFonts w:ascii="Times New Roman" w:hAnsi="Times New Roman" w:cs="Times New Roman"/>
          <w:lang w:val="en-GB"/>
        </w:rPr>
        <w:t>GloMax-Multi Microplate Reader from Promegawas used to measure the 96 multi-well plate at 560 nm in less than 1 minute.</w:t>
      </w:r>
    </w:p>
    <w:p w14:paraId="366E5DBD" w14:textId="77777777" w:rsidR="00761E4D" w:rsidRDefault="00761E4D" w:rsidP="00761E4D">
      <w:pPr>
        <w:spacing w:afterLines="60" w:after="144" w:line="360" w:lineRule="auto"/>
        <w:jc w:val="both"/>
        <w:rPr>
          <w:rFonts w:ascii="Times New Roman" w:hAnsi="Times New Roman" w:cs="Times New Roman"/>
          <w:b/>
          <w:lang w:val="en-GB"/>
        </w:rPr>
      </w:pPr>
    </w:p>
    <w:p w14:paraId="571794D9" w14:textId="44F642D2" w:rsidR="00B836B8" w:rsidRPr="00515DEE" w:rsidRDefault="00141623" w:rsidP="00761E4D">
      <w:pPr>
        <w:spacing w:afterLines="60" w:after="144" w:line="360" w:lineRule="auto"/>
        <w:jc w:val="both"/>
        <w:rPr>
          <w:rFonts w:ascii="Times New Roman" w:hAnsi="Times New Roman" w:cs="Times New Roman"/>
          <w:b/>
          <w:lang w:val="en-GB"/>
        </w:rPr>
      </w:pPr>
      <w:r>
        <w:rPr>
          <w:rFonts w:ascii="Times New Roman" w:hAnsi="Times New Roman" w:cs="Times New Roman"/>
          <w:b/>
          <w:lang w:val="en-GB"/>
        </w:rPr>
        <w:t>S3</w:t>
      </w:r>
      <w:r w:rsidR="003A49D9">
        <w:rPr>
          <w:rFonts w:ascii="Times New Roman" w:hAnsi="Times New Roman" w:cs="Times New Roman"/>
          <w:b/>
          <w:lang w:val="en-GB"/>
        </w:rPr>
        <w:t>.</w:t>
      </w:r>
      <w:r>
        <w:rPr>
          <w:rFonts w:ascii="Times New Roman" w:hAnsi="Times New Roman" w:cs="Times New Roman"/>
          <w:b/>
          <w:lang w:val="en-GB"/>
        </w:rPr>
        <w:t xml:space="preserve"> </w:t>
      </w:r>
      <w:r w:rsidR="00B836B8" w:rsidRPr="00515DEE">
        <w:rPr>
          <w:rFonts w:ascii="Times New Roman" w:hAnsi="Times New Roman" w:cs="Times New Roman"/>
          <w:b/>
          <w:lang w:val="en-GB"/>
        </w:rPr>
        <w:t>Gold nanoparticle synthesis</w:t>
      </w:r>
    </w:p>
    <w:p w14:paraId="5BF2CA02" w14:textId="462CF0B0" w:rsidR="00B836B8" w:rsidRDefault="0006179D" w:rsidP="00761E4D">
      <w:pPr>
        <w:spacing w:afterLines="60" w:after="144" w:line="360" w:lineRule="auto"/>
        <w:jc w:val="both"/>
        <w:rPr>
          <w:rFonts w:ascii="Times New Roman" w:hAnsi="Times New Roman" w:cs="Times New Roman"/>
          <w:lang w:val="en-GB"/>
        </w:rPr>
      </w:pPr>
      <w:r w:rsidRPr="00515DEE">
        <w:rPr>
          <w:rFonts w:ascii="Times New Roman" w:hAnsi="Times New Roman" w:cs="Times New Roman"/>
          <w:lang w:val="en-GB"/>
        </w:rPr>
        <w:t xml:space="preserve">The </w:t>
      </w:r>
      <w:r w:rsidR="00644973">
        <w:rPr>
          <w:rFonts w:ascii="Times New Roman" w:hAnsi="Times New Roman" w:cs="Times New Roman"/>
          <w:lang w:val="en-GB"/>
        </w:rPr>
        <w:t xml:space="preserve">gold nanoparticles (AuNP)s were synthesized by </w:t>
      </w:r>
      <w:r w:rsidR="00644973" w:rsidRPr="00515DEE">
        <w:rPr>
          <w:rFonts w:ascii="Times New Roman" w:hAnsi="Times New Roman" w:cs="Times New Roman"/>
          <w:lang w:val="en-GB"/>
        </w:rPr>
        <w:t>modifying an existing protocol</w:t>
      </w:r>
      <w:r w:rsidR="009E1F81">
        <w:rPr>
          <w:rFonts w:ascii="Times New Roman" w:hAnsi="Times New Roman" w:cs="Times New Roman"/>
          <w:lang w:val="en-GB"/>
        </w:rPr>
        <w:t>.</w:t>
      </w:r>
      <w:r w:rsidR="00644973" w:rsidRPr="002C6137">
        <w:rPr>
          <w:rFonts w:ascii="Times New Roman" w:hAnsi="Times New Roman" w:cs="Times New Roman"/>
          <w:lang w:val="en-GB"/>
        </w:rPr>
        <w:fldChar w:fldCharType="begin" w:fldLock="1"/>
      </w:r>
      <w:r w:rsidR="00644973">
        <w:rPr>
          <w:rFonts w:ascii="Times New Roman" w:hAnsi="Times New Roman" w:cs="Times New Roman"/>
          <w:lang w:val="en-GB"/>
        </w:rPr>
        <w:instrText>ADDIN CSL_CITATION {"citationItems":[{"id":"ITEM-1","itemData":{"DOI":"10.1039/C4RA15661G","ISBN":"8210401785","ISSN":"2046-2069","abstract":"Coating thickness estimates of coated gold nanoparticles was achieved to avoid reduction of diagnostic sensitivity from excess antibody.","author":[{"dropping-particle":"","family":"Pollitt","given":"Michael J.","non-dropping-particle":"","parse-names":false,"suffix":""},{"dropping-particle":"","family":"Buckton","given":"Graham","non-dropping-particle":"","parse-names":false,"suffix":""},{"dropping-particle":"","family":"Piper","given":"Rob","non-dropping-particle":"","parse-names":false,"suffix":""},{"dropping-particle":"","family":"Brocchini","given":"Steve","non-dropping-particle":"","parse-names":false,"suffix":""}],"container-title":"RSC Advances","id":"ITEM-1","issue":"31","issued":{"date-parts":[["2015"]]},"page":"24521-24527","publisher":"Royal Society of Chemistry","title":"Measuring antibody coatings on gold nanoparticles by optical spectroscopy","type":"article-journal","volume":"5"},"uris":["http://www.mendeley.com/documents/?uuid=e6396b5f-42f2-49d9-bc9b-5e9d6a440c80"]}],"mendeley":{"formattedCitation":"&lt;sup&gt;1&lt;/sup&gt;","plainTextFormattedCitation":"1","previouslyFormattedCitation":"&lt;sup&gt;1&lt;/sup&gt;"},"properties":{"noteIndex":0},"schema":"https://github.com/citation-style-language/schema/raw/master/csl-citation.json"}</w:instrText>
      </w:r>
      <w:r w:rsidR="00644973" w:rsidRPr="002C6137">
        <w:rPr>
          <w:rFonts w:ascii="Times New Roman" w:hAnsi="Times New Roman" w:cs="Times New Roman"/>
          <w:lang w:val="en-GB"/>
        </w:rPr>
        <w:fldChar w:fldCharType="separate"/>
      </w:r>
      <w:r w:rsidR="00644973" w:rsidRPr="00515DEE">
        <w:rPr>
          <w:rFonts w:ascii="Times New Roman" w:hAnsi="Times New Roman" w:cs="Times New Roman"/>
          <w:noProof/>
          <w:vertAlign w:val="superscript"/>
          <w:lang w:val="en-GB"/>
        </w:rPr>
        <w:t>1</w:t>
      </w:r>
      <w:r w:rsidR="00644973" w:rsidRPr="002C6137">
        <w:rPr>
          <w:rFonts w:ascii="Times New Roman" w:hAnsi="Times New Roman" w:cs="Times New Roman"/>
          <w:lang w:val="en-GB"/>
        </w:rPr>
        <w:fldChar w:fldCharType="end"/>
      </w:r>
      <w:r w:rsidR="009E1F81">
        <w:rPr>
          <w:rFonts w:ascii="Times New Roman" w:hAnsi="Times New Roman" w:cs="Times New Roman"/>
          <w:lang w:val="en-GB"/>
        </w:rPr>
        <w:t xml:space="preserve"> We used</w:t>
      </w:r>
      <w:r w:rsidRPr="00515DEE">
        <w:rPr>
          <w:rFonts w:ascii="Times New Roman" w:hAnsi="Times New Roman" w:cs="Times New Roman"/>
          <w:lang w:val="en-GB"/>
        </w:rPr>
        <w:t xml:space="preserve"> </w:t>
      </w:r>
      <w:r w:rsidR="007E2B8C" w:rsidRPr="00515DEE">
        <w:rPr>
          <w:rFonts w:ascii="Times New Roman" w:hAnsi="Times New Roman" w:cs="Times New Roman"/>
          <w:lang w:val="en-GB"/>
        </w:rPr>
        <w:t>HAuCl</w:t>
      </w:r>
      <w:r w:rsidR="007E2B8C" w:rsidRPr="00515DEE">
        <w:rPr>
          <w:rFonts w:ascii="Times New Roman" w:hAnsi="Times New Roman" w:cs="Times New Roman"/>
          <w:vertAlign w:val="subscript"/>
          <w:lang w:val="en-GB"/>
        </w:rPr>
        <w:t>4</w:t>
      </w:r>
      <w:r w:rsidR="007E2B8C" w:rsidRPr="00515DEE">
        <w:rPr>
          <w:rFonts w:ascii="Times New Roman" w:hAnsi="Times New Roman" w:cs="Times New Roman"/>
          <w:lang w:val="en-GB"/>
        </w:rPr>
        <w:t xml:space="preserve"> </w:t>
      </w:r>
      <w:r w:rsidR="00B836B8" w:rsidRPr="00515DEE">
        <w:rPr>
          <w:rFonts w:ascii="Times New Roman" w:hAnsi="Times New Roman" w:cs="Times New Roman"/>
          <w:lang w:val="en-GB"/>
        </w:rPr>
        <w:t>(</w:t>
      </w:r>
      <w:r w:rsidRPr="00515DEE">
        <w:rPr>
          <w:rFonts w:ascii="Times New Roman" w:hAnsi="Times New Roman" w:cs="Times New Roman"/>
          <w:lang w:val="en-GB"/>
        </w:rPr>
        <w:t>tetrachloroauric acid trihydrate</w:t>
      </w:r>
      <w:r w:rsidR="00B836B8" w:rsidRPr="00515DEE">
        <w:rPr>
          <w:rFonts w:ascii="Times New Roman" w:hAnsi="Times New Roman" w:cs="Times New Roman"/>
          <w:lang w:val="en-GB"/>
        </w:rPr>
        <w:t>)</w:t>
      </w:r>
      <w:r w:rsidRPr="00515DEE">
        <w:rPr>
          <w:rFonts w:ascii="Times New Roman" w:hAnsi="Times New Roman" w:cs="Times New Roman"/>
          <w:lang w:val="en-GB"/>
        </w:rPr>
        <w:t xml:space="preserve"> with a concentration of 10 </w:t>
      </w:r>
      <w:r w:rsidR="00B836B8" w:rsidRPr="00515DEE">
        <w:rPr>
          <w:rFonts w:ascii="Times New Roman" w:hAnsi="Times New Roman" w:cs="Times New Roman"/>
          <w:lang w:val="en-GB"/>
        </w:rPr>
        <w:t>m</w:t>
      </w:r>
      <w:r w:rsidRPr="00515DEE">
        <w:rPr>
          <w:rFonts w:ascii="Times New Roman" w:hAnsi="Times New Roman" w:cs="Times New Roman"/>
          <w:lang w:val="en-GB"/>
        </w:rPr>
        <w:t xml:space="preserve">g / mL and concentrated sodium citrate </w:t>
      </w:r>
      <w:r w:rsidR="001213CA" w:rsidRPr="00515DEE">
        <w:rPr>
          <w:rFonts w:ascii="Times New Roman" w:hAnsi="Times New Roman" w:cs="Times New Roman"/>
          <w:lang w:val="en-GB"/>
        </w:rPr>
        <w:t>(</w:t>
      </w:r>
      <w:r w:rsidRPr="00515DEE">
        <w:rPr>
          <w:rFonts w:ascii="Times New Roman" w:hAnsi="Times New Roman" w:cs="Times New Roman"/>
          <w:lang w:val="en-GB"/>
        </w:rPr>
        <w:t>80 mM</w:t>
      </w:r>
      <w:r w:rsidR="001213CA" w:rsidRPr="00515DEE">
        <w:rPr>
          <w:rFonts w:ascii="Times New Roman" w:hAnsi="Times New Roman" w:cs="Times New Roman"/>
          <w:lang w:val="en-GB"/>
        </w:rPr>
        <w:t>)</w:t>
      </w:r>
      <w:r w:rsidRPr="00515DEE">
        <w:rPr>
          <w:rFonts w:ascii="Times New Roman" w:hAnsi="Times New Roman" w:cs="Times New Roman"/>
          <w:lang w:val="en-GB"/>
        </w:rPr>
        <w:t xml:space="preserve">. </w:t>
      </w:r>
      <w:r w:rsidR="001213CA" w:rsidRPr="00515DEE">
        <w:rPr>
          <w:rFonts w:ascii="Times New Roman" w:hAnsi="Times New Roman" w:cs="Times New Roman"/>
          <w:lang w:val="en-GB"/>
        </w:rPr>
        <w:t>1 mL of HAuCl</w:t>
      </w:r>
      <w:r w:rsidR="001213CA" w:rsidRPr="00515DEE">
        <w:rPr>
          <w:rFonts w:ascii="Times New Roman" w:hAnsi="Times New Roman" w:cs="Times New Roman"/>
          <w:vertAlign w:val="subscript"/>
          <w:lang w:val="en-GB"/>
        </w:rPr>
        <w:t>4</w:t>
      </w:r>
      <w:r w:rsidR="001213CA" w:rsidRPr="00515DEE">
        <w:rPr>
          <w:rFonts w:ascii="Times New Roman" w:hAnsi="Times New Roman" w:cs="Times New Roman"/>
          <w:lang w:val="en-GB"/>
        </w:rPr>
        <w:t xml:space="preserve"> was spiked in 100 mL of MilliQ under vigorous stirring</w:t>
      </w:r>
      <w:r w:rsidR="00E14FC4" w:rsidRPr="00515DEE">
        <w:rPr>
          <w:rFonts w:ascii="Times New Roman" w:hAnsi="Times New Roman" w:cs="Times New Roman"/>
          <w:lang w:val="en-GB"/>
        </w:rPr>
        <w:t xml:space="preserve"> until boiling. The beaker containing the solution was cleaned with </w:t>
      </w:r>
      <w:r w:rsidR="00E14FC4" w:rsidRPr="00CA5332">
        <w:rPr>
          <w:rFonts w:ascii="Times New Roman" w:hAnsi="Times New Roman" w:cs="Times New Roman"/>
          <w:i/>
          <w:iCs/>
          <w:lang w:val="en-GB"/>
        </w:rPr>
        <w:t>aqua regia</w:t>
      </w:r>
      <w:r w:rsidR="00E14FC4" w:rsidRPr="00515DEE">
        <w:rPr>
          <w:rFonts w:ascii="Times New Roman" w:hAnsi="Times New Roman" w:cs="Times New Roman"/>
          <w:lang w:val="en-GB"/>
        </w:rPr>
        <w:t xml:space="preserve"> to avoid salt contamination. After boiling, 2 mL</w:t>
      </w:r>
      <w:r w:rsidR="007E2B8C" w:rsidRPr="00515DEE">
        <w:rPr>
          <w:rFonts w:ascii="Times New Roman" w:hAnsi="Times New Roman" w:cs="Times New Roman"/>
          <w:lang w:val="en-GB"/>
        </w:rPr>
        <w:t xml:space="preserve"> of sodium citrate was added </w:t>
      </w:r>
      <w:r w:rsidR="00E14FC4" w:rsidRPr="00515DEE">
        <w:rPr>
          <w:rFonts w:ascii="Times New Roman" w:hAnsi="Times New Roman" w:cs="Times New Roman"/>
          <w:lang w:val="en-GB"/>
        </w:rPr>
        <w:t xml:space="preserve">into </w:t>
      </w:r>
      <w:r w:rsidR="007E2B8C" w:rsidRPr="00515DEE">
        <w:rPr>
          <w:rFonts w:ascii="Times New Roman" w:hAnsi="Times New Roman" w:cs="Times New Roman"/>
          <w:lang w:val="en-GB"/>
        </w:rPr>
        <w:t xml:space="preserve">the solution </w:t>
      </w:r>
      <w:r w:rsidR="003C0746" w:rsidRPr="00515DEE">
        <w:rPr>
          <w:rFonts w:ascii="Times New Roman" w:hAnsi="Times New Roman" w:cs="Times New Roman"/>
          <w:lang w:val="en-GB"/>
        </w:rPr>
        <w:t>keeping the same temperature and the vigorous stirring for</w:t>
      </w:r>
      <w:r w:rsidR="007E2B8C" w:rsidRPr="00515DEE">
        <w:rPr>
          <w:rFonts w:ascii="Times New Roman" w:hAnsi="Times New Roman" w:cs="Times New Roman"/>
          <w:lang w:val="en-GB"/>
        </w:rPr>
        <w:t xml:space="preserve"> 20 minutes.</w:t>
      </w:r>
      <w:r w:rsidR="00566EEA" w:rsidRPr="00515DEE">
        <w:rPr>
          <w:rFonts w:ascii="Times New Roman" w:hAnsi="Times New Roman" w:cs="Times New Roman"/>
          <w:lang w:val="en-GB"/>
        </w:rPr>
        <w:t xml:space="preserve"> </w:t>
      </w:r>
      <w:r w:rsidR="003C0746" w:rsidRPr="00515DEE">
        <w:rPr>
          <w:rFonts w:ascii="Times New Roman" w:hAnsi="Times New Roman" w:cs="Times New Roman"/>
          <w:lang w:val="en-GB"/>
        </w:rPr>
        <w:t>Then,</w:t>
      </w:r>
      <w:r w:rsidR="007E2B8C" w:rsidRPr="00515DEE">
        <w:rPr>
          <w:rFonts w:ascii="Times New Roman" w:hAnsi="Times New Roman" w:cs="Times New Roman"/>
          <w:lang w:val="en-GB"/>
        </w:rPr>
        <w:t xml:space="preserve"> </w:t>
      </w:r>
      <w:r w:rsidR="00DE51B7" w:rsidRPr="00515DEE">
        <w:rPr>
          <w:rFonts w:ascii="Times New Roman" w:hAnsi="Times New Roman" w:cs="Times New Roman"/>
          <w:lang w:val="en-GB"/>
        </w:rPr>
        <w:t>when the colour of the solution changed becoming bright red</w:t>
      </w:r>
      <w:r w:rsidR="007E2B8C" w:rsidRPr="00515DEE">
        <w:rPr>
          <w:rFonts w:ascii="Times New Roman" w:hAnsi="Times New Roman" w:cs="Times New Roman"/>
          <w:lang w:val="en-GB"/>
        </w:rPr>
        <w:t xml:space="preserve">, the </w:t>
      </w:r>
      <w:r w:rsidR="007C57E8" w:rsidRPr="00515DEE">
        <w:rPr>
          <w:rFonts w:ascii="Times New Roman" w:hAnsi="Times New Roman" w:cs="Times New Roman"/>
          <w:lang w:val="en-GB"/>
        </w:rPr>
        <w:t>beaker</w:t>
      </w:r>
      <w:r w:rsidR="007E2B8C" w:rsidRPr="00515DEE">
        <w:rPr>
          <w:rFonts w:ascii="Times New Roman" w:hAnsi="Times New Roman" w:cs="Times New Roman"/>
          <w:lang w:val="en-GB"/>
        </w:rPr>
        <w:t xml:space="preserve"> was moved on a cold plate, </w:t>
      </w:r>
      <w:r w:rsidR="00476BC7" w:rsidRPr="00515DEE">
        <w:rPr>
          <w:rFonts w:ascii="Times New Roman" w:hAnsi="Times New Roman" w:cs="Times New Roman"/>
          <w:lang w:val="en-GB"/>
        </w:rPr>
        <w:t>by keeping the stirring for 2 hours.</w:t>
      </w:r>
      <w:r w:rsidR="007E2B8C" w:rsidRPr="00515DEE">
        <w:rPr>
          <w:rFonts w:ascii="Times New Roman" w:hAnsi="Times New Roman" w:cs="Times New Roman"/>
          <w:lang w:val="en-GB"/>
        </w:rPr>
        <w:t xml:space="preserve"> This synthesis time was found to be indispensable in order to obtain a good </w:t>
      </w:r>
      <w:r w:rsidR="00D544C5">
        <w:rPr>
          <w:rFonts w:ascii="Times New Roman" w:hAnsi="Times New Roman" w:cs="Times New Roman"/>
          <w:lang w:val="en-GB"/>
        </w:rPr>
        <w:t xml:space="preserve">monodisperse and </w:t>
      </w:r>
      <w:r w:rsidR="00D544C5" w:rsidRPr="00515DEE">
        <w:rPr>
          <w:rFonts w:ascii="Times New Roman" w:hAnsi="Times New Roman" w:cs="Times New Roman"/>
          <w:lang w:val="en-GB"/>
        </w:rPr>
        <w:t>homogen</w:t>
      </w:r>
      <w:r w:rsidR="00D544C5">
        <w:rPr>
          <w:rFonts w:ascii="Times New Roman" w:hAnsi="Times New Roman" w:cs="Times New Roman"/>
          <w:lang w:val="en-GB"/>
        </w:rPr>
        <w:t>eous</w:t>
      </w:r>
      <w:r w:rsidR="007E2B8C" w:rsidRPr="00515DEE">
        <w:rPr>
          <w:rFonts w:ascii="Times New Roman" w:hAnsi="Times New Roman" w:cs="Times New Roman"/>
          <w:lang w:val="en-GB"/>
        </w:rPr>
        <w:t xml:space="preserve"> </w:t>
      </w:r>
      <w:r w:rsidR="00476BC7" w:rsidRPr="00515DEE">
        <w:rPr>
          <w:rFonts w:ascii="Times New Roman" w:hAnsi="Times New Roman" w:cs="Times New Roman"/>
          <w:lang w:val="en-GB"/>
        </w:rPr>
        <w:t>AuNP</w:t>
      </w:r>
      <w:r w:rsidR="00D544C5">
        <w:rPr>
          <w:rFonts w:ascii="Times New Roman" w:hAnsi="Times New Roman" w:cs="Times New Roman"/>
          <w:lang w:val="en-GB"/>
        </w:rPr>
        <w:t xml:space="preserve"> distribution</w:t>
      </w:r>
      <w:r w:rsidR="00566EEA" w:rsidRPr="00515DEE">
        <w:rPr>
          <w:rFonts w:ascii="Times New Roman" w:hAnsi="Times New Roman" w:cs="Times New Roman"/>
          <w:lang w:val="en-GB"/>
        </w:rPr>
        <w:t>.</w:t>
      </w:r>
      <w:r w:rsidR="00CB7E6E">
        <w:rPr>
          <w:rFonts w:ascii="Times New Roman" w:hAnsi="Times New Roman" w:cs="Times New Roman"/>
          <w:lang w:val="en-GB"/>
        </w:rPr>
        <w:t xml:space="preserve"> </w:t>
      </w:r>
      <w:r w:rsidR="00730223" w:rsidRPr="00515DEE">
        <w:rPr>
          <w:rFonts w:ascii="Times New Roman" w:hAnsi="Times New Roman" w:cs="Times New Roman"/>
          <w:lang w:val="en-GB"/>
        </w:rPr>
        <w:t>T</w:t>
      </w:r>
      <w:r w:rsidR="00B836B8" w:rsidRPr="00515DEE">
        <w:rPr>
          <w:rFonts w:ascii="Times New Roman" w:hAnsi="Times New Roman" w:cs="Times New Roman"/>
          <w:lang w:val="en-GB"/>
        </w:rPr>
        <w:t>he optical density of approximately 0.6 at 450 nm allowed us</w:t>
      </w:r>
      <w:r w:rsidR="001012F6" w:rsidRPr="00515DEE">
        <w:rPr>
          <w:rFonts w:ascii="Times New Roman" w:hAnsi="Times New Roman" w:cs="Times New Roman"/>
          <w:lang w:val="en-GB"/>
        </w:rPr>
        <w:t xml:space="preserve"> </w:t>
      </w:r>
      <w:r w:rsidR="00B836B8" w:rsidRPr="00515DEE">
        <w:rPr>
          <w:rFonts w:ascii="Times New Roman" w:hAnsi="Times New Roman" w:cs="Times New Roman"/>
          <w:lang w:val="en-GB"/>
        </w:rPr>
        <w:t xml:space="preserve">to </w:t>
      </w:r>
      <w:r w:rsidR="00B836B8" w:rsidRPr="00515DEE">
        <w:rPr>
          <w:rFonts w:ascii="Times New Roman" w:hAnsi="Times New Roman" w:cs="Times New Roman"/>
          <w:lang w:val="en-GB"/>
        </w:rPr>
        <w:lastRenderedPageBreak/>
        <w:t>estimate the AuNP concentration as 6×10</w:t>
      </w:r>
      <w:r w:rsidR="00B836B8" w:rsidRPr="00515DEE">
        <w:rPr>
          <w:rFonts w:ascii="Times New Roman" w:hAnsi="Times New Roman" w:cs="Times New Roman"/>
          <w:vertAlign w:val="superscript"/>
          <w:lang w:val="en-GB"/>
        </w:rPr>
        <w:t>10</w:t>
      </w:r>
      <w:r w:rsidR="001012F6" w:rsidRPr="00515DEE">
        <w:rPr>
          <w:rFonts w:ascii="Times New Roman" w:hAnsi="Times New Roman" w:cs="Times New Roman"/>
          <w:vertAlign w:val="superscript"/>
          <w:lang w:val="en-GB"/>
        </w:rPr>
        <w:t xml:space="preserve"> </w:t>
      </w:r>
      <w:r w:rsidR="001012F6" w:rsidRPr="00515DEE">
        <w:rPr>
          <w:rFonts w:ascii="Times New Roman" w:hAnsi="Times New Roman" w:cs="Times New Roman"/>
          <w:lang w:val="en-GB"/>
        </w:rPr>
        <w:t>AuNPs/mL.</w:t>
      </w:r>
      <w:r w:rsidR="001012F6" w:rsidRPr="002C6137">
        <w:rPr>
          <w:rFonts w:ascii="Times New Roman" w:hAnsi="Times New Roman" w:cs="Times New Roman"/>
          <w:lang w:val="en-GB"/>
        </w:rPr>
        <w:fldChar w:fldCharType="begin" w:fldLock="1"/>
      </w:r>
      <w:r w:rsidR="00DA13F1">
        <w:rPr>
          <w:rFonts w:ascii="Times New Roman" w:hAnsi="Times New Roman" w:cs="Times New Roman"/>
          <w:lang w:val="en-GB"/>
        </w:rPr>
        <w:instrText>ADDIN CSL_CITATION {"citationItems":[{"id":"ITEM-1","itemData":{"DOI":"10.1021/jp8082425","ISSN":"19327447","abstract":"We present a method for the evaluation of the average size of gold nanoparticles based on the fitting of their UV-vis spectra by the Mie model for spheres. The method gives good results using a calibration of the dumping frequency of the surface plasmon resonance and accounting for the presence of nonspherical AuNP in solution by the Gans model for spheroids. It has been successfully applied to free and functionalized gold nanoparticles in various solvents with diameters in the 4-25 nm range. Despite the differences among samples, we found an accuracy of about 6% on the nanoparticles average size with respect to sizes measured by transmission electron microscopy (TEM). Moreover, the fitting model provides other information not available from TEM like the concentration of AuNP in the sample and the fraction of nonspherical nanoparticles, which is particularly useful for measuring aggregation processes. The fitting procedure and models are thoroughly discussed in the text, and the fitting programs are freely accessible on the web. © 2009 American Chemical Society.","author":[{"dropping-particle":"","family":"Amendola","given":"Vincenzo","non-dropping-particle":"","parse-names":false,"suffix":""},{"dropping-particle":"","family":"Meneghetti","given":"Moreno","non-dropping-particle":"","parse-names":false,"suffix":""}],"container-title":"Journal of Physical Chemistry C","id":"ITEM-1","issued":{"date-parts":[["2009"]]},"title":"Size evaluation of gold nanoparticles by UV-vis spectroscopy","type":"article-journal"},"uris":["http://www.mendeley.com/documents/?uuid=5642dd98-54be-4742-92e8-4ab48ce1cb4d","http://www.mendeley.com/documents/?uuid=28d743de-b07f-4a3d-b9eb-eb733c8b322c"]}],"mendeley":{"formattedCitation":"&lt;sup&gt;2&lt;/sup&gt;","plainTextFormattedCitation":"2","previouslyFormattedCitation":"&lt;sup&gt;2&lt;/sup&gt;"},"properties":{"noteIndex":0},"schema":"https://github.com/citation-style-language/schema/raw/master/csl-citation.json"}</w:instrText>
      </w:r>
      <w:r w:rsidR="001012F6" w:rsidRPr="002C6137">
        <w:rPr>
          <w:rFonts w:ascii="Times New Roman" w:hAnsi="Times New Roman" w:cs="Times New Roman"/>
          <w:lang w:val="en-GB"/>
        </w:rPr>
        <w:fldChar w:fldCharType="separate"/>
      </w:r>
      <w:r w:rsidR="007B6F47" w:rsidRPr="00515DEE">
        <w:rPr>
          <w:rFonts w:ascii="Times New Roman" w:hAnsi="Times New Roman" w:cs="Times New Roman"/>
          <w:noProof/>
          <w:vertAlign w:val="superscript"/>
          <w:lang w:val="en-GB"/>
        </w:rPr>
        <w:t>2</w:t>
      </w:r>
      <w:r w:rsidR="001012F6" w:rsidRPr="002C6137">
        <w:rPr>
          <w:rFonts w:ascii="Times New Roman" w:hAnsi="Times New Roman" w:cs="Times New Roman"/>
          <w:lang w:val="en-GB"/>
        </w:rPr>
        <w:fldChar w:fldCharType="end"/>
      </w:r>
      <w:r w:rsidR="001012F6" w:rsidRPr="00515DEE">
        <w:rPr>
          <w:rFonts w:ascii="Times New Roman" w:hAnsi="Times New Roman" w:cs="Times New Roman"/>
          <w:lang w:val="en-GB"/>
        </w:rPr>
        <w:t xml:space="preserve"> </w:t>
      </w:r>
      <w:r w:rsidR="00B836B8" w:rsidRPr="00515DEE">
        <w:rPr>
          <w:rFonts w:ascii="Times New Roman" w:hAnsi="Times New Roman" w:cs="Times New Roman"/>
          <w:lang w:val="en-GB"/>
        </w:rPr>
        <w:t>Afterward, the AuNP colloid</w:t>
      </w:r>
      <w:r w:rsidR="007A416F">
        <w:rPr>
          <w:rFonts w:ascii="Times New Roman" w:hAnsi="Times New Roman" w:cs="Times New Roman"/>
          <w:lang w:val="en-GB"/>
        </w:rPr>
        <w:t>al solution</w:t>
      </w:r>
      <w:r w:rsidR="00B836B8" w:rsidRPr="00515DEE">
        <w:rPr>
          <w:rFonts w:ascii="Times New Roman" w:hAnsi="Times New Roman" w:cs="Times New Roman"/>
          <w:lang w:val="en-GB"/>
        </w:rPr>
        <w:t xml:space="preserve"> was stored in dark</w:t>
      </w:r>
      <w:r w:rsidR="00A75120" w:rsidRPr="00515DEE">
        <w:rPr>
          <w:rFonts w:ascii="Times New Roman" w:hAnsi="Times New Roman" w:cs="Times New Roman"/>
          <w:lang w:val="en-GB"/>
        </w:rPr>
        <w:t xml:space="preserve"> conditions</w:t>
      </w:r>
      <w:r w:rsidR="00B836B8" w:rsidRPr="00515DEE">
        <w:rPr>
          <w:rFonts w:ascii="Times New Roman" w:hAnsi="Times New Roman" w:cs="Times New Roman"/>
          <w:lang w:val="en-GB"/>
        </w:rPr>
        <w:t xml:space="preserve"> at 4°C.</w:t>
      </w:r>
    </w:p>
    <w:p w14:paraId="1130CF10" w14:textId="51FF7511" w:rsidR="00761E4D" w:rsidRDefault="00761E4D" w:rsidP="00761E4D">
      <w:pPr>
        <w:spacing w:afterLines="60" w:after="144" w:line="360" w:lineRule="auto"/>
        <w:jc w:val="both"/>
        <w:rPr>
          <w:rFonts w:ascii="Times New Roman" w:hAnsi="Times New Roman" w:cs="Times New Roman"/>
          <w:b/>
          <w:lang w:val="en-GB"/>
        </w:rPr>
      </w:pPr>
    </w:p>
    <w:p w14:paraId="0966F351" w14:textId="1FB8C33C" w:rsidR="001012F6" w:rsidRPr="00515DEE" w:rsidRDefault="00141623" w:rsidP="00761E4D">
      <w:pPr>
        <w:spacing w:afterLines="60" w:after="144" w:line="360" w:lineRule="auto"/>
        <w:jc w:val="both"/>
        <w:rPr>
          <w:rFonts w:ascii="Times New Roman" w:hAnsi="Times New Roman" w:cs="Times New Roman"/>
          <w:b/>
          <w:lang w:val="en-GB"/>
        </w:rPr>
      </w:pPr>
      <w:r>
        <w:rPr>
          <w:rFonts w:ascii="Times New Roman" w:hAnsi="Times New Roman" w:cs="Times New Roman"/>
          <w:b/>
          <w:lang w:val="en-GB"/>
        </w:rPr>
        <w:t>S4</w:t>
      </w:r>
      <w:r w:rsidR="003A49D9">
        <w:rPr>
          <w:rFonts w:ascii="Times New Roman" w:hAnsi="Times New Roman" w:cs="Times New Roman"/>
          <w:b/>
          <w:lang w:val="en-GB"/>
        </w:rPr>
        <w:t>.</w:t>
      </w:r>
      <w:r>
        <w:rPr>
          <w:rFonts w:ascii="Times New Roman" w:hAnsi="Times New Roman" w:cs="Times New Roman"/>
          <w:b/>
          <w:lang w:val="en-GB"/>
        </w:rPr>
        <w:t xml:space="preserve"> </w:t>
      </w:r>
      <w:r w:rsidR="005431BE" w:rsidRPr="00515DEE">
        <w:rPr>
          <w:rFonts w:ascii="Times New Roman" w:hAnsi="Times New Roman" w:cs="Times New Roman"/>
          <w:b/>
          <w:lang w:val="en-GB"/>
        </w:rPr>
        <w:t>Optical and morphological AuNP c</w:t>
      </w:r>
      <w:r w:rsidR="001012F6" w:rsidRPr="00515DEE">
        <w:rPr>
          <w:rFonts w:ascii="Times New Roman" w:hAnsi="Times New Roman" w:cs="Times New Roman"/>
          <w:b/>
          <w:lang w:val="en-GB"/>
        </w:rPr>
        <w:t>haracterization</w:t>
      </w:r>
    </w:p>
    <w:p w14:paraId="4D9122D9" w14:textId="75FAB7FB" w:rsidR="00A52F20" w:rsidRPr="00101672" w:rsidRDefault="00761E4D" w:rsidP="00761E4D">
      <w:pPr>
        <w:spacing w:afterLines="60" w:after="144" w:line="360" w:lineRule="auto"/>
        <w:jc w:val="both"/>
        <w:rPr>
          <w:rFonts w:ascii="Times New Roman" w:hAnsi="Times New Roman" w:cs="Times New Roman"/>
          <w:lang w:val="en-GB"/>
        </w:rPr>
      </w:pPr>
      <w:r w:rsidRPr="00101672">
        <w:rPr>
          <w:rFonts w:ascii="Times New Roman" w:hAnsi="Times New Roman" w:cs="Times New Roman"/>
          <w:noProof/>
          <w:lang w:val="en-GB" w:eastAsia="en-GB"/>
        </w:rPr>
        <mc:AlternateContent>
          <mc:Choice Requires="wps">
            <w:drawing>
              <wp:anchor distT="45720" distB="45720" distL="114300" distR="114300" simplePos="0" relativeHeight="251667456" behindDoc="0" locked="0" layoutInCell="1" allowOverlap="1" wp14:anchorId="03EAAFD1" wp14:editId="7444137F">
                <wp:simplePos x="0" y="0"/>
                <wp:positionH relativeFrom="margin">
                  <wp:align>left</wp:align>
                </wp:positionH>
                <wp:positionV relativeFrom="margin">
                  <wp:posOffset>3352800</wp:posOffset>
                </wp:positionV>
                <wp:extent cx="6096000" cy="5143500"/>
                <wp:effectExtent l="0" t="0" r="0" b="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5143500"/>
                        </a:xfrm>
                        <a:prstGeom prst="rect">
                          <a:avLst/>
                        </a:prstGeom>
                        <a:solidFill>
                          <a:srgbClr val="FFFFFF"/>
                        </a:solidFill>
                        <a:ln w="9525">
                          <a:noFill/>
                          <a:miter lim="800000"/>
                          <a:headEnd/>
                          <a:tailEnd/>
                        </a:ln>
                      </wps:spPr>
                      <wps:txbx>
                        <w:txbxContent>
                          <w:p w14:paraId="54BCF199" w14:textId="7BB79000" w:rsidR="009B0921" w:rsidRDefault="00B279D5" w:rsidP="009B0921">
                            <w:pPr>
                              <w:tabs>
                                <w:tab w:val="num" w:pos="720"/>
                              </w:tabs>
                              <w:jc w:val="center"/>
                              <w:rPr>
                                <w:rFonts w:ascii="Times New Roman" w:eastAsiaTheme="minorEastAsia" w:hAnsi="Times New Roman" w:cs="Times New Roman"/>
                                <w:color w:val="000000" w:themeColor="text1"/>
                                <w:kern w:val="24"/>
                                <w:sz w:val="36"/>
                                <w:szCs w:val="36"/>
                                <w:lang w:val="en-US" w:eastAsia="it-IT"/>
                              </w:rPr>
                            </w:pPr>
                            <w:r>
                              <w:rPr>
                                <w:rFonts w:ascii="Times New Roman" w:eastAsiaTheme="minorEastAsia" w:hAnsi="Times New Roman" w:cs="Times New Roman"/>
                                <w:noProof/>
                                <w:color w:val="000000" w:themeColor="text1"/>
                                <w:kern w:val="24"/>
                                <w:sz w:val="36"/>
                                <w:szCs w:val="36"/>
                                <w:lang w:val="en-US" w:eastAsia="it-IT"/>
                              </w:rPr>
                              <w:drawing>
                                <wp:inline distT="0" distB="0" distL="0" distR="0" wp14:anchorId="4C1C518D" wp14:editId="7EA735C3">
                                  <wp:extent cx="5760000" cy="4335022"/>
                                  <wp:effectExtent l="0" t="0" r="0" b="8890"/>
                                  <wp:docPr id="1" name="Immagine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pic:nvPicPr>
                                        <pic:blipFill rotWithShape="1">
                                          <a:blip r:embed="rId9">
                                            <a:extLst>
                                              <a:ext uri="{28A0092B-C50C-407E-A947-70E740481C1C}">
                                                <a14:useLocalDpi xmlns:a14="http://schemas.microsoft.com/office/drawing/2010/main" val="0"/>
                                              </a:ext>
                                            </a:extLst>
                                          </a:blip>
                                          <a:srcRect l="10756" t="12966" r="17079" b="13462"/>
                                          <a:stretch/>
                                        </pic:blipFill>
                                        <pic:spPr bwMode="auto">
                                          <a:xfrm>
                                            <a:off x="0" y="0"/>
                                            <a:ext cx="5760000" cy="4335022"/>
                                          </a:xfrm>
                                          <a:prstGeom prst="rect">
                                            <a:avLst/>
                                          </a:prstGeom>
                                          <a:ln>
                                            <a:noFill/>
                                          </a:ln>
                                          <a:extLst>
                                            <a:ext uri="{53640926-AAD7-44D8-BBD7-CCE9431645EC}">
                                              <a14:shadowObscured xmlns:a14="http://schemas.microsoft.com/office/drawing/2010/main"/>
                                            </a:ext>
                                          </a:extLst>
                                        </pic:spPr>
                                      </pic:pic>
                                    </a:graphicData>
                                  </a:graphic>
                                </wp:inline>
                              </w:drawing>
                            </w:r>
                          </w:p>
                          <w:p w14:paraId="6F8D61D5" w14:textId="4E310C83" w:rsidR="009B0921" w:rsidRPr="00C33B99" w:rsidRDefault="009B0921" w:rsidP="009B0921">
                            <w:pPr>
                              <w:tabs>
                                <w:tab w:val="num" w:pos="720"/>
                              </w:tabs>
                              <w:jc w:val="both"/>
                              <w:rPr>
                                <w:rFonts w:ascii="Times New Roman" w:hAnsi="Times New Roman" w:cs="Times New Roman"/>
                                <w:lang w:val="en-US"/>
                              </w:rPr>
                            </w:pPr>
                            <w:r w:rsidRPr="00C33B99">
                              <w:rPr>
                                <w:rFonts w:ascii="Times New Roman" w:hAnsi="Times New Roman" w:cs="Times New Roman"/>
                                <w:lang w:val="en-US"/>
                              </w:rPr>
                              <w:t>Figure S</w:t>
                            </w:r>
                            <w:r w:rsidR="00FB4AA7">
                              <w:rPr>
                                <w:rFonts w:ascii="Times New Roman" w:hAnsi="Times New Roman" w:cs="Times New Roman"/>
                                <w:lang w:val="en-US"/>
                              </w:rPr>
                              <w:t>4</w:t>
                            </w:r>
                            <w:r w:rsidR="005E19D6">
                              <w:rPr>
                                <w:rFonts w:ascii="Times New Roman" w:hAnsi="Times New Roman" w:cs="Times New Roman"/>
                                <w:lang w:val="en-US"/>
                              </w:rPr>
                              <w:t>.1</w:t>
                            </w:r>
                            <w:r w:rsidRPr="00C33B99">
                              <w:rPr>
                                <w:rFonts w:ascii="Times New Roman" w:hAnsi="Times New Roman" w:cs="Times New Roman"/>
                                <w:lang w:val="en-US"/>
                              </w:rPr>
                              <w:t xml:space="preserve">. (a) </w:t>
                            </w:r>
                            <w:r>
                              <w:rPr>
                                <w:rFonts w:ascii="Times New Roman" w:hAnsi="Times New Roman" w:cs="Times New Roman"/>
                                <w:lang w:val="en-US"/>
                              </w:rPr>
                              <w:t>Extinction</w:t>
                            </w:r>
                            <w:r w:rsidRPr="00C33B99">
                              <w:rPr>
                                <w:rFonts w:ascii="Times New Roman" w:hAnsi="Times New Roman" w:cs="Times New Roman"/>
                                <w:lang w:val="en-US"/>
                              </w:rPr>
                              <w:t xml:space="preserve"> spectrum of naked AuNP colloidal solution (b) TEM image of naked AuNPs. (c) Zeta potential distribution of naked AuNPs. (d) Intensity-size distribution of naked AuNPs</w:t>
                            </w:r>
                            <w:r>
                              <w:rPr>
                                <w:rFonts w:ascii="Times New Roman" w:hAnsi="Times New Roman" w:cs="Times New Roman"/>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EAAFD1" id="_x0000_t202" coordsize="21600,21600" o:spt="202" path="m,l,21600r21600,l21600,xe">
                <v:stroke joinstyle="miter"/>
                <v:path gradientshapeok="t" o:connecttype="rect"/>
              </v:shapetype>
              <v:shape id="Casella di testo 2" o:spid="_x0000_s1026" type="#_x0000_t202" style="position:absolute;left:0;text-align:left;margin-left:0;margin-top:264pt;width:480pt;height:40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" stroked="f">
                <v:textbox>
                  <w:txbxContent>
                    <w:p w14:paraId="54BCF199" w14:textId="7BB79000" w:rsidR="009B0921" w:rsidRDefault="00B279D5" w:rsidP="009B0921">
                      <w:pPr>
                        <w:tabs>
                          <w:tab w:val="num" w:pos="720"/>
                        </w:tabs>
                        <w:jc w:val="center"/>
                        <w:rPr>
                          <w:rFonts w:ascii="Times New Roman" w:eastAsiaTheme="minorEastAsia" w:hAnsi="Times New Roman" w:cs="Times New Roman"/>
                          <w:color w:val="000000" w:themeColor="text1"/>
                          <w:kern w:val="24"/>
                          <w:sz w:val="36"/>
                          <w:szCs w:val="36"/>
                          <w:lang w:val="en-US" w:eastAsia="it-IT"/>
                        </w:rPr>
                      </w:pPr>
                      <w:r>
                        <w:rPr>
                          <w:rFonts w:ascii="Times New Roman" w:eastAsiaTheme="minorEastAsia" w:hAnsi="Times New Roman" w:cs="Times New Roman"/>
                          <w:noProof/>
                          <w:color w:val="000000" w:themeColor="text1"/>
                          <w:kern w:val="24"/>
                          <w:sz w:val="36"/>
                          <w:szCs w:val="36"/>
                          <w:lang w:val="en-US" w:eastAsia="it-IT"/>
                        </w:rPr>
                        <w:drawing>
                          <wp:inline distT="0" distB="0" distL="0" distR="0" wp14:anchorId="4C1C518D" wp14:editId="7EA735C3">
                            <wp:extent cx="5760000" cy="4335022"/>
                            <wp:effectExtent l="0" t="0" r="0" b="8890"/>
                            <wp:docPr id="1" name="Immagine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pic:nvPicPr>
                                  <pic:blipFill rotWithShape="1">
                                    <a:blip r:embed="rId9">
                                      <a:extLst>
                                        <a:ext uri="{28A0092B-C50C-407E-A947-70E740481C1C}">
                                          <a14:useLocalDpi xmlns:a14="http://schemas.microsoft.com/office/drawing/2010/main" val="0"/>
                                        </a:ext>
                                      </a:extLst>
                                    </a:blip>
                                    <a:srcRect l="10756" t="12966" r="17079" b="13462"/>
                                    <a:stretch/>
                                  </pic:blipFill>
                                  <pic:spPr bwMode="auto">
                                    <a:xfrm>
                                      <a:off x="0" y="0"/>
                                      <a:ext cx="5760000" cy="4335022"/>
                                    </a:xfrm>
                                    <a:prstGeom prst="rect">
                                      <a:avLst/>
                                    </a:prstGeom>
                                    <a:ln>
                                      <a:noFill/>
                                    </a:ln>
                                    <a:extLst>
                                      <a:ext uri="{53640926-AAD7-44D8-BBD7-CCE9431645EC}">
                                        <a14:shadowObscured xmlns:a14="http://schemas.microsoft.com/office/drawing/2010/main"/>
                                      </a:ext>
                                    </a:extLst>
                                  </pic:spPr>
                                </pic:pic>
                              </a:graphicData>
                            </a:graphic>
                          </wp:inline>
                        </w:drawing>
                      </w:r>
                    </w:p>
                    <w:p w14:paraId="6F8D61D5" w14:textId="4E310C83" w:rsidR="009B0921" w:rsidRPr="00C33B99" w:rsidRDefault="009B0921" w:rsidP="009B0921">
                      <w:pPr>
                        <w:tabs>
                          <w:tab w:val="num" w:pos="720"/>
                        </w:tabs>
                        <w:jc w:val="both"/>
                        <w:rPr>
                          <w:rFonts w:ascii="Times New Roman" w:hAnsi="Times New Roman" w:cs="Times New Roman"/>
                          <w:lang w:val="en-US"/>
                        </w:rPr>
                      </w:pPr>
                      <w:r w:rsidRPr="00C33B99">
                        <w:rPr>
                          <w:rFonts w:ascii="Times New Roman" w:hAnsi="Times New Roman" w:cs="Times New Roman"/>
                          <w:lang w:val="en-US"/>
                        </w:rPr>
                        <w:t>Figure S</w:t>
                      </w:r>
                      <w:r w:rsidR="00FB4AA7">
                        <w:rPr>
                          <w:rFonts w:ascii="Times New Roman" w:hAnsi="Times New Roman" w:cs="Times New Roman"/>
                          <w:lang w:val="en-US"/>
                        </w:rPr>
                        <w:t>4</w:t>
                      </w:r>
                      <w:r w:rsidR="005E19D6">
                        <w:rPr>
                          <w:rFonts w:ascii="Times New Roman" w:hAnsi="Times New Roman" w:cs="Times New Roman"/>
                          <w:lang w:val="en-US"/>
                        </w:rPr>
                        <w:t>.1</w:t>
                      </w:r>
                      <w:r w:rsidRPr="00C33B99">
                        <w:rPr>
                          <w:rFonts w:ascii="Times New Roman" w:hAnsi="Times New Roman" w:cs="Times New Roman"/>
                          <w:lang w:val="en-US"/>
                        </w:rPr>
                        <w:t xml:space="preserve">. (a) </w:t>
                      </w:r>
                      <w:r>
                        <w:rPr>
                          <w:rFonts w:ascii="Times New Roman" w:hAnsi="Times New Roman" w:cs="Times New Roman"/>
                          <w:lang w:val="en-US"/>
                        </w:rPr>
                        <w:t>Extinction</w:t>
                      </w:r>
                      <w:r w:rsidRPr="00C33B99">
                        <w:rPr>
                          <w:rFonts w:ascii="Times New Roman" w:hAnsi="Times New Roman" w:cs="Times New Roman"/>
                          <w:lang w:val="en-US"/>
                        </w:rPr>
                        <w:t xml:space="preserve"> spectrum of naked AuNP colloidal solution (b) TEM image of naked AuNPs. (c) Zeta potential distribution of naked AuNPs. (d) Intensity-size distribution of naked AuNPs</w:t>
                      </w:r>
                      <w:r>
                        <w:rPr>
                          <w:rFonts w:ascii="Times New Roman" w:hAnsi="Times New Roman" w:cs="Times New Roman"/>
                          <w:lang w:val="en-US"/>
                        </w:rPr>
                        <w:t>.</w:t>
                      </w:r>
                    </w:p>
                  </w:txbxContent>
                </v:textbox>
                <w10:wrap type="square" anchorx="margin" anchory="margin"/>
              </v:shape>
            </w:pict>
          </mc:Fallback>
        </mc:AlternateContent>
      </w:r>
      <w:r w:rsidR="006E2971" w:rsidRPr="00101672">
        <w:rPr>
          <w:rFonts w:ascii="Times New Roman" w:hAnsi="Times New Roman" w:cs="Times New Roman"/>
          <w:lang w:val="en-GB"/>
        </w:rPr>
        <w:t>F</w:t>
      </w:r>
      <w:r w:rsidR="00BF1FE4" w:rsidRPr="00101672">
        <w:rPr>
          <w:rFonts w:ascii="Times New Roman" w:hAnsi="Times New Roman" w:cs="Times New Roman"/>
          <w:lang w:val="en-GB"/>
        </w:rPr>
        <w:t>igure S</w:t>
      </w:r>
      <w:r w:rsidR="00FB4AA7">
        <w:rPr>
          <w:rFonts w:ascii="Times New Roman" w:hAnsi="Times New Roman" w:cs="Times New Roman"/>
          <w:lang w:val="en-GB"/>
        </w:rPr>
        <w:t>4.</w:t>
      </w:r>
      <w:r w:rsidR="00BF1FE4" w:rsidRPr="00101672">
        <w:rPr>
          <w:rFonts w:ascii="Times New Roman" w:hAnsi="Times New Roman" w:cs="Times New Roman"/>
          <w:lang w:val="en-GB"/>
        </w:rPr>
        <w:t>1a</w:t>
      </w:r>
      <w:r w:rsidR="00566EEA" w:rsidRPr="00101672">
        <w:rPr>
          <w:rFonts w:ascii="Times New Roman" w:hAnsi="Times New Roman" w:cs="Times New Roman"/>
          <w:lang w:val="en-GB"/>
        </w:rPr>
        <w:t xml:space="preserve"> shows the </w:t>
      </w:r>
      <w:r w:rsidR="006E2971" w:rsidRPr="00101672">
        <w:rPr>
          <w:rFonts w:ascii="Times New Roman" w:hAnsi="Times New Roman" w:cs="Times New Roman"/>
          <w:lang w:val="en-GB"/>
        </w:rPr>
        <w:t xml:space="preserve">extinction </w:t>
      </w:r>
      <w:r w:rsidR="00566EEA" w:rsidRPr="00101672">
        <w:rPr>
          <w:rFonts w:ascii="Times New Roman" w:hAnsi="Times New Roman" w:cs="Times New Roman"/>
          <w:lang w:val="en-GB"/>
        </w:rPr>
        <w:t xml:space="preserve">spectrum of </w:t>
      </w:r>
      <w:r w:rsidR="00E71399">
        <w:rPr>
          <w:rFonts w:ascii="Times New Roman" w:hAnsi="Times New Roman" w:cs="Times New Roman"/>
          <w:lang w:val="en-GB"/>
        </w:rPr>
        <w:t>naked</w:t>
      </w:r>
      <w:r w:rsidR="00566EEA" w:rsidRPr="00101672">
        <w:rPr>
          <w:rFonts w:ascii="Times New Roman" w:hAnsi="Times New Roman" w:cs="Times New Roman"/>
          <w:lang w:val="en-GB"/>
        </w:rPr>
        <w:t xml:space="preserve"> </w:t>
      </w:r>
      <w:r w:rsidR="006E2971" w:rsidRPr="00101672">
        <w:rPr>
          <w:rFonts w:ascii="Times New Roman" w:hAnsi="Times New Roman" w:cs="Times New Roman"/>
          <w:lang w:val="en-GB"/>
        </w:rPr>
        <w:t>AuNPs,</w:t>
      </w:r>
      <w:r w:rsidR="00566EEA" w:rsidRPr="00101672">
        <w:rPr>
          <w:rFonts w:ascii="Times New Roman" w:hAnsi="Times New Roman" w:cs="Times New Roman"/>
          <w:lang w:val="en-GB"/>
        </w:rPr>
        <w:t xml:space="preserve"> in </w:t>
      </w:r>
      <w:r w:rsidR="00BF1FE4" w:rsidRPr="00101672">
        <w:rPr>
          <w:rFonts w:ascii="Times New Roman" w:hAnsi="Times New Roman" w:cs="Times New Roman"/>
          <w:lang w:val="en-GB"/>
        </w:rPr>
        <w:t xml:space="preserve">which the </w:t>
      </w:r>
      <w:r w:rsidR="006E2971" w:rsidRPr="00101672">
        <w:rPr>
          <w:rFonts w:ascii="Times New Roman" w:hAnsi="Times New Roman" w:cs="Times New Roman"/>
          <w:lang w:val="en-GB"/>
        </w:rPr>
        <w:t xml:space="preserve">LSPR </w:t>
      </w:r>
      <w:r w:rsidR="00BF1FE4" w:rsidRPr="00101672">
        <w:rPr>
          <w:rFonts w:ascii="Times New Roman" w:hAnsi="Times New Roman" w:cs="Times New Roman"/>
          <w:lang w:val="en-GB"/>
        </w:rPr>
        <w:t>peak at 523</w:t>
      </w:r>
      <w:r w:rsidR="00566EEA" w:rsidRPr="00101672">
        <w:rPr>
          <w:rFonts w:ascii="Times New Roman" w:hAnsi="Times New Roman" w:cs="Times New Roman"/>
          <w:lang w:val="en-GB"/>
        </w:rPr>
        <w:t xml:space="preserve"> nm is clearly visible</w:t>
      </w:r>
      <w:r w:rsidR="009E43BE" w:rsidRPr="00101672">
        <w:rPr>
          <w:rFonts w:ascii="Times New Roman" w:hAnsi="Times New Roman" w:cs="Times New Roman"/>
          <w:lang w:val="en-GB"/>
        </w:rPr>
        <w:t xml:space="preserve"> as expected for 20 nm diameter spherical AuNPs.</w:t>
      </w:r>
      <w:r w:rsidR="00566EEA" w:rsidRPr="00101672">
        <w:rPr>
          <w:rFonts w:ascii="Times New Roman" w:hAnsi="Times New Roman" w:cs="Times New Roman"/>
          <w:lang w:val="en-GB"/>
        </w:rPr>
        <w:t xml:space="preserve"> </w:t>
      </w:r>
      <w:r w:rsidR="009E43BE" w:rsidRPr="00101672">
        <w:rPr>
          <w:rFonts w:ascii="Times New Roman" w:hAnsi="Times New Roman" w:cs="Times New Roman"/>
          <w:lang w:val="en-GB"/>
        </w:rPr>
        <w:t>Size and shape of AuNPs were also characterized by</w:t>
      </w:r>
      <w:r w:rsidR="004D4359" w:rsidRPr="00101672">
        <w:rPr>
          <w:rFonts w:ascii="Times New Roman" w:hAnsi="Times New Roman" w:cs="Times New Roman"/>
          <w:lang w:val="en-GB"/>
        </w:rPr>
        <w:t xml:space="preserve"> T</w:t>
      </w:r>
      <w:r w:rsidR="00D645CE" w:rsidRPr="00101672">
        <w:rPr>
          <w:rFonts w:ascii="Times New Roman" w:hAnsi="Times New Roman" w:cs="Times New Roman"/>
          <w:lang w:val="en-GB"/>
        </w:rPr>
        <w:t>EM images</w:t>
      </w:r>
      <w:r w:rsidR="00381F36" w:rsidRPr="00101672">
        <w:rPr>
          <w:rFonts w:ascii="Times New Roman" w:hAnsi="Times New Roman" w:cs="Times New Roman"/>
          <w:lang w:val="en-GB"/>
        </w:rPr>
        <w:t xml:space="preserve"> (an example is</w:t>
      </w:r>
      <w:r w:rsidR="00D645CE" w:rsidRPr="00101672">
        <w:rPr>
          <w:rFonts w:ascii="Times New Roman" w:hAnsi="Times New Roman" w:cs="Times New Roman"/>
          <w:lang w:val="en-GB"/>
        </w:rPr>
        <w:t xml:space="preserve"> reported in </w:t>
      </w:r>
      <w:r w:rsidR="008C20F5" w:rsidRPr="00101672">
        <w:rPr>
          <w:rFonts w:ascii="Times New Roman" w:hAnsi="Times New Roman" w:cs="Times New Roman"/>
          <w:lang w:val="en-GB"/>
        </w:rPr>
        <w:t>Figure S</w:t>
      </w:r>
      <w:r w:rsidR="00FB4AA7">
        <w:rPr>
          <w:rFonts w:ascii="Times New Roman" w:hAnsi="Times New Roman" w:cs="Times New Roman"/>
          <w:lang w:val="en-GB"/>
        </w:rPr>
        <w:t>4.</w:t>
      </w:r>
      <w:r w:rsidR="008C20F5" w:rsidRPr="00101672">
        <w:rPr>
          <w:rFonts w:ascii="Times New Roman" w:hAnsi="Times New Roman" w:cs="Times New Roman"/>
          <w:lang w:val="en-GB"/>
        </w:rPr>
        <w:t>1b</w:t>
      </w:r>
      <w:r w:rsidR="00381F36" w:rsidRPr="00101672">
        <w:rPr>
          <w:rFonts w:ascii="Times New Roman" w:hAnsi="Times New Roman" w:cs="Times New Roman"/>
          <w:lang w:val="en-GB"/>
        </w:rPr>
        <w:t>), which</w:t>
      </w:r>
      <w:r w:rsidR="00D645CE" w:rsidRPr="00101672">
        <w:rPr>
          <w:rFonts w:ascii="Times New Roman" w:hAnsi="Times New Roman" w:cs="Times New Roman"/>
          <w:lang w:val="en-GB"/>
        </w:rPr>
        <w:t xml:space="preserve"> highlight</w:t>
      </w:r>
      <w:r w:rsidR="00381F36" w:rsidRPr="00101672">
        <w:rPr>
          <w:rFonts w:ascii="Times New Roman" w:hAnsi="Times New Roman" w:cs="Times New Roman"/>
          <w:lang w:val="en-GB"/>
        </w:rPr>
        <w:t>ed</w:t>
      </w:r>
      <w:r w:rsidR="00D645CE" w:rsidRPr="00101672">
        <w:rPr>
          <w:rFonts w:ascii="Times New Roman" w:hAnsi="Times New Roman" w:cs="Times New Roman"/>
          <w:lang w:val="en-GB"/>
        </w:rPr>
        <w:t xml:space="preserve"> the presence of quite regular spherical monodisperse nanoparticles with a diameter of approximately 20 nm. </w:t>
      </w:r>
      <w:r w:rsidR="00026ACB" w:rsidRPr="00101672">
        <w:rPr>
          <w:rFonts w:ascii="Times New Roman" w:hAnsi="Times New Roman" w:cs="Times New Roman"/>
          <w:lang w:val="en-GB"/>
        </w:rPr>
        <w:t xml:space="preserve">The </w:t>
      </w:r>
      <w:r w:rsidR="00566EEA" w:rsidRPr="00101672">
        <w:rPr>
          <w:rFonts w:ascii="Times New Roman" w:hAnsi="Times New Roman" w:cs="Times New Roman"/>
          <w:lang w:val="en-GB"/>
        </w:rPr>
        <w:t xml:space="preserve">DLS </w:t>
      </w:r>
      <w:r w:rsidR="008C20F5" w:rsidRPr="00101672">
        <w:rPr>
          <w:rFonts w:ascii="Times New Roman" w:hAnsi="Times New Roman" w:cs="Times New Roman"/>
          <w:lang w:val="en-GB"/>
        </w:rPr>
        <w:t>measurements (</w:t>
      </w:r>
      <w:r w:rsidR="00381F36" w:rsidRPr="00101672">
        <w:rPr>
          <w:rFonts w:ascii="Times New Roman" w:hAnsi="Times New Roman" w:cs="Times New Roman"/>
          <w:lang w:val="en-GB"/>
        </w:rPr>
        <w:t>F</w:t>
      </w:r>
      <w:r w:rsidR="008C20F5" w:rsidRPr="00101672">
        <w:rPr>
          <w:rFonts w:ascii="Times New Roman" w:hAnsi="Times New Roman" w:cs="Times New Roman"/>
          <w:lang w:val="en-GB"/>
        </w:rPr>
        <w:t>igure S</w:t>
      </w:r>
      <w:r w:rsidR="00FB4AA7">
        <w:rPr>
          <w:rFonts w:ascii="Times New Roman" w:hAnsi="Times New Roman" w:cs="Times New Roman"/>
          <w:lang w:val="en-GB"/>
        </w:rPr>
        <w:t>4.</w:t>
      </w:r>
      <w:r w:rsidR="008C20F5" w:rsidRPr="00101672">
        <w:rPr>
          <w:rFonts w:ascii="Times New Roman" w:hAnsi="Times New Roman" w:cs="Times New Roman"/>
          <w:lang w:val="en-GB"/>
        </w:rPr>
        <w:t>1c</w:t>
      </w:r>
      <w:r w:rsidR="00026ACB" w:rsidRPr="00101672">
        <w:rPr>
          <w:rFonts w:ascii="Times New Roman" w:hAnsi="Times New Roman" w:cs="Times New Roman"/>
          <w:lang w:val="en-GB"/>
        </w:rPr>
        <w:t>)</w:t>
      </w:r>
      <w:r w:rsidR="00566EEA" w:rsidRPr="00101672">
        <w:rPr>
          <w:rFonts w:ascii="Times New Roman" w:hAnsi="Times New Roman" w:cs="Times New Roman"/>
          <w:lang w:val="en-GB"/>
        </w:rPr>
        <w:t xml:space="preserve"> confirm</w:t>
      </w:r>
      <w:r w:rsidR="006E35A2" w:rsidRPr="00101672">
        <w:rPr>
          <w:rFonts w:ascii="Times New Roman" w:hAnsi="Times New Roman" w:cs="Times New Roman"/>
          <w:lang w:val="en-GB"/>
        </w:rPr>
        <w:t>ed</w:t>
      </w:r>
      <w:r w:rsidR="00566EEA" w:rsidRPr="00101672">
        <w:rPr>
          <w:rFonts w:ascii="Times New Roman" w:hAnsi="Times New Roman" w:cs="Times New Roman"/>
          <w:lang w:val="en-GB"/>
        </w:rPr>
        <w:t xml:space="preserve"> the </w:t>
      </w:r>
      <w:r w:rsidR="006E35A2" w:rsidRPr="00101672">
        <w:rPr>
          <w:rFonts w:ascii="Times New Roman" w:hAnsi="Times New Roman" w:cs="Times New Roman"/>
          <w:lang w:val="en-GB"/>
        </w:rPr>
        <w:t>mono</w:t>
      </w:r>
      <w:r w:rsidR="00D645CE" w:rsidRPr="00101672">
        <w:rPr>
          <w:rFonts w:ascii="Times New Roman" w:hAnsi="Times New Roman" w:cs="Times New Roman"/>
          <w:lang w:val="en-GB"/>
        </w:rPr>
        <w:t>-</w:t>
      </w:r>
      <w:r w:rsidR="006E35A2" w:rsidRPr="00101672">
        <w:rPr>
          <w:rFonts w:ascii="Times New Roman" w:hAnsi="Times New Roman" w:cs="Times New Roman"/>
          <w:lang w:val="en-GB"/>
        </w:rPr>
        <w:t>dispersion of the synthetized colloidal solution</w:t>
      </w:r>
      <w:r w:rsidR="00566EEA" w:rsidRPr="00101672">
        <w:rPr>
          <w:rFonts w:ascii="Times New Roman" w:hAnsi="Times New Roman" w:cs="Times New Roman"/>
          <w:lang w:val="en-GB"/>
        </w:rPr>
        <w:t>.</w:t>
      </w:r>
      <w:r w:rsidR="006E35A2" w:rsidRPr="00101672">
        <w:rPr>
          <w:rFonts w:ascii="Times New Roman" w:hAnsi="Times New Roman" w:cs="Times New Roman"/>
          <w:lang w:val="en-GB"/>
        </w:rPr>
        <w:t xml:space="preserve"> </w:t>
      </w:r>
      <w:r w:rsidR="00026ACB" w:rsidRPr="00101672">
        <w:rPr>
          <w:rFonts w:ascii="Times New Roman" w:hAnsi="Times New Roman" w:cs="Times New Roman"/>
          <w:lang w:val="en-GB"/>
        </w:rPr>
        <w:t>ζ-potential measurements</w:t>
      </w:r>
      <w:r w:rsidR="00581BE4" w:rsidRPr="00101672">
        <w:rPr>
          <w:rFonts w:ascii="Times New Roman" w:hAnsi="Times New Roman" w:cs="Times New Roman"/>
          <w:lang w:val="en-GB"/>
        </w:rPr>
        <w:t xml:space="preserve"> </w:t>
      </w:r>
      <w:r w:rsidR="008C20F5" w:rsidRPr="00101672">
        <w:rPr>
          <w:rFonts w:ascii="Times New Roman" w:hAnsi="Times New Roman" w:cs="Times New Roman"/>
          <w:lang w:val="en-GB"/>
        </w:rPr>
        <w:t>(Figure S</w:t>
      </w:r>
      <w:r w:rsidR="00FB4AA7">
        <w:rPr>
          <w:rFonts w:ascii="Times New Roman" w:hAnsi="Times New Roman" w:cs="Times New Roman"/>
          <w:lang w:val="en-GB"/>
        </w:rPr>
        <w:t>4.</w:t>
      </w:r>
      <w:r w:rsidR="008C20F5" w:rsidRPr="00101672">
        <w:rPr>
          <w:rFonts w:ascii="Times New Roman" w:hAnsi="Times New Roman" w:cs="Times New Roman"/>
          <w:lang w:val="en-GB"/>
        </w:rPr>
        <w:t>1d</w:t>
      </w:r>
      <w:r w:rsidR="00581BE4" w:rsidRPr="00101672">
        <w:rPr>
          <w:rFonts w:ascii="Times New Roman" w:hAnsi="Times New Roman" w:cs="Times New Roman"/>
          <w:lang w:val="en-GB"/>
        </w:rPr>
        <w:t xml:space="preserve">) were performed to verify the </w:t>
      </w:r>
      <w:r w:rsidR="008C20F5" w:rsidRPr="00101672">
        <w:rPr>
          <w:rFonts w:ascii="Times New Roman" w:hAnsi="Times New Roman" w:cs="Times New Roman"/>
          <w:lang w:val="en-GB"/>
        </w:rPr>
        <w:t xml:space="preserve">surface </w:t>
      </w:r>
      <w:r w:rsidR="00581BE4" w:rsidRPr="00101672">
        <w:rPr>
          <w:rFonts w:ascii="Times New Roman" w:hAnsi="Times New Roman" w:cs="Times New Roman"/>
          <w:lang w:val="en-GB"/>
        </w:rPr>
        <w:t>charge of the nanoparticles</w:t>
      </w:r>
      <w:r w:rsidR="008C20F5" w:rsidRPr="00101672">
        <w:rPr>
          <w:rFonts w:ascii="Times New Roman" w:hAnsi="Times New Roman" w:cs="Times New Roman"/>
          <w:lang w:val="en-GB"/>
        </w:rPr>
        <w:t xml:space="preserve"> that is</w:t>
      </w:r>
      <w:r w:rsidR="00581BE4" w:rsidRPr="00101672">
        <w:rPr>
          <w:rFonts w:ascii="Times New Roman" w:hAnsi="Times New Roman" w:cs="Times New Roman"/>
          <w:lang w:val="en-GB"/>
        </w:rPr>
        <w:t xml:space="preserve"> approximately </w:t>
      </w:r>
      <w:r w:rsidR="008C20F5" w:rsidRPr="00101672">
        <w:rPr>
          <w:rFonts w:ascii="Times New Roman" w:hAnsi="Times New Roman" w:cs="Times New Roman"/>
          <w:lang w:val="en-GB"/>
        </w:rPr>
        <w:t xml:space="preserve">of </w:t>
      </w:r>
      <w:r w:rsidR="0008631A" w:rsidRPr="00101672">
        <w:rPr>
          <w:rFonts w:ascii="Times New Roman" w:hAnsi="Times New Roman" w:cs="Times New Roman"/>
          <w:lang w:val="en-GB"/>
        </w:rPr>
        <w:t>(-</w:t>
      </w:r>
      <w:r w:rsidR="00581BE4" w:rsidRPr="00101672">
        <w:rPr>
          <w:rFonts w:ascii="Times New Roman" w:hAnsi="Times New Roman" w:cs="Times New Roman"/>
          <w:lang w:val="en-GB"/>
        </w:rPr>
        <w:t xml:space="preserve">30 </w:t>
      </w:r>
      <w:r w:rsidR="003B5C96" w:rsidRPr="00101672">
        <w:rPr>
          <w:rFonts w:ascii="Times New Roman" w:hAnsi="Times New Roman" w:cs="Times New Roman"/>
          <w:lang w:val="en-US"/>
        </w:rPr>
        <w:t>± 1</w:t>
      </w:r>
      <w:r w:rsidR="0008631A" w:rsidRPr="00101672">
        <w:rPr>
          <w:rFonts w:ascii="Times New Roman" w:hAnsi="Times New Roman" w:cs="Times New Roman"/>
          <w:lang w:val="en-US"/>
        </w:rPr>
        <w:t>)</w:t>
      </w:r>
      <w:r w:rsidR="003B5C96" w:rsidRPr="00101672">
        <w:rPr>
          <w:rFonts w:ascii="Times New Roman" w:hAnsi="Times New Roman" w:cs="Times New Roman"/>
          <w:lang w:val="en-US"/>
        </w:rPr>
        <w:t xml:space="preserve"> mV </w:t>
      </w:r>
      <w:r w:rsidR="003B5C96" w:rsidRPr="00101672">
        <w:rPr>
          <w:rFonts w:ascii="Times New Roman" w:hAnsi="Times New Roman" w:cs="Times New Roman"/>
          <w:lang w:val="en-GB"/>
        </w:rPr>
        <w:t>thereby confirming the existence of electrostatic repulsion forces among the particles that prevent their aggregation</w:t>
      </w:r>
      <w:r w:rsidR="008C20F5" w:rsidRPr="00101672">
        <w:rPr>
          <w:rFonts w:ascii="Times New Roman" w:hAnsi="Times New Roman" w:cs="Times New Roman"/>
          <w:lang w:val="en-GB"/>
        </w:rPr>
        <w:t>.</w:t>
      </w:r>
    </w:p>
    <w:p w14:paraId="4246E80B" w14:textId="312F130D" w:rsidR="00761E4D" w:rsidRDefault="00761E4D" w:rsidP="00761E4D">
      <w:pPr>
        <w:spacing w:afterLines="60" w:after="144" w:line="360" w:lineRule="auto"/>
        <w:jc w:val="both"/>
        <w:rPr>
          <w:rFonts w:ascii="Times New Roman" w:hAnsi="Times New Roman" w:cs="Times New Roman"/>
          <w:b/>
          <w:lang w:val="en-GB"/>
        </w:rPr>
      </w:pPr>
    </w:p>
    <w:p w14:paraId="2058DF08" w14:textId="2232D4B3" w:rsidR="006E35A2" w:rsidRPr="00101672" w:rsidRDefault="00141623" w:rsidP="00761E4D">
      <w:pPr>
        <w:spacing w:afterLines="60" w:after="144" w:line="360" w:lineRule="auto"/>
        <w:jc w:val="both"/>
        <w:rPr>
          <w:rFonts w:ascii="Times New Roman" w:hAnsi="Times New Roman" w:cs="Times New Roman"/>
          <w:b/>
          <w:lang w:val="en-GB"/>
        </w:rPr>
      </w:pPr>
      <w:r w:rsidRPr="003A49D9">
        <w:rPr>
          <w:rFonts w:ascii="Times New Roman" w:hAnsi="Times New Roman" w:cs="Times New Roman"/>
          <w:b/>
          <w:lang w:val="en-GB"/>
        </w:rPr>
        <w:lastRenderedPageBreak/>
        <w:t>S5</w:t>
      </w:r>
      <w:r w:rsidR="003A49D9" w:rsidRPr="003A49D9">
        <w:rPr>
          <w:rFonts w:ascii="Times New Roman" w:hAnsi="Times New Roman" w:cs="Times New Roman"/>
          <w:b/>
          <w:lang w:val="en-GB"/>
        </w:rPr>
        <w:t>.</w:t>
      </w:r>
      <w:r w:rsidRPr="003A49D9">
        <w:rPr>
          <w:rFonts w:ascii="Times New Roman" w:hAnsi="Times New Roman" w:cs="Times New Roman"/>
          <w:b/>
          <w:lang w:val="en-GB"/>
        </w:rPr>
        <w:t xml:space="preserve"> </w:t>
      </w:r>
      <w:r w:rsidR="006E35A2" w:rsidRPr="003A49D9">
        <w:rPr>
          <w:rFonts w:ascii="Times New Roman" w:hAnsi="Times New Roman" w:cs="Times New Roman"/>
          <w:b/>
          <w:lang w:val="en-GB"/>
        </w:rPr>
        <w:t>Functionalization</w:t>
      </w:r>
    </w:p>
    <w:p w14:paraId="64AD2FA4" w14:textId="22A5F1F5" w:rsidR="0025544A" w:rsidRPr="002741A0" w:rsidRDefault="00761E4D" w:rsidP="00761E4D">
      <w:pPr>
        <w:spacing w:afterLines="60" w:after="144" w:line="360" w:lineRule="auto"/>
        <w:jc w:val="both"/>
        <w:rPr>
          <w:rFonts w:ascii="Times New Roman" w:hAnsi="Times New Roman" w:cs="Times New Roman"/>
          <w:lang w:val="en-GB"/>
        </w:rPr>
      </w:pPr>
      <w:r w:rsidRPr="002741A0">
        <w:rPr>
          <w:rFonts w:ascii="Times New Roman" w:hAnsi="Times New Roman" w:cs="Times New Roman"/>
          <w:noProof/>
          <w:lang w:val="en-GB" w:eastAsia="en-GB"/>
        </w:rPr>
        <mc:AlternateContent>
          <mc:Choice Requires="wps">
            <w:drawing>
              <wp:anchor distT="45720" distB="45720" distL="114300" distR="114300" simplePos="0" relativeHeight="251671552" behindDoc="0" locked="0" layoutInCell="1" allowOverlap="1" wp14:anchorId="14005444" wp14:editId="534017D9">
                <wp:simplePos x="0" y="0"/>
                <wp:positionH relativeFrom="margin">
                  <wp:align>left</wp:align>
                </wp:positionH>
                <wp:positionV relativeFrom="margin">
                  <wp:posOffset>2059940</wp:posOffset>
                </wp:positionV>
                <wp:extent cx="5905500" cy="2933065"/>
                <wp:effectExtent l="0" t="0" r="0" b="635"/>
                <wp:wrapSquare wrapText="bothSides"/>
                <wp:docPr id="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933065"/>
                        </a:xfrm>
                        <a:prstGeom prst="rect">
                          <a:avLst/>
                        </a:prstGeom>
                        <a:solidFill>
                          <a:srgbClr val="FFFFFF"/>
                        </a:solidFill>
                        <a:ln w="9525">
                          <a:noFill/>
                          <a:miter lim="800000"/>
                          <a:headEnd/>
                          <a:tailEnd/>
                        </a:ln>
                      </wps:spPr>
                      <wps:txbx>
                        <w:txbxContent>
                          <w:p w14:paraId="7DF3D66B" w14:textId="77777777" w:rsidR="00CC4708" w:rsidRDefault="00CC4708" w:rsidP="00CC4708">
                            <w:pPr>
                              <w:jc w:val="center"/>
                            </w:pPr>
                            <w:r>
                              <w:rPr>
                                <w:noProof/>
                                <w:lang w:val="en-GB" w:eastAsia="en-GB"/>
                              </w:rPr>
                              <w:drawing>
                                <wp:inline distT="0" distB="0" distL="0" distR="0" wp14:anchorId="5959FF17" wp14:editId="6C9C0466">
                                  <wp:extent cx="5760000" cy="2252514"/>
                                  <wp:effectExtent l="0" t="0" r="0" b="0"/>
                                  <wp:docPr id="3" name="Immagine 3" descr="Immagine che contiene orolog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apositiva7.JPG"/>
                                          <pic:cNvPicPr/>
                                        </pic:nvPicPr>
                                        <pic:blipFill rotWithShape="1">
                                          <a:blip r:embed="rId10">
                                            <a:extLst>
                                              <a:ext uri="{28A0092B-C50C-407E-A947-70E740481C1C}">
                                                <a14:useLocalDpi xmlns:a14="http://schemas.microsoft.com/office/drawing/2010/main" val="0"/>
                                              </a:ext>
                                            </a:extLst>
                                          </a:blip>
                                          <a:srcRect l="11492" t="22523" r="9392" b="22480"/>
                                          <a:stretch/>
                                        </pic:blipFill>
                                        <pic:spPr bwMode="auto">
                                          <a:xfrm>
                                            <a:off x="0" y="0"/>
                                            <a:ext cx="5760000" cy="2252514"/>
                                          </a:xfrm>
                                          <a:prstGeom prst="rect">
                                            <a:avLst/>
                                          </a:prstGeom>
                                          <a:ln>
                                            <a:noFill/>
                                          </a:ln>
                                          <a:extLst>
                                            <a:ext uri="{53640926-AAD7-44D8-BBD7-CCE9431645EC}">
                                              <a14:shadowObscured xmlns:a14="http://schemas.microsoft.com/office/drawing/2010/main"/>
                                            </a:ext>
                                          </a:extLst>
                                        </pic:spPr>
                                      </pic:pic>
                                    </a:graphicData>
                                  </a:graphic>
                                </wp:inline>
                              </w:drawing>
                            </w:r>
                          </w:p>
                          <w:p w14:paraId="0E75D430" w14:textId="0A14CE6D" w:rsidR="00CC4708" w:rsidRDefault="00CC4708" w:rsidP="00CC4708">
                            <w:pPr>
                              <w:pStyle w:val="PreformattatoHTML"/>
                              <w:jc w:val="both"/>
                              <w:rPr>
                                <w:rFonts w:ascii="Times New Roman" w:hAnsi="Times New Roman" w:cs="Times New Roman"/>
                                <w:sz w:val="22"/>
                                <w:szCs w:val="22"/>
                                <w:lang w:val="en-US"/>
                              </w:rPr>
                            </w:pPr>
                            <w:r w:rsidRPr="00B279D5">
                              <w:rPr>
                                <w:rFonts w:ascii="Times New Roman" w:hAnsi="Times New Roman" w:cs="Times New Roman"/>
                                <w:sz w:val="22"/>
                                <w:szCs w:val="22"/>
                                <w:lang w:val="en-US"/>
                              </w:rPr>
                              <w:t>Figure S</w:t>
                            </w:r>
                            <w:r w:rsidR="005E19D6">
                              <w:rPr>
                                <w:rFonts w:ascii="Times New Roman" w:hAnsi="Times New Roman" w:cs="Times New Roman"/>
                                <w:sz w:val="22"/>
                                <w:szCs w:val="22"/>
                                <w:lang w:val="en-US"/>
                              </w:rPr>
                              <w:t>5.1</w:t>
                            </w:r>
                            <w:r w:rsidRPr="00B279D5">
                              <w:rPr>
                                <w:rFonts w:ascii="Times New Roman" w:hAnsi="Times New Roman" w:cs="Times New Roman"/>
                                <w:sz w:val="22"/>
                                <w:szCs w:val="22"/>
                                <w:lang w:val="en-US"/>
                              </w:rPr>
                              <w:t>. (a) Trylight® lamp used to irradiate the antibodies. (b) Inside of the Trylight® lamp where the UV source is visible.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05444" id="_x0000_s1027" type="#_x0000_t202" style="position:absolute;left:0;text-align:left;margin-left:0;margin-top:162.2pt;width:465pt;height:230.9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" stroked="f">
                <v:textbox>
                  <w:txbxContent>
                    <w:p w14:paraId="7DF3D66B" w14:textId="77777777" w:rsidR="00CC4708" w:rsidRDefault="00CC4708" w:rsidP="00CC4708">
                      <w:pPr>
                        <w:jc w:val="center"/>
                      </w:pPr>
                      <w:r>
                        <w:rPr>
                          <w:noProof/>
                          <w:lang w:val="en-GB" w:eastAsia="en-GB"/>
                        </w:rPr>
                        <w:drawing>
                          <wp:inline distT="0" distB="0" distL="0" distR="0" wp14:anchorId="5959FF17" wp14:editId="6C9C0466">
                            <wp:extent cx="5760000" cy="2252514"/>
                            <wp:effectExtent l="0" t="0" r="0" b="0"/>
                            <wp:docPr id="3" name="Immagine 3" descr="Immagine che contiene orolog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apositiva7.JPG"/>
                                    <pic:cNvPicPr/>
                                  </pic:nvPicPr>
                                  <pic:blipFill rotWithShape="1">
                                    <a:blip r:embed="rId10">
                                      <a:extLst>
                                        <a:ext uri="{28A0092B-C50C-407E-A947-70E740481C1C}">
                                          <a14:useLocalDpi xmlns:a14="http://schemas.microsoft.com/office/drawing/2010/main" val="0"/>
                                        </a:ext>
                                      </a:extLst>
                                    </a:blip>
                                    <a:srcRect l="11492" t="22523" r="9392" b="22480"/>
                                    <a:stretch/>
                                  </pic:blipFill>
                                  <pic:spPr bwMode="auto">
                                    <a:xfrm>
                                      <a:off x="0" y="0"/>
                                      <a:ext cx="5760000" cy="2252514"/>
                                    </a:xfrm>
                                    <a:prstGeom prst="rect">
                                      <a:avLst/>
                                    </a:prstGeom>
                                    <a:ln>
                                      <a:noFill/>
                                    </a:ln>
                                    <a:extLst>
                                      <a:ext uri="{53640926-AAD7-44D8-BBD7-CCE9431645EC}">
                                        <a14:shadowObscured xmlns:a14="http://schemas.microsoft.com/office/drawing/2010/main"/>
                                      </a:ext>
                                    </a:extLst>
                                  </pic:spPr>
                                </pic:pic>
                              </a:graphicData>
                            </a:graphic>
                          </wp:inline>
                        </w:drawing>
                      </w:r>
                    </w:p>
                    <w:p w14:paraId="0E75D430" w14:textId="0A14CE6D" w:rsidR="00CC4708" w:rsidRDefault="00CC4708" w:rsidP="00CC4708">
                      <w:pPr>
                        <w:pStyle w:val="PreformattatoHTML"/>
                        <w:jc w:val="both"/>
                        <w:rPr>
                          <w:rFonts w:ascii="Times New Roman" w:hAnsi="Times New Roman" w:cs="Times New Roman"/>
                          <w:sz w:val="22"/>
                          <w:szCs w:val="22"/>
                          <w:lang w:val="en-US"/>
                        </w:rPr>
                      </w:pPr>
                      <w:r w:rsidRPr="00B279D5">
                        <w:rPr>
                          <w:rFonts w:ascii="Times New Roman" w:hAnsi="Times New Roman" w:cs="Times New Roman"/>
                          <w:sz w:val="22"/>
                          <w:szCs w:val="22"/>
                          <w:lang w:val="en-US"/>
                        </w:rPr>
                        <w:t>Figure S</w:t>
                      </w:r>
                      <w:r w:rsidR="005E19D6">
                        <w:rPr>
                          <w:rFonts w:ascii="Times New Roman" w:hAnsi="Times New Roman" w:cs="Times New Roman"/>
                          <w:sz w:val="22"/>
                          <w:szCs w:val="22"/>
                          <w:lang w:val="en-US"/>
                        </w:rPr>
                        <w:t>5.1</w:t>
                      </w:r>
                      <w:r w:rsidRPr="00B279D5">
                        <w:rPr>
                          <w:rFonts w:ascii="Times New Roman" w:hAnsi="Times New Roman" w:cs="Times New Roman"/>
                          <w:sz w:val="22"/>
                          <w:szCs w:val="22"/>
                          <w:lang w:val="en-US"/>
                        </w:rPr>
                        <w:t>. (a) Trylight® lamp used to irradiate the antibodies. (b) Inside of the Trylight® lamp where the UV source is visible.</w:t>
                      </w:r>
                    </w:p>
                  </w:txbxContent>
                </v:textbox>
                <w10:wrap type="square" anchorx="margin" anchory="margin"/>
              </v:shape>
            </w:pict>
          </mc:Fallback>
        </mc:AlternateContent>
      </w:r>
      <w:r w:rsidR="006E35A2" w:rsidRPr="002741A0">
        <w:rPr>
          <w:rFonts w:ascii="Times New Roman" w:hAnsi="Times New Roman" w:cs="Times New Roman"/>
          <w:lang w:val="en-GB"/>
        </w:rPr>
        <w:t xml:space="preserve">The functionalization of the </w:t>
      </w:r>
      <w:r w:rsidR="00563130" w:rsidRPr="002741A0">
        <w:rPr>
          <w:rFonts w:ascii="Times New Roman" w:hAnsi="Times New Roman" w:cs="Times New Roman"/>
          <w:lang w:val="en-GB"/>
        </w:rPr>
        <w:t>AuNPs</w:t>
      </w:r>
      <w:r w:rsidR="006E35A2" w:rsidRPr="002741A0">
        <w:rPr>
          <w:rFonts w:ascii="Times New Roman" w:hAnsi="Times New Roman" w:cs="Times New Roman"/>
          <w:lang w:val="en-GB"/>
        </w:rPr>
        <w:t xml:space="preserve"> </w:t>
      </w:r>
      <w:r w:rsidR="00563130" w:rsidRPr="002741A0">
        <w:rPr>
          <w:rFonts w:ascii="Times New Roman" w:hAnsi="Times New Roman" w:cs="Times New Roman"/>
          <w:lang w:val="en-GB"/>
        </w:rPr>
        <w:t>was achieved</w:t>
      </w:r>
      <w:r w:rsidR="006E35A2" w:rsidRPr="002741A0">
        <w:rPr>
          <w:rFonts w:ascii="Times New Roman" w:hAnsi="Times New Roman" w:cs="Times New Roman"/>
          <w:lang w:val="en-GB"/>
        </w:rPr>
        <w:t xml:space="preserve"> </w:t>
      </w:r>
      <w:r w:rsidR="00563130" w:rsidRPr="002741A0">
        <w:rPr>
          <w:rFonts w:ascii="Times New Roman" w:hAnsi="Times New Roman" w:cs="Times New Roman"/>
          <w:lang w:val="en-GB"/>
        </w:rPr>
        <w:t>by</w:t>
      </w:r>
      <w:r w:rsidR="006E35A2" w:rsidRPr="002741A0">
        <w:rPr>
          <w:rFonts w:ascii="Times New Roman" w:hAnsi="Times New Roman" w:cs="Times New Roman"/>
          <w:lang w:val="en-GB"/>
        </w:rPr>
        <w:t xml:space="preserve"> Photochemical Immobilization Technique (PIT).</w:t>
      </w:r>
      <w:r w:rsidR="00CE2B6F" w:rsidRPr="002741A0">
        <w:rPr>
          <w:rFonts w:ascii="Times New Roman" w:hAnsi="Times New Roman" w:cs="Times New Roman"/>
          <w:lang w:val="en-GB"/>
        </w:rPr>
        <w:t xml:space="preserve"> The UV source</w:t>
      </w:r>
      <w:r w:rsidR="005E19D6">
        <w:rPr>
          <w:rFonts w:ascii="Times New Roman" w:hAnsi="Times New Roman" w:cs="Times New Roman"/>
          <w:lang w:val="en-GB"/>
        </w:rPr>
        <w:t xml:space="preserve"> (</w:t>
      </w:r>
      <w:r w:rsidR="005E19D6" w:rsidRPr="002741A0">
        <w:rPr>
          <w:rFonts w:ascii="Times New Roman" w:hAnsi="Times New Roman" w:cs="Times New Roman"/>
          <w:lang w:val="en-GB"/>
        </w:rPr>
        <w:t>Trylight® lamp</w:t>
      </w:r>
      <w:r w:rsidR="008045B3">
        <w:rPr>
          <w:rFonts w:ascii="Times New Roman" w:hAnsi="Times New Roman" w:cs="Times New Roman"/>
          <w:lang w:val="en-GB"/>
        </w:rPr>
        <w:t>, Promete S.r.l.</w:t>
      </w:r>
      <w:r w:rsidR="00834B4F">
        <w:rPr>
          <w:rFonts w:ascii="Times New Roman" w:hAnsi="Times New Roman" w:cs="Times New Roman"/>
          <w:lang w:val="en-GB"/>
        </w:rPr>
        <w:t>, Figure S5.1a</w:t>
      </w:r>
      <w:r w:rsidR="005E19D6">
        <w:rPr>
          <w:rFonts w:ascii="Times New Roman" w:hAnsi="Times New Roman" w:cs="Times New Roman"/>
          <w:lang w:val="en-GB"/>
        </w:rPr>
        <w:t>)</w:t>
      </w:r>
      <w:r w:rsidR="00CE2B6F" w:rsidRPr="002741A0">
        <w:rPr>
          <w:rFonts w:ascii="Times New Roman" w:hAnsi="Times New Roman" w:cs="Times New Roman"/>
          <w:lang w:val="en-GB"/>
        </w:rPr>
        <w:t xml:space="preserve"> consisted of two U-shaped low-pressure mercury lamps (</w:t>
      </w:r>
      <w:r w:rsidR="00ED4BCD">
        <w:rPr>
          <w:rFonts w:ascii="Times New Roman" w:hAnsi="Times New Roman" w:cs="Times New Roman"/>
          <w:lang w:val="en-GB"/>
        </w:rPr>
        <w:t>6</w:t>
      </w:r>
      <w:r w:rsidR="003F51CE">
        <w:rPr>
          <w:rFonts w:ascii="Times New Roman" w:hAnsi="Times New Roman" w:cs="Times New Roman"/>
          <w:lang w:val="en-GB"/>
        </w:rPr>
        <w:t xml:space="preserve"> </w:t>
      </w:r>
      <w:r w:rsidR="00CE2B6F" w:rsidRPr="002741A0">
        <w:rPr>
          <w:rFonts w:ascii="Times New Roman" w:hAnsi="Times New Roman" w:cs="Times New Roman"/>
          <w:lang w:val="en-GB"/>
        </w:rPr>
        <w:t>W at 254 nm)</w:t>
      </w:r>
      <w:r w:rsidR="00D370F0" w:rsidRPr="002741A0">
        <w:rPr>
          <w:rFonts w:ascii="Times New Roman" w:hAnsi="Times New Roman" w:cs="Times New Roman"/>
          <w:lang w:val="en-GB"/>
        </w:rPr>
        <w:t>,</w:t>
      </w:r>
      <w:r w:rsidR="00CE2B6F" w:rsidRPr="002741A0">
        <w:rPr>
          <w:rFonts w:ascii="Times New Roman" w:hAnsi="Times New Roman" w:cs="Times New Roman"/>
          <w:lang w:val="en-GB"/>
        </w:rPr>
        <w:t xml:space="preserve"> in which a standard quartz cuvette c</w:t>
      </w:r>
      <w:r w:rsidR="0025544A" w:rsidRPr="002741A0">
        <w:rPr>
          <w:rFonts w:ascii="Times New Roman" w:hAnsi="Times New Roman" w:cs="Times New Roman"/>
          <w:lang w:val="en-GB"/>
        </w:rPr>
        <w:t>ould be easily housed (Figure S</w:t>
      </w:r>
      <w:r w:rsidR="00834B4F">
        <w:rPr>
          <w:rFonts w:ascii="Times New Roman" w:hAnsi="Times New Roman" w:cs="Times New Roman"/>
          <w:lang w:val="en-GB"/>
        </w:rPr>
        <w:t>5.1</w:t>
      </w:r>
      <w:r w:rsidR="00D370F0" w:rsidRPr="002741A0">
        <w:rPr>
          <w:rFonts w:ascii="Times New Roman" w:hAnsi="Times New Roman" w:cs="Times New Roman"/>
          <w:lang w:val="en-GB"/>
        </w:rPr>
        <w:t>b</w:t>
      </w:r>
      <w:r w:rsidR="00CE2B6F" w:rsidRPr="002741A0">
        <w:rPr>
          <w:rFonts w:ascii="Times New Roman" w:hAnsi="Times New Roman" w:cs="Times New Roman"/>
          <w:lang w:val="en-GB"/>
        </w:rPr>
        <w:t xml:space="preserve">). By considering the wrapping geometry of the lamps and the proximity of the cuvette, the irradiation intensity used for the thiol group production was approximately </w:t>
      </w:r>
      <w:r w:rsidR="00FB5315">
        <w:rPr>
          <w:rFonts w:ascii="Times New Roman" w:hAnsi="Times New Roman" w:cs="Times New Roman"/>
          <w:lang w:val="en-GB"/>
        </w:rPr>
        <w:t>0.3</w:t>
      </w:r>
      <w:r w:rsidR="003F51CE">
        <w:rPr>
          <w:rFonts w:ascii="Times New Roman" w:hAnsi="Times New Roman" w:cs="Times New Roman"/>
          <w:lang w:val="en-GB"/>
        </w:rPr>
        <w:t xml:space="preserve"> </w:t>
      </w:r>
      <w:r w:rsidR="00CE2B6F" w:rsidRPr="002741A0">
        <w:rPr>
          <w:rFonts w:ascii="Times New Roman" w:hAnsi="Times New Roman" w:cs="Times New Roman"/>
          <w:lang w:val="en-GB"/>
        </w:rPr>
        <w:t>W/cm</w:t>
      </w:r>
      <w:r w:rsidR="00CE2B6F" w:rsidRPr="002741A0">
        <w:rPr>
          <w:rFonts w:ascii="Times New Roman" w:hAnsi="Times New Roman" w:cs="Times New Roman"/>
          <w:vertAlign w:val="superscript"/>
          <w:lang w:val="en-GB"/>
        </w:rPr>
        <w:t>2</w:t>
      </w:r>
      <w:r w:rsidR="00CE2B6F" w:rsidRPr="002741A0">
        <w:rPr>
          <w:rFonts w:ascii="Times New Roman" w:hAnsi="Times New Roman" w:cs="Times New Roman"/>
          <w:lang w:val="en-GB"/>
        </w:rPr>
        <w:t xml:space="preserve">. Such an intensity is </w:t>
      </w:r>
      <w:r w:rsidR="0014709C">
        <w:rPr>
          <w:rFonts w:ascii="Times New Roman" w:hAnsi="Times New Roman" w:cs="Times New Roman"/>
          <w:lang w:val="en-GB"/>
        </w:rPr>
        <w:t>high enough to warrant an effective production of specific thiol groups,</w:t>
      </w:r>
      <w:r w:rsidR="00530DED">
        <w:rPr>
          <w:rFonts w:ascii="Times New Roman" w:hAnsi="Times New Roman" w:cs="Times New Roman"/>
          <w:lang w:val="en-GB"/>
        </w:rPr>
        <w:t xml:space="preserve"> while</w:t>
      </w:r>
      <w:r w:rsidR="0014709C">
        <w:rPr>
          <w:rFonts w:ascii="Times New Roman" w:hAnsi="Times New Roman" w:cs="Times New Roman"/>
          <w:lang w:val="en-GB"/>
        </w:rPr>
        <w:t xml:space="preserve"> </w:t>
      </w:r>
      <w:r w:rsidR="00336469">
        <w:rPr>
          <w:rFonts w:ascii="Times New Roman" w:hAnsi="Times New Roman" w:cs="Times New Roman"/>
          <w:lang w:val="en-GB"/>
        </w:rPr>
        <w:t xml:space="preserve">avoiding </w:t>
      </w:r>
      <w:r w:rsidR="00CE2B6F" w:rsidRPr="002741A0">
        <w:rPr>
          <w:rFonts w:ascii="Times New Roman" w:hAnsi="Times New Roman" w:cs="Times New Roman"/>
          <w:lang w:val="en-GB"/>
        </w:rPr>
        <w:t xml:space="preserve">any significant photolysis of the </w:t>
      </w:r>
      <w:r w:rsidR="008E1E03" w:rsidRPr="002741A0">
        <w:rPr>
          <w:rFonts w:ascii="Times New Roman" w:hAnsi="Times New Roman" w:cs="Times New Roman"/>
          <w:lang w:val="en-GB"/>
        </w:rPr>
        <w:t>disulphide</w:t>
      </w:r>
      <w:r w:rsidR="00CE2B6F" w:rsidRPr="002741A0">
        <w:rPr>
          <w:rFonts w:ascii="Times New Roman" w:hAnsi="Times New Roman" w:cs="Times New Roman"/>
          <w:lang w:val="en-GB"/>
        </w:rPr>
        <w:t xml:space="preserve"> bridge that poorly absorbs at 254 nm.</w:t>
      </w:r>
      <w:r w:rsidR="00CF50A3" w:rsidRPr="002741A0">
        <w:rPr>
          <w:rFonts w:ascii="Times New Roman" w:hAnsi="Times New Roman" w:cs="Times New Roman"/>
          <w:lang w:val="en-GB"/>
        </w:rPr>
        <w:fldChar w:fldCharType="begin" w:fldLock="1"/>
      </w:r>
      <w:r w:rsidR="00DA13F1">
        <w:rPr>
          <w:rFonts w:ascii="Times New Roman" w:hAnsi="Times New Roman" w:cs="Times New Roman"/>
          <w:lang w:val="en-GB"/>
        </w:rPr>
        <w:instrText>ADDIN CSL_CITATION {"citationItems":[{"id":"ITEM-1","itemData":{"DOI":"10.1039/C9AN00443B","ISSN":"0003-2654","abstract":"Thirty seconds of appropriate UV irradiation brings about specific thiol formation in IgGs that allows them to bind “side on” on a thiol reactive surface, thereby making such a photochemical approach a valuable tool for surface functionalization.","author":[{"dropping-particle":"","family":"Ventura","given":"Bartolomeo","non-dropping-particle":"Della","parse-names":false,"suffix":""},{"dropping-particle":"","family":"Banchelli","given":"Martina","non-dropping-particle":"","parse-names":false,"suffix":""},{"dropping-particle":"","family":"Funari","given":"Riccardo","non-dropping-particle":"","parse-names":false,"suffix":""},{"dropping-particle":"","family":"Illiano","given":"Anna","non-dropping-particle":"","parse-names":false,"suffix":""},{"dropping-particle":"","family":"Angelis","given":"Marella","non-dropping-particle":"De","parse-names":false,"suffix":""},{"dropping-particle":"","family":"Taroni","given":"Paola","non-dropping-particle":"","parse-names":false,"suffix":""},{"dropping-particle":"","family":"Amoresano","given":"Angela","non-dropping-particle":"","parse-names":false,"suffix":""},{"dropping-particle":"","family":"Matteini","given":"Paolo","non-dropping-particle":"","parse-names":false,"suffix":""},{"dropping-particle":"","family":"Velotta","given":"Raffaele","non-dropping-particle":"","parse-names":false,"suffix":""}],"container-title":"The Analyst","id":"ITEM-1","issue":"23","issued":{"date-parts":[["2019"]]},"page":"6871-6880","title":"Biosensor surface functionalization by a simple photochemical immobilization of antibodies: experimental characterization by mass spectrometry and surface enhanced Raman spectroscopy","type":"article-journal","volume":"144"},"uris":["http://www.mendeley.com/documents/?uuid=f4f566b2-9ca9-4678-9121-a45c1098f388"]}],"mendeley":{"formattedCitation":"&lt;sup&gt;3&lt;/sup&gt;","plainTextFormattedCitation":"3","previouslyFormattedCitation":"&lt;sup&gt;3&lt;/sup&gt;"},"properties":{"noteIndex":0},"schema":"https://github.com/citation-style-language/schema/raw/master/csl-citation.json"}</w:instrText>
      </w:r>
      <w:r w:rsidR="00CF50A3" w:rsidRPr="002741A0">
        <w:rPr>
          <w:rFonts w:ascii="Times New Roman" w:hAnsi="Times New Roman" w:cs="Times New Roman"/>
          <w:lang w:val="en-GB"/>
        </w:rPr>
        <w:fldChar w:fldCharType="separate"/>
      </w:r>
      <w:r w:rsidR="007B6F47" w:rsidRPr="002741A0">
        <w:rPr>
          <w:rFonts w:ascii="Times New Roman" w:hAnsi="Times New Roman" w:cs="Times New Roman"/>
          <w:noProof/>
          <w:vertAlign w:val="superscript"/>
          <w:lang w:val="en-GB"/>
        </w:rPr>
        <w:t>3</w:t>
      </w:r>
      <w:r w:rsidR="00CF50A3" w:rsidRPr="002741A0">
        <w:rPr>
          <w:rFonts w:ascii="Times New Roman" w:hAnsi="Times New Roman" w:cs="Times New Roman"/>
          <w:lang w:val="en-GB"/>
        </w:rPr>
        <w:fldChar w:fldCharType="end"/>
      </w:r>
    </w:p>
    <w:p w14:paraId="422F8F58" w14:textId="12770316" w:rsidR="006D377A" w:rsidRDefault="007E4114" w:rsidP="00761E4D">
      <w:pPr>
        <w:spacing w:afterLines="60" w:after="144" w:line="360" w:lineRule="auto"/>
        <w:jc w:val="both"/>
        <w:rPr>
          <w:rFonts w:ascii="Times New Roman" w:hAnsi="Times New Roman" w:cs="Times New Roman"/>
          <w:lang w:val="en-GB"/>
        </w:rPr>
      </w:pPr>
      <w:r w:rsidRPr="002741A0">
        <w:rPr>
          <w:rFonts w:ascii="Times New Roman" w:hAnsi="Times New Roman" w:cs="Times New Roman"/>
          <w:lang w:val="en-GB"/>
        </w:rPr>
        <w:t xml:space="preserve">The </w:t>
      </w:r>
      <w:r w:rsidR="00860C16">
        <w:rPr>
          <w:rFonts w:ascii="Times New Roman" w:hAnsi="Times New Roman" w:cs="Times New Roman"/>
          <w:lang w:val="en-GB"/>
        </w:rPr>
        <w:t>activation</w:t>
      </w:r>
      <w:r w:rsidRPr="002741A0">
        <w:rPr>
          <w:rFonts w:ascii="Times New Roman" w:hAnsi="Times New Roman" w:cs="Times New Roman"/>
          <w:lang w:val="en-GB"/>
        </w:rPr>
        <w:t xml:space="preserve"> of </w:t>
      </w:r>
      <w:r w:rsidR="000C60CF">
        <w:rPr>
          <w:rFonts w:ascii="Times New Roman" w:hAnsi="Times New Roman" w:cs="Times New Roman"/>
          <w:lang w:val="en-GB"/>
        </w:rPr>
        <w:t xml:space="preserve">a single </w:t>
      </w:r>
      <w:r w:rsidR="00AD2FFB">
        <w:rPr>
          <w:rFonts w:ascii="Times New Roman" w:hAnsi="Times New Roman" w:cs="Times New Roman"/>
          <w:lang w:val="en-GB"/>
        </w:rPr>
        <w:t xml:space="preserve">polyclonal </w:t>
      </w:r>
      <w:r w:rsidR="000C60CF">
        <w:rPr>
          <w:rFonts w:ascii="Times New Roman" w:hAnsi="Times New Roman" w:cs="Times New Roman"/>
          <w:lang w:val="en-GB"/>
        </w:rPr>
        <w:t>antibody</w:t>
      </w:r>
      <w:r w:rsidR="00AD2FFB">
        <w:rPr>
          <w:rFonts w:ascii="Times New Roman" w:hAnsi="Times New Roman" w:cs="Times New Roman"/>
          <w:lang w:val="en-GB"/>
        </w:rPr>
        <w:t xml:space="preserve"> (pAb)</w:t>
      </w:r>
      <w:r w:rsidR="00CA423E">
        <w:rPr>
          <w:rFonts w:ascii="Times New Roman" w:hAnsi="Times New Roman" w:cs="Times New Roman"/>
          <w:lang w:val="en-GB"/>
        </w:rPr>
        <w:t xml:space="preserve"> was achieved by irradiating </w:t>
      </w:r>
      <w:r w:rsidR="00AD2FFB">
        <w:rPr>
          <w:rFonts w:ascii="Times New Roman" w:hAnsi="Times New Roman" w:cs="Times New Roman"/>
          <w:lang w:val="en-GB"/>
        </w:rPr>
        <w:t xml:space="preserve">a solution of </w:t>
      </w:r>
      <w:r w:rsidR="00CA423E" w:rsidRPr="002741A0">
        <w:rPr>
          <w:rFonts w:ascii="Times New Roman" w:hAnsi="Times New Roman" w:cs="Times New Roman"/>
          <w:lang w:val="en-GB"/>
        </w:rPr>
        <w:t>100 µL [10 µg</w:t>
      </w:r>
      <w:r w:rsidR="00CA423E">
        <w:rPr>
          <w:rFonts w:ascii="Times New Roman" w:hAnsi="Times New Roman" w:cs="Times New Roman"/>
          <w:lang w:val="en-GB"/>
        </w:rPr>
        <w:t xml:space="preserve"> </w:t>
      </w:r>
      <w:r w:rsidR="00AD2FFB">
        <w:rPr>
          <w:rFonts w:ascii="Times New Roman" w:hAnsi="Times New Roman" w:cs="Times New Roman"/>
          <w:lang w:val="en-GB"/>
        </w:rPr>
        <w:t>p</w:t>
      </w:r>
      <w:r w:rsidR="00CA423E">
        <w:rPr>
          <w:rFonts w:ascii="Times New Roman" w:hAnsi="Times New Roman" w:cs="Times New Roman"/>
          <w:lang w:val="en-GB"/>
        </w:rPr>
        <w:t>Ab</w:t>
      </w:r>
      <w:r w:rsidR="00CA423E" w:rsidRPr="002741A0">
        <w:rPr>
          <w:rFonts w:ascii="Times New Roman" w:hAnsi="Times New Roman" w:cs="Times New Roman"/>
          <w:lang w:val="en-GB"/>
        </w:rPr>
        <w:t>/mL]</w:t>
      </w:r>
      <w:r w:rsidR="00CA423E">
        <w:rPr>
          <w:rFonts w:ascii="Times New Roman" w:hAnsi="Times New Roman" w:cs="Times New Roman"/>
          <w:lang w:val="en-GB"/>
        </w:rPr>
        <w:t xml:space="preserve"> for 30 s.</w:t>
      </w:r>
      <w:r w:rsidR="00503BEE">
        <w:rPr>
          <w:rFonts w:ascii="Times New Roman" w:hAnsi="Times New Roman" w:cs="Times New Roman"/>
          <w:lang w:val="en-GB"/>
        </w:rPr>
        <w:t xml:space="preserve"> The activated solution of pAb was spiked into a colloidal of AuNPs so to achieve their functionalization</w:t>
      </w:r>
      <w:r w:rsidR="009456EA">
        <w:rPr>
          <w:rFonts w:ascii="Times New Roman" w:hAnsi="Times New Roman" w:cs="Times New Roman"/>
          <w:lang w:val="en-GB"/>
        </w:rPr>
        <w:t xml:space="preserve"> against each of three surface proteins (spike, </w:t>
      </w:r>
      <w:r w:rsidR="00414681">
        <w:rPr>
          <w:rFonts w:ascii="Times New Roman" w:hAnsi="Times New Roman" w:cs="Times New Roman"/>
          <w:lang w:val="en-GB"/>
        </w:rPr>
        <w:t>membrane,</w:t>
      </w:r>
      <w:r w:rsidR="009456EA">
        <w:rPr>
          <w:rFonts w:ascii="Times New Roman" w:hAnsi="Times New Roman" w:cs="Times New Roman"/>
          <w:lang w:val="en-GB"/>
        </w:rPr>
        <w:t xml:space="preserve"> and envelope).</w:t>
      </w:r>
      <w:r w:rsidR="0027241E">
        <w:rPr>
          <w:rFonts w:ascii="Times New Roman" w:hAnsi="Times New Roman" w:cs="Times New Roman"/>
          <w:lang w:val="en-GB"/>
        </w:rPr>
        <w:t xml:space="preserve"> The three solutions of functionalized AuNPs were subsequently</w:t>
      </w:r>
      <w:r w:rsidRPr="002741A0">
        <w:rPr>
          <w:rFonts w:ascii="Times New Roman" w:hAnsi="Times New Roman" w:cs="Times New Roman"/>
          <w:lang w:val="en-GB"/>
        </w:rPr>
        <w:t xml:space="preserve"> mixed with 1:1:1 ratio</w:t>
      </w:r>
      <w:r w:rsidR="0027241E">
        <w:rPr>
          <w:rFonts w:ascii="Times New Roman" w:hAnsi="Times New Roman" w:cs="Times New Roman"/>
          <w:lang w:val="en-GB"/>
        </w:rPr>
        <w:t xml:space="preserve"> so to achieve f-AuNPs used throughout this study</w:t>
      </w:r>
      <w:r w:rsidRPr="002741A0">
        <w:rPr>
          <w:rFonts w:ascii="Times New Roman" w:hAnsi="Times New Roman" w:cs="Times New Roman"/>
          <w:lang w:val="en-GB"/>
        </w:rPr>
        <w:t>.</w:t>
      </w:r>
      <w:r w:rsidR="00F50DE7" w:rsidRPr="002741A0">
        <w:rPr>
          <w:rFonts w:ascii="Times New Roman" w:hAnsi="Times New Roman" w:cs="Times New Roman"/>
          <w:lang w:val="en-GB"/>
        </w:rPr>
        <w:t xml:space="preserve"> As shown in </w:t>
      </w:r>
      <w:r w:rsidR="00472B16">
        <w:rPr>
          <w:rFonts w:ascii="Times New Roman" w:hAnsi="Times New Roman" w:cs="Times New Roman"/>
          <w:lang w:val="en-GB"/>
        </w:rPr>
        <w:t>F</w:t>
      </w:r>
      <w:r w:rsidR="00F50DE7" w:rsidRPr="002741A0">
        <w:rPr>
          <w:rFonts w:ascii="Times New Roman" w:hAnsi="Times New Roman" w:cs="Times New Roman"/>
          <w:lang w:val="en-GB"/>
        </w:rPr>
        <w:t>igure S</w:t>
      </w:r>
      <w:r w:rsidR="00D17823">
        <w:rPr>
          <w:rFonts w:ascii="Times New Roman" w:hAnsi="Times New Roman" w:cs="Times New Roman"/>
          <w:lang w:val="en-GB"/>
        </w:rPr>
        <w:t>5.2</w:t>
      </w:r>
      <w:r w:rsidR="00F50DE7" w:rsidRPr="002741A0">
        <w:rPr>
          <w:rFonts w:ascii="Times New Roman" w:hAnsi="Times New Roman" w:cs="Times New Roman"/>
          <w:lang w:val="en-GB"/>
        </w:rPr>
        <w:t>a, the</w:t>
      </w:r>
      <w:r w:rsidR="00472B16">
        <w:rPr>
          <w:rFonts w:ascii="Times New Roman" w:hAnsi="Times New Roman" w:cs="Times New Roman"/>
          <w:lang w:val="en-GB"/>
        </w:rPr>
        <w:t xml:space="preserve"> AuNP</w:t>
      </w:r>
      <w:r w:rsidR="00F50DE7" w:rsidRPr="002741A0">
        <w:rPr>
          <w:rFonts w:ascii="Times New Roman" w:hAnsi="Times New Roman" w:cs="Times New Roman"/>
          <w:lang w:val="en-GB"/>
        </w:rPr>
        <w:t xml:space="preserve"> functionalization involve</w:t>
      </w:r>
      <w:r w:rsidR="00472B16">
        <w:rPr>
          <w:rFonts w:ascii="Times New Roman" w:hAnsi="Times New Roman" w:cs="Times New Roman"/>
          <w:lang w:val="en-GB"/>
        </w:rPr>
        <w:t>d</w:t>
      </w:r>
      <w:r w:rsidR="00F50DE7" w:rsidRPr="002741A0">
        <w:rPr>
          <w:rFonts w:ascii="Times New Roman" w:hAnsi="Times New Roman" w:cs="Times New Roman"/>
          <w:lang w:val="en-GB"/>
        </w:rPr>
        <w:t xml:space="preserve"> a </w:t>
      </w:r>
      <w:r w:rsidR="00D17823">
        <w:rPr>
          <w:rFonts w:ascii="Times New Roman" w:hAnsi="Times New Roman" w:cs="Times New Roman"/>
          <w:lang w:val="en-GB"/>
        </w:rPr>
        <w:t>red shift</w:t>
      </w:r>
      <w:r w:rsidR="00F50DE7" w:rsidRPr="002741A0">
        <w:rPr>
          <w:rFonts w:ascii="Times New Roman" w:hAnsi="Times New Roman" w:cs="Times New Roman"/>
          <w:lang w:val="en-GB"/>
        </w:rPr>
        <w:t xml:space="preserve"> of the </w:t>
      </w:r>
      <w:r w:rsidR="00472B16">
        <w:rPr>
          <w:rFonts w:ascii="Times New Roman" w:hAnsi="Times New Roman" w:cs="Times New Roman"/>
          <w:lang w:val="en-GB"/>
        </w:rPr>
        <w:t xml:space="preserve">LSPR </w:t>
      </w:r>
      <w:r w:rsidR="00F50DE7" w:rsidRPr="002741A0">
        <w:rPr>
          <w:rFonts w:ascii="Times New Roman" w:hAnsi="Times New Roman" w:cs="Times New Roman"/>
          <w:lang w:val="en-GB"/>
        </w:rPr>
        <w:t xml:space="preserve">peak of 3.8 nm. </w:t>
      </w:r>
      <w:r w:rsidR="000968B3">
        <w:rPr>
          <w:rFonts w:ascii="Times New Roman" w:hAnsi="Times New Roman" w:cs="Times New Roman"/>
          <w:lang w:val="en-GB"/>
        </w:rPr>
        <w:t>Such a</w:t>
      </w:r>
      <w:r w:rsidR="000968B3" w:rsidRPr="002741A0">
        <w:rPr>
          <w:rFonts w:ascii="Times New Roman" w:hAnsi="Times New Roman" w:cs="Times New Roman"/>
          <w:lang w:val="en-GB"/>
        </w:rPr>
        <w:t xml:space="preserve"> </w:t>
      </w:r>
      <w:r w:rsidR="00472B16" w:rsidRPr="00472B16">
        <w:rPr>
          <w:rFonts w:ascii="Times New Roman" w:hAnsi="Times New Roman" w:cs="Times New Roman"/>
          <w:lang w:val="en-GB"/>
        </w:rPr>
        <w:t>behaviour</w:t>
      </w:r>
      <w:r w:rsidR="00F50DE7" w:rsidRPr="002741A0">
        <w:rPr>
          <w:rFonts w:ascii="Times New Roman" w:hAnsi="Times New Roman" w:cs="Times New Roman"/>
          <w:lang w:val="en-GB"/>
        </w:rPr>
        <w:t xml:space="preserve"> is due to the change </w:t>
      </w:r>
      <w:r w:rsidR="00D17823">
        <w:rPr>
          <w:rFonts w:ascii="Times New Roman" w:hAnsi="Times New Roman" w:cs="Times New Roman"/>
          <w:lang w:val="en-GB"/>
        </w:rPr>
        <w:t>of</w:t>
      </w:r>
      <w:r w:rsidR="00F50DE7" w:rsidRPr="002741A0">
        <w:rPr>
          <w:rFonts w:ascii="Times New Roman" w:hAnsi="Times New Roman" w:cs="Times New Roman"/>
          <w:lang w:val="en-GB"/>
        </w:rPr>
        <w:t xml:space="preserve"> the refractive index</w:t>
      </w:r>
      <w:r w:rsidR="000968B3">
        <w:rPr>
          <w:rFonts w:ascii="Times New Roman" w:hAnsi="Times New Roman" w:cs="Times New Roman"/>
          <w:lang w:val="en-GB"/>
        </w:rPr>
        <w:t xml:space="preserve"> surrounding the nanoparticle</w:t>
      </w:r>
      <w:r w:rsidR="004D4359" w:rsidRPr="002741A0">
        <w:rPr>
          <w:rFonts w:ascii="Times New Roman" w:hAnsi="Times New Roman" w:cs="Times New Roman"/>
          <w:lang w:val="en-GB"/>
        </w:rPr>
        <w:t xml:space="preserve">. It is worth noting that PIT </w:t>
      </w:r>
      <w:r w:rsidR="00E70A9A">
        <w:rPr>
          <w:rFonts w:ascii="Times New Roman" w:hAnsi="Times New Roman" w:cs="Times New Roman"/>
          <w:lang w:val="en-GB"/>
        </w:rPr>
        <w:t>ensured a robust close-packing arrangement of pAb onto the AuNP surface as demonstrated by the lack of any change of the extinction spectrum after the centrifugation</w:t>
      </w:r>
      <w:r w:rsidR="004D4359" w:rsidRPr="002741A0">
        <w:rPr>
          <w:rFonts w:ascii="Times New Roman" w:hAnsi="Times New Roman" w:cs="Times New Roman"/>
          <w:lang w:val="en-GB"/>
        </w:rPr>
        <w:t xml:space="preserve"> at 3.5 g for 30 min</w:t>
      </w:r>
      <w:r w:rsidR="0003353E">
        <w:rPr>
          <w:rFonts w:ascii="Times New Roman" w:hAnsi="Times New Roman" w:cs="Times New Roman"/>
          <w:lang w:val="en-GB"/>
        </w:rPr>
        <w:t xml:space="preserve"> and</w:t>
      </w:r>
      <w:r w:rsidR="004D4359" w:rsidRPr="002741A0">
        <w:rPr>
          <w:rFonts w:ascii="Times New Roman" w:hAnsi="Times New Roman" w:cs="Times New Roman"/>
          <w:lang w:val="en-GB"/>
        </w:rPr>
        <w:t xml:space="preserve"> the BSA (bovine serum albumin) [25 µg/mL] </w:t>
      </w:r>
      <w:r w:rsidR="0003353E" w:rsidRPr="006767F3">
        <w:rPr>
          <w:rFonts w:ascii="Times New Roman" w:hAnsi="Times New Roman" w:cs="Times New Roman"/>
          <w:lang w:val="en-GB"/>
        </w:rPr>
        <w:t>blocking</w:t>
      </w:r>
      <w:r w:rsidR="004D4359" w:rsidRPr="006767F3">
        <w:rPr>
          <w:rFonts w:ascii="Times New Roman" w:hAnsi="Times New Roman" w:cs="Times New Roman"/>
          <w:lang w:val="en-GB"/>
        </w:rPr>
        <w:t xml:space="preserve">. </w:t>
      </w:r>
    </w:p>
    <w:p w14:paraId="3F0AEF76" w14:textId="536346F4" w:rsidR="004D4359" w:rsidRPr="002741A0" w:rsidRDefault="003941B9" w:rsidP="00761E4D">
      <w:pPr>
        <w:spacing w:afterLines="60" w:after="144" w:line="360" w:lineRule="auto"/>
        <w:jc w:val="both"/>
        <w:rPr>
          <w:rFonts w:ascii="Times New Roman" w:hAnsi="Times New Roman" w:cs="Times New Roman"/>
          <w:lang w:val="en-GB"/>
        </w:rPr>
      </w:pPr>
      <w:r w:rsidRPr="006767F3">
        <w:rPr>
          <w:rFonts w:ascii="Times New Roman" w:hAnsi="Times New Roman" w:cs="Times New Roman"/>
          <w:lang w:val="en-GB"/>
        </w:rPr>
        <w:t>F</w:t>
      </w:r>
      <w:r w:rsidR="004D4359" w:rsidRPr="006767F3">
        <w:rPr>
          <w:rFonts w:ascii="Times New Roman" w:hAnsi="Times New Roman" w:cs="Times New Roman"/>
          <w:lang w:val="en-GB"/>
        </w:rPr>
        <w:t>igure S</w:t>
      </w:r>
      <w:r w:rsidR="0003353E" w:rsidRPr="006767F3">
        <w:rPr>
          <w:rFonts w:ascii="Times New Roman" w:hAnsi="Times New Roman" w:cs="Times New Roman"/>
          <w:lang w:val="en-GB"/>
        </w:rPr>
        <w:t>5.2</w:t>
      </w:r>
      <w:r w:rsidR="004D4359" w:rsidRPr="006767F3">
        <w:rPr>
          <w:rFonts w:ascii="Times New Roman" w:hAnsi="Times New Roman" w:cs="Times New Roman"/>
          <w:lang w:val="en-GB"/>
        </w:rPr>
        <w:t>b show</w:t>
      </w:r>
      <w:r w:rsidRPr="006767F3">
        <w:rPr>
          <w:rFonts w:ascii="Times New Roman" w:hAnsi="Times New Roman" w:cs="Times New Roman"/>
          <w:lang w:val="en-GB"/>
        </w:rPr>
        <w:t xml:space="preserve">s </w:t>
      </w:r>
      <w:r w:rsidR="004D4359" w:rsidRPr="006767F3">
        <w:rPr>
          <w:rFonts w:ascii="Times New Roman" w:hAnsi="Times New Roman" w:cs="Times New Roman"/>
          <w:lang w:val="en-GB"/>
        </w:rPr>
        <w:t>the</w:t>
      </w:r>
      <w:r w:rsidR="004D4359" w:rsidRPr="002741A0">
        <w:rPr>
          <w:rFonts w:ascii="Times New Roman" w:hAnsi="Times New Roman" w:cs="Times New Roman"/>
          <w:lang w:val="en-GB"/>
        </w:rPr>
        <w:t xml:space="preserve"> kinetic study </w:t>
      </w:r>
      <w:r w:rsidR="00586243">
        <w:rPr>
          <w:rFonts w:ascii="Times New Roman" w:hAnsi="Times New Roman" w:cs="Times New Roman"/>
          <w:lang w:val="en-GB"/>
        </w:rPr>
        <w:t xml:space="preserve">aimed </w:t>
      </w:r>
      <w:r w:rsidR="006767F3">
        <w:rPr>
          <w:rFonts w:ascii="Times New Roman" w:hAnsi="Times New Roman" w:cs="Times New Roman"/>
          <w:lang w:val="en-GB"/>
        </w:rPr>
        <w:t xml:space="preserve">at finding </w:t>
      </w:r>
      <w:r w:rsidR="004D4359" w:rsidRPr="002741A0">
        <w:rPr>
          <w:rFonts w:ascii="Times New Roman" w:hAnsi="Times New Roman" w:cs="Times New Roman"/>
          <w:lang w:val="en-GB"/>
        </w:rPr>
        <w:t xml:space="preserve">the best concentration of the IgGs </w:t>
      </w:r>
      <w:r w:rsidR="00586243">
        <w:rPr>
          <w:rFonts w:ascii="Times New Roman" w:hAnsi="Times New Roman" w:cs="Times New Roman"/>
          <w:lang w:val="en-GB"/>
        </w:rPr>
        <w:t>t</w:t>
      </w:r>
      <w:r w:rsidR="004D4359" w:rsidRPr="002741A0">
        <w:rPr>
          <w:rFonts w:ascii="Times New Roman" w:hAnsi="Times New Roman" w:cs="Times New Roman"/>
          <w:lang w:val="en-GB"/>
        </w:rPr>
        <w:t xml:space="preserve">o functionalize the AuNPs. The functionalization was achieved by adding 100 µL of irradiated Ab solution at several concentrations </w:t>
      </w:r>
      <w:r w:rsidR="00586243">
        <w:rPr>
          <w:rFonts w:ascii="Times New Roman" w:hAnsi="Times New Roman" w:cs="Times New Roman"/>
          <w:lang w:val="en-GB"/>
        </w:rPr>
        <w:t>in</w:t>
      </w:r>
      <w:r w:rsidR="004D4359" w:rsidRPr="002741A0">
        <w:rPr>
          <w:rFonts w:ascii="Times New Roman" w:hAnsi="Times New Roman" w:cs="Times New Roman"/>
          <w:lang w:val="en-GB"/>
        </w:rPr>
        <w:t xml:space="preserve">to 100 mL of AuNPs (OD ~ 1.0). Such a volume was </w:t>
      </w:r>
      <w:r w:rsidR="004D4359" w:rsidRPr="003D594E">
        <w:rPr>
          <w:rFonts w:ascii="Times New Roman" w:hAnsi="Times New Roman" w:cs="Times New Roman"/>
          <w:lang w:val="en-GB"/>
        </w:rPr>
        <w:t>added in 5 spikes (</w:t>
      </w:r>
      <w:r w:rsidR="003D594E" w:rsidRPr="003D594E">
        <w:rPr>
          <w:rFonts w:ascii="Times New Roman" w:hAnsi="Times New Roman" w:cs="Times New Roman"/>
          <w:lang w:val="en-GB"/>
        </w:rPr>
        <w:t>20</w:t>
      </w:r>
      <w:r w:rsidR="004D4359" w:rsidRPr="003D594E">
        <w:rPr>
          <w:rFonts w:ascii="Times New Roman" w:hAnsi="Times New Roman" w:cs="Times New Roman"/>
          <w:lang w:val="en-GB"/>
        </w:rPr>
        <w:t xml:space="preserve"> µL each one</w:t>
      </w:r>
      <w:r w:rsidR="004D4359" w:rsidRPr="002741A0">
        <w:rPr>
          <w:rFonts w:ascii="Times New Roman" w:hAnsi="Times New Roman" w:cs="Times New Roman"/>
          <w:lang w:val="en-GB"/>
        </w:rPr>
        <w:t xml:space="preserve">) followed by gentle stirring to avoid AuNPs aggregation. The </w:t>
      </w:r>
      <w:r w:rsidR="00586243">
        <w:rPr>
          <w:rFonts w:ascii="Times New Roman" w:hAnsi="Times New Roman" w:cs="Times New Roman"/>
          <w:lang w:val="en-GB"/>
        </w:rPr>
        <w:t>LSPR</w:t>
      </w:r>
      <w:r w:rsidR="00586243" w:rsidRPr="002741A0">
        <w:rPr>
          <w:rFonts w:ascii="Times New Roman" w:hAnsi="Times New Roman" w:cs="Times New Roman"/>
          <w:lang w:val="en-GB"/>
        </w:rPr>
        <w:t xml:space="preserve"> </w:t>
      </w:r>
      <w:r w:rsidR="004D4359" w:rsidRPr="002741A0">
        <w:rPr>
          <w:rFonts w:ascii="Times New Roman" w:hAnsi="Times New Roman" w:cs="Times New Roman"/>
          <w:lang w:val="en-GB"/>
        </w:rPr>
        <w:t>peak red</w:t>
      </w:r>
      <w:r w:rsidR="00586243">
        <w:rPr>
          <w:rFonts w:ascii="Times New Roman" w:hAnsi="Times New Roman" w:cs="Times New Roman"/>
          <w:lang w:val="en-GB"/>
        </w:rPr>
        <w:t>-</w:t>
      </w:r>
      <w:r w:rsidR="004D4359" w:rsidRPr="002741A0">
        <w:rPr>
          <w:rFonts w:ascii="Times New Roman" w:hAnsi="Times New Roman" w:cs="Times New Roman"/>
          <w:lang w:val="en-GB"/>
        </w:rPr>
        <w:t xml:space="preserve">shifted as the anti-SARS-CoV-2 increased </w:t>
      </w:r>
      <w:r w:rsidR="00586243">
        <w:rPr>
          <w:rFonts w:ascii="Times New Roman" w:hAnsi="Times New Roman" w:cs="Times New Roman"/>
          <w:lang w:val="en-GB"/>
        </w:rPr>
        <w:t>up to</w:t>
      </w:r>
      <w:r w:rsidR="004D4359" w:rsidRPr="002741A0">
        <w:rPr>
          <w:rFonts w:ascii="Times New Roman" w:hAnsi="Times New Roman" w:cs="Times New Roman"/>
          <w:lang w:val="en-GB"/>
        </w:rPr>
        <w:t xml:space="preserve"> 10 µg/mL that corresponded to a maximum </w:t>
      </w:r>
      <w:r w:rsidR="00586243" w:rsidRPr="00586243">
        <w:rPr>
          <w:rFonts w:ascii="Times New Roman" w:hAnsi="Times New Roman" w:cs="Times New Roman"/>
          <w:lang w:val="en-GB"/>
        </w:rPr>
        <w:t>red</w:t>
      </w:r>
      <w:r w:rsidR="00586243">
        <w:rPr>
          <w:rFonts w:ascii="Times New Roman" w:hAnsi="Times New Roman" w:cs="Times New Roman"/>
          <w:lang w:val="en-GB"/>
        </w:rPr>
        <w:t xml:space="preserve"> </w:t>
      </w:r>
      <w:r w:rsidR="00586243" w:rsidRPr="00586243">
        <w:rPr>
          <w:rFonts w:ascii="Times New Roman" w:hAnsi="Times New Roman" w:cs="Times New Roman"/>
          <w:lang w:val="en-GB"/>
        </w:rPr>
        <w:t>shift</w:t>
      </w:r>
      <w:r w:rsidR="004D4359" w:rsidRPr="002741A0">
        <w:rPr>
          <w:rFonts w:ascii="Times New Roman" w:hAnsi="Times New Roman" w:cs="Times New Roman"/>
          <w:lang w:val="en-GB"/>
        </w:rPr>
        <w:t xml:space="preserve"> of 3.8 nm. For larger amounts of anti-SARS-CoV-2, AuNP surface was</w:t>
      </w:r>
      <w:r w:rsidR="00586243">
        <w:rPr>
          <w:rFonts w:ascii="Times New Roman" w:hAnsi="Times New Roman" w:cs="Times New Roman"/>
          <w:lang w:val="en-GB"/>
        </w:rPr>
        <w:t xml:space="preserve"> fully</w:t>
      </w:r>
      <w:r w:rsidR="004D4359" w:rsidRPr="002741A0">
        <w:rPr>
          <w:rFonts w:ascii="Times New Roman" w:hAnsi="Times New Roman" w:cs="Times New Roman"/>
          <w:lang w:val="en-GB"/>
        </w:rPr>
        <w:t xml:space="preserve"> covered and no change in LSPR wavelength was detectable.</w:t>
      </w:r>
    </w:p>
    <w:p w14:paraId="05CD92E4" w14:textId="77777777" w:rsidR="00402017" w:rsidRDefault="00402017" w:rsidP="00761E4D">
      <w:pPr>
        <w:spacing w:afterLines="60" w:after="144" w:line="360" w:lineRule="auto"/>
        <w:jc w:val="both"/>
        <w:rPr>
          <w:rFonts w:ascii="Times New Roman" w:hAnsi="Times New Roman" w:cs="Times New Roman"/>
          <w:b/>
          <w:lang w:val="en-US"/>
        </w:rPr>
      </w:pPr>
    </w:p>
    <w:p w14:paraId="3DB3E362" w14:textId="49DEDCE8" w:rsidR="00CD10FA" w:rsidRPr="002741A0" w:rsidRDefault="00761E4D" w:rsidP="00761E4D">
      <w:pPr>
        <w:spacing w:afterLines="60" w:after="144" w:line="360" w:lineRule="auto"/>
        <w:jc w:val="both"/>
        <w:rPr>
          <w:rFonts w:ascii="Times New Roman" w:hAnsi="Times New Roman" w:cs="Times New Roman"/>
          <w:b/>
          <w:lang w:val="en-US"/>
        </w:rPr>
      </w:pPr>
      <w:r w:rsidRPr="002741A0">
        <w:rPr>
          <w:rFonts w:ascii="Times New Roman" w:hAnsi="Times New Roman" w:cs="Times New Roman"/>
          <w:noProof/>
          <w:lang w:val="en-GB" w:eastAsia="en-GB"/>
        </w:rPr>
        <w:lastRenderedPageBreak/>
        <mc:AlternateContent>
          <mc:Choice Requires="wps">
            <w:drawing>
              <wp:anchor distT="45720" distB="45720" distL="114300" distR="114300" simplePos="0" relativeHeight="251675648" behindDoc="0" locked="0" layoutInCell="1" allowOverlap="1" wp14:anchorId="33B20963" wp14:editId="7F120DF8">
                <wp:simplePos x="0" y="0"/>
                <wp:positionH relativeFrom="margin">
                  <wp:align>left</wp:align>
                </wp:positionH>
                <wp:positionV relativeFrom="margin">
                  <wp:align>top</wp:align>
                </wp:positionV>
                <wp:extent cx="6012815" cy="3625850"/>
                <wp:effectExtent l="0" t="0" r="6985" b="0"/>
                <wp:wrapSquare wrapText="bothSides"/>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815" cy="3625850"/>
                        </a:xfrm>
                        <a:prstGeom prst="rect">
                          <a:avLst/>
                        </a:prstGeom>
                        <a:solidFill>
                          <a:srgbClr val="FFFFFF"/>
                        </a:solidFill>
                        <a:ln w="9525">
                          <a:noFill/>
                          <a:miter lim="800000"/>
                          <a:headEnd/>
                          <a:tailEnd/>
                        </a:ln>
                      </wps:spPr>
                      <wps:txbx>
                        <w:txbxContent>
                          <w:p w14:paraId="474DD89E" w14:textId="77777777" w:rsidR="00761E4D" w:rsidRDefault="00761E4D" w:rsidP="00761E4D">
                            <w:pPr>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010F8C6C" wp14:editId="4C8AB246">
                                  <wp:extent cx="5760000" cy="2306087"/>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rotWithShape="1">
                                          <a:blip r:embed="rId11">
                                            <a:extLst>
                                              <a:ext uri="{28A0092B-C50C-407E-A947-70E740481C1C}">
                                                <a14:useLocalDpi xmlns:a14="http://schemas.microsoft.com/office/drawing/2010/main" val="0"/>
                                              </a:ext>
                                            </a:extLst>
                                          </a:blip>
                                          <a:srcRect l="12962" t="30644" r="19540" b="32748"/>
                                          <a:stretch/>
                                        </pic:blipFill>
                                        <pic:spPr bwMode="auto">
                                          <a:xfrm>
                                            <a:off x="0" y="0"/>
                                            <a:ext cx="5760000" cy="2306087"/>
                                          </a:xfrm>
                                          <a:prstGeom prst="rect">
                                            <a:avLst/>
                                          </a:prstGeom>
                                          <a:ln>
                                            <a:noFill/>
                                          </a:ln>
                                          <a:extLst>
                                            <a:ext uri="{53640926-AAD7-44D8-BBD7-CCE9431645EC}">
                                              <a14:shadowObscured xmlns:a14="http://schemas.microsoft.com/office/drawing/2010/main"/>
                                            </a:ext>
                                          </a:extLst>
                                        </pic:spPr>
                                      </pic:pic>
                                    </a:graphicData>
                                  </a:graphic>
                                </wp:inline>
                              </w:drawing>
                            </w:r>
                          </w:p>
                          <w:p w14:paraId="107C066F" w14:textId="77777777" w:rsidR="00761E4D" w:rsidRPr="004D4359" w:rsidRDefault="00761E4D" w:rsidP="00761E4D">
                            <w:pPr>
                              <w:jc w:val="both"/>
                              <w:rPr>
                                <w:lang w:val="en-US"/>
                              </w:rPr>
                            </w:pPr>
                            <w:r w:rsidRPr="002741A0">
                              <w:rPr>
                                <w:rFonts w:ascii="Times New Roman" w:hAnsi="Times New Roman" w:cs="Times New Roman"/>
                                <w:lang w:val="en-US"/>
                              </w:rPr>
                              <w:t>Figure S</w:t>
                            </w:r>
                            <w:r>
                              <w:rPr>
                                <w:rFonts w:ascii="Times New Roman" w:hAnsi="Times New Roman" w:cs="Times New Roman"/>
                                <w:lang w:val="en-US"/>
                              </w:rPr>
                              <w:t>5.2</w:t>
                            </w:r>
                            <w:r w:rsidRPr="002741A0">
                              <w:rPr>
                                <w:rFonts w:ascii="Times New Roman" w:hAnsi="Times New Roman" w:cs="Times New Roman"/>
                                <w:lang w:val="en-US"/>
                              </w:rPr>
                              <w:t xml:space="preserve">. (a) </w:t>
                            </w:r>
                            <w:r>
                              <w:rPr>
                                <w:rFonts w:ascii="Times New Roman" w:hAnsi="Times New Roman" w:cs="Times New Roman"/>
                                <w:lang w:val="en-US"/>
                              </w:rPr>
                              <w:t>Extinction</w:t>
                            </w:r>
                            <w:r w:rsidRPr="002741A0">
                              <w:rPr>
                                <w:rFonts w:ascii="Times New Roman" w:hAnsi="Times New Roman" w:cs="Times New Roman"/>
                                <w:lang w:val="en-US"/>
                              </w:rPr>
                              <w:t xml:space="preserve"> spectra of naked (black continuous line), functionalized (dashed-dotted red line) and blocked (dashed blue line) AuNPs. The slight red</w:t>
                            </w:r>
                            <w:r>
                              <w:rPr>
                                <w:rFonts w:ascii="Times New Roman" w:hAnsi="Times New Roman" w:cs="Times New Roman"/>
                                <w:lang w:val="en-US"/>
                              </w:rPr>
                              <w:t xml:space="preserve"> </w:t>
                            </w:r>
                            <w:r w:rsidRPr="002741A0">
                              <w:rPr>
                                <w:rFonts w:ascii="Times New Roman" w:hAnsi="Times New Roman" w:cs="Times New Roman"/>
                                <w:lang w:val="en-US"/>
                              </w:rPr>
                              <w:t>shift of 3.8 nm is due to the presence of a thin dielectric layer surrounding AuNPs after functionalization</w:t>
                            </w:r>
                            <w:r>
                              <w:rPr>
                                <w:rFonts w:ascii="Times New Roman" w:hAnsi="Times New Roman" w:cs="Times New Roman"/>
                                <w:lang w:val="en-US"/>
                              </w:rPr>
                              <w:t xml:space="preserve"> by IgGs</w:t>
                            </w:r>
                            <w:r w:rsidRPr="002741A0">
                              <w:rPr>
                                <w:rFonts w:ascii="Times New Roman" w:hAnsi="Times New Roman" w:cs="Times New Roman"/>
                                <w:lang w:val="en-US"/>
                              </w:rPr>
                              <w:t xml:space="preserve">. No change after blocking step </w:t>
                            </w:r>
                            <w:r>
                              <w:rPr>
                                <w:rFonts w:ascii="Times New Roman" w:hAnsi="Times New Roman" w:cs="Times New Roman"/>
                                <w:lang w:val="en-US"/>
                              </w:rPr>
                              <w:t>demonstrates</w:t>
                            </w:r>
                            <w:r w:rsidRPr="002741A0">
                              <w:rPr>
                                <w:rFonts w:ascii="Times New Roman" w:hAnsi="Times New Roman" w:cs="Times New Roman"/>
                                <w:lang w:val="en-US"/>
                              </w:rPr>
                              <w:t xml:space="preserve"> the achievement of a close-packing arrangement of </w:t>
                            </w:r>
                            <w:r>
                              <w:rPr>
                                <w:rFonts w:ascii="Times New Roman" w:hAnsi="Times New Roman" w:cs="Times New Roman"/>
                                <w:lang w:val="en-US"/>
                              </w:rPr>
                              <w:t>Abs</w:t>
                            </w:r>
                            <w:r w:rsidRPr="002741A0">
                              <w:rPr>
                                <w:rFonts w:ascii="Times New Roman" w:hAnsi="Times New Roman" w:cs="Times New Roman"/>
                                <w:lang w:val="en-US"/>
                              </w:rPr>
                              <w:t xml:space="preserve"> onto gold surface. (b) Red shift of the LSPR peak as a function of anti-SARS-CoV-2 concentration. The saturation </w:t>
                            </w:r>
                            <w:r>
                              <w:rPr>
                                <w:rFonts w:ascii="Times New Roman" w:hAnsi="Times New Roman" w:cs="Times New Roman"/>
                                <w:lang w:val="en-US"/>
                              </w:rPr>
                              <w:t>for</w:t>
                            </w:r>
                            <w:r w:rsidRPr="002741A0">
                              <w:rPr>
                                <w:rFonts w:ascii="Times New Roman" w:hAnsi="Times New Roman" w:cs="Times New Roman"/>
                                <w:lang w:val="en-US"/>
                              </w:rPr>
                              <w:t xml:space="preserve"> 100 mL of AuNPs with </w:t>
                            </w:r>
                            <w:r w:rsidRPr="002741A0">
                              <w:rPr>
                                <w:rFonts w:ascii="Times New Roman" w:hAnsi="Times New Roman" w:cs="Times New Roman"/>
                                <w:lang w:val="en-GB"/>
                              </w:rPr>
                              <w:t>OD ~ 1.0</w:t>
                            </w:r>
                            <w:r w:rsidRPr="002741A0">
                              <w:rPr>
                                <w:rFonts w:ascii="Times New Roman" w:hAnsi="Times New Roman" w:cs="Times New Roman"/>
                                <w:lang w:val="en-US"/>
                              </w:rPr>
                              <w:t xml:space="preserve"> </w:t>
                            </w:r>
                            <w:r>
                              <w:rPr>
                                <w:rFonts w:ascii="Times New Roman" w:hAnsi="Times New Roman" w:cs="Times New Roman"/>
                                <w:lang w:val="en-US"/>
                              </w:rPr>
                              <w:t>was</w:t>
                            </w:r>
                            <w:r w:rsidRPr="002741A0">
                              <w:rPr>
                                <w:rFonts w:ascii="Times New Roman" w:hAnsi="Times New Roman" w:cs="Times New Roman"/>
                                <w:lang w:val="en-US"/>
                              </w:rPr>
                              <w:t xml:space="preserve"> reached with a concentration of 10 µg/mL of Abs.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20963" id="_x0000_s1028" type="#_x0000_t202" style="position:absolute;left:0;text-align:left;margin-left:0;margin-top:0;width:473.45pt;height:285.5pt;z-index:251675648;visibility:visible;mso-wrap-style:square;mso-width-percent:0;mso-height-percent:0;mso-wrap-distance-left:9pt;mso-wrap-distance-top:3.6pt;mso-wrap-distance-right:9pt;mso-wrap-distance-bottom:3.6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" stroked="f">
                <v:textbox>
                  <w:txbxContent>
                    <w:p w14:paraId="474DD89E" w14:textId="77777777" w:rsidR="00761E4D" w:rsidRDefault="00761E4D" w:rsidP="00761E4D">
                      <w:pPr>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010F8C6C" wp14:editId="4C8AB246">
                            <wp:extent cx="5760000" cy="2306087"/>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rotWithShape="1">
                                    <a:blip r:embed="rId11">
                                      <a:extLst>
                                        <a:ext uri="{28A0092B-C50C-407E-A947-70E740481C1C}">
                                          <a14:useLocalDpi xmlns:a14="http://schemas.microsoft.com/office/drawing/2010/main" val="0"/>
                                        </a:ext>
                                      </a:extLst>
                                    </a:blip>
                                    <a:srcRect l="12962" t="30644" r="19540" b="32748"/>
                                    <a:stretch/>
                                  </pic:blipFill>
                                  <pic:spPr bwMode="auto">
                                    <a:xfrm>
                                      <a:off x="0" y="0"/>
                                      <a:ext cx="5760000" cy="2306087"/>
                                    </a:xfrm>
                                    <a:prstGeom prst="rect">
                                      <a:avLst/>
                                    </a:prstGeom>
                                    <a:ln>
                                      <a:noFill/>
                                    </a:ln>
                                    <a:extLst>
                                      <a:ext uri="{53640926-AAD7-44D8-BBD7-CCE9431645EC}">
                                        <a14:shadowObscured xmlns:a14="http://schemas.microsoft.com/office/drawing/2010/main"/>
                                      </a:ext>
                                    </a:extLst>
                                  </pic:spPr>
                                </pic:pic>
                              </a:graphicData>
                            </a:graphic>
                          </wp:inline>
                        </w:drawing>
                      </w:r>
                    </w:p>
                    <w:p w14:paraId="107C066F" w14:textId="77777777" w:rsidR="00761E4D" w:rsidRPr="004D4359" w:rsidRDefault="00761E4D" w:rsidP="00761E4D">
                      <w:pPr>
                        <w:jc w:val="both"/>
                        <w:rPr>
                          <w:lang w:val="en-US"/>
                        </w:rPr>
                      </w:pPr>
                      <w:r w:rsidRPr="002741A0">
                        <w:rPr>
                          <w:rFonts w:ascii="Times New Roman" w:hAnsi="Times New Roman" w:cs="Times New Roman"/>
                          <w:lang w:val="en-US"/>
                        </w:rPr>
                        <w:t>Figure S</w:t>
                      </w:r>
                      <w:r>
                        <w:rPr>
                          <w:rFonts w:ascii="Times New Roman" w:hAnsi="Times New Roman" w:cs="Times New Roman"/>
                          <w:lang w:val="en-US"/>
                        </w:rPr>
                        <w:t>5.2</w:t>
                      </w:r>
                      <w:r w:rsidRPr="002741A0">
                        <w:rPr>
                          <w:rFonts w:ascii="Times New Roman" w:hAnsi="Times New Roman" w:cs="Times New Roman"/>
                          <w:lang w:val="en-US"/>
                        </w:rPr>
                        <w:t xml:space="preserve">. (a) </w:t>
                      </w:r>
                      <w:r>
                        <w:rPr>
                          <w:rFonts w:ascii="Times New Roman" w:hAnsi="Times New Roman" w:cs="Times New Roman"/>
                          <w:lang w:val="en-US"/>
                        </w:rPr>
                        <w:t>Extinction</w:t>
                      </w:r>
                      <w:r w:rsidRPr="002741A0">
                        <w:rPr>
                          <w:rFonts w:ascii="Times New Roman" w:hAnsi="Times New Roman" w:cs="Times New Roman"/>
                          <w:lang w:val="en-US"/>
                        </w:rPr>
                        <w:t xml:space="preserve"> spectra of naked (black continuous line), functionalized (dashed-dotted red line) and blocked (dashed blue line) AuNPs. The slight red</w:t>
                      </w:r>
                      <w:r>
                        <w:rPr>
                          <w:rFonts w:ascii="Times New Roman" w:hAnsi="Times New Roman" w:cs="Times New Roman"/>
                          <w:lang w:val="en-US"/>
                        </w:rPr>
                        <w:t xml:space="preserve"> </w:t>
                      </w:r>
                      <w:r w:rsidRPr="002741A0">
                        <w:rPr>
                          <w:rFonts w:ascii="Times New Roman" w:hAnsi="Times New Roman" w:cs="Times New Roman"/>
                          <w:lang w:val="en-US"/>
                        </w:rPr>
                        <w:t>shift of 3.8 nm is due to the presence of a thin dielectric layer surrounding AuNPs after functionalization</w:t>
                      </w:r>
                      <w:r>
                        <w:rPr>
                          <w:rFonts w:ascii="Times New Roman" w:hAnsi="Times New Roman" w:cs="Times New Roman"/>
                          <w:lang w:val="en-US"/>
                        </w:rPr>
                        <w:t xml:space="preserve"> by IgGs</w:t>
                      </w:r>
                      <w:r w:rsidRPr="002741A0">
                        <w:rPr>
                          <w:rFonts w:ascii="Times New Roman" w:hAnsi="Times New Roman" w:cs="Times New Roman"/>
                          <w:lang w:val="en-US"/>
                        </w:rPr>
                        <w:t xml:space="preserve">. No change after blocking step </w:t>
                      </w:r>
                      <w:r>
                        <w:rPr>
                          <w:rFonts w:ascii="Times New Roman" w:hAnsi="Times New Roman" w:cs="Times New Roman"/>
                          <w:lang w:val="en-US"/>
                        </w:rPr>
                        <w:t>demonstrates</w:t>
                      </w:r>
                      <w:r w:rsidRPr="002741A0">
                        <w:rPr>
                          <w:rFonts w:ascii="Times New Roman" w:hAnsi="Times New Roman" w:cs="Times New Roman"/>
                          <w:lang w:val="en-US"/>
                        </w:rPr>
                        <w:t xml:space="preserve"> the achievement of a close-packing arrangement of </w:t>
                      </w:r>
                      <w:r>
                        <w:rPr>
                          <w:rFonts w:ascii="Times New Roman" w:hAnsi="Times New Roman" w:cs="Times New Roman"/>
                          <w:lang w:val="en-US"/>
                        </w:rPr>
                        <w:t>Abs</w:t>
                      </w:r>
                      <w:r w:rsidRPr="002741A0">
                        <w:rPr>
                          <w:rFonts w:ascii="Times New Roman" w:hAnsi="Times New Roman" w:cs="Times New Roman"/>
                          <w:lang w:val="en-US"/>
                        </w:rPr>
                        <w:t xml:space="preserve"> onto gold surface. (b) Red shift of the LSPR peak as a function of anti-SARS-CoV-2 concentration. The saturation </w:t>
                      </w:r>
                      <w:r>
                        <w:rPr>
                          <w:rFonts w:ascii="Times New Roman" w:hAnsi="Times New Roman" w:cs="Times New Roman"/>
                          <w:lang w:val="en-US"/>
                        </w:rPr>
                        <w:t>for</w:t>
                      </w:r>
                      <w:r w:rsidRPr="002741A0">
                        <w:rPr>
                          <w:rFonts w:ascii="Times New Roman" w:hAnsi="Times New Roman" w:cs="Times New Roman"/>
                          <w:lang w:val="en-US"/>
                        </w:rPr>
                        <w:t xml:space="preserve"> 100 mL of AuNPs with </w:t>
                      </w:r>
                      <w:r w:rsidRPr="002741A0">
                        <w:rPr>
                          <w:rFonts w:ascii="Times New Roman" w:hAnsi="Times New Roman" w:cs="Times New Roman"/>
                          <w:lang w:val="en-GB"/>
                        </w:rPr>
                        <w:t>OD ~ 1.0</w:t>
                      </w:r>
                      <w:r w:rsidRPr="002741A0">
                        <w:rPr>
                          <w:rFonts w:ascii="Times New Roman" w:hAnsi="Times New Roman" w:cs="Times New Roman"/>
                          <w:lang w:val="en-US"/>
                        </w:rPr>
                        <w:t xml:space="preserve"> </w:t>
                      </w:r>
                      <w:r>
                        <w:rPr>
                          <w:rFonts w:ascii="Times New Roman" w:hAnsi="Times New Roman" w:cs="Times New Roman"/>
                          <w:lang w:val="en-US"/>
                        </w:rPr>
                        <w:t>was</w:t>
                      </w:r>
                      <w:r w:rsidRPr="002741A0">
                        <w:rPr>
                          <w:rFonts w:ascii="Times New Roman" w:hAnsi="Times New Roman" w:cs="Times New Roman"/>
                          <w:lang w:val="en-US"/>
                        </w:rPr>
                        <w:t xml:space="preserve"> reached with a concentration of 10 µg/mL of Abs.</w:t>
                      </w:r>
                    </w:p>
                  </w:txbxContent>
                </v:textbox>
                <w10:wrap type="square" anchorx="margin" anchory="margin"/>
              </v:shape>
            </w:pict>
          </mc:Fallback>
        </mc:AlternateContent>
      </w:r>
      <w:r w:rsidR="00CD10FA">
        <w:rPr>
          <w:rFonts w:ascii="Times New Roman" w:hAnsi="Times New Roman" w:cs="Times New Roman"/>
          <w:b/>
          <w:lang w:val="en-US"/>
        </w:rPr>
        <w:t>S6</w:t>
      </w:r>
      <w:r w:rsidR="006D377A">
        <w:rPr>
          <w:rFonts w:ascii="Times New Roman" w:hAnsi="Times New Roman" w:cs="Times New Roman"/>
          <w:b/>
          <w:lang w:val="en-US"/>
        </w:rPr>
        <w:t>.</w:t>
      </w:r>
      <w:r w:rsidR="00CD10FA">
        <w:rPr>
          <w:rFonts w:ascii="Times New Roman" w:hAnsi="Times New Roman" w:cs="Times New Roman"/>
          <w:b/>
          <w:lang w:val="en-US"/>
        </w:rPr>
        <w:t xml:space="preserve"> </w:t>
      </w:r>
      <w:r w:rsidR="00CD10FA" w:rsidRPr="002741A0">
        <w:rPr>
          <w:rFonts w:ascii="Times New Roman" w:hAnsi="Times New Roman" w:cs="Times New Roman"/>
          <w:b/>
          <w:lang w:val="en-US"/>
        </w:rPr>
        <w:t>Storage of the samples and validation of the measurements with PCR</w:t>
      </w:r>
    </w:p>
    <w:p w14:paraId="3926FDBE" w14:textId="63F8B246" w:rsidR="00CD10FA" w:rsidRDefault="00CD10FA" w:rsidP="00761E4D">
      <w:pPr>
        <w:spacing w:afterLines="60" w:after="144" w:line="360" w:lineRule="auto"/>
        <w:jc w:val="both"/>
        <w:rPr>
          <w:rFonts w:ascii="Times New Roman" w:hAnsi="Times New Roman" w:cs="Times New Roman"/>
          <w:lang w:val="en-US"/>
        </w:rPr>
      </w:pPr>
      <w:r w:rsidRPr="002741A0">
        <w:rPr>
          <w:rFonts w:ascii="Times New Roman" w:hAnsi="Times New Roman" w:cs="Times New Roman"/>
          <w:lang w:val="en-US"/>
        </w:rPr>
        <w:t xml:space="preserve">Naso-oropharyngeal swab specimens in 3-ml Universal transport medium (UTM™, Copan Brescia, Italia)  were collected in the Infectious diseases Unit of University Hospital Federico II (Naples, Italy) and tested for the presence of SARS-CoV-2 RNA within 24 h of collection. We used Abbott Real Time SARS-CoV-2 assay, a dual target assay for RdRp and N-genes. The two SARS-CoV-2-specific probes are labeled with the same fluorophore whereas the internal control (IC)-specific probe is labeled with a different fluorophore, allowing simultaneous detection of both SARS-CoV-2 and IC amplified products in the same reaction well. The Abbott RealTime SARS-CoV-2 assay were performed on the Abbott m2000 System. Total nucleic acids were extracted from UTM using an input sample volume of 600 </w:t>
      </w:r>
      <w:r w:rsidRPr="002741A0">
        <w:rPr>
          <w:rFonts w:ascii="Times New Roman" w:hAnsi="Times New Roman" w:cs="Times New Roman"/>
        </w:rPr>
        <w:t>μ</w:t>
      </w:r>
      <w:r w:rsidRPr="00141623">
        <w:rPr>
          <w:rFonts w:ascii="Times New Roman" w:hAnsi="Times New Roman" w:cs="Times New Roman"/>
          <w:lang w:val="en-US"/>
        </w:rPr>
        <w:t>L</w:t>
      </w:r>
      <w:r w:rsidRPr="002741A0">
        <w:rPr>
          <w:rFonts w:ascii="Times New Roman" w:hAnsi="Times New Roman" w:cs="Times New Roman"/>
          <w:lang w:val="en-US"/>
        </w:rPr>
        <w:t>. Amplification was performed following manufacturer’s instructions. Swabs were stored at -80° before further assays.</w:t>
      </w:r>
    </w:p>
    <w:p w14:paraId="24B23C08" w14:textId="77777777" w:rsidR="00402017" w:rsidRDefault="00402017" w:rsidP="00761E4D">
      <w:pPr>
        <w:spacing w:afterLines="60" w:after="144" w:line="360" w:lineRule="auto"/>
        <w:jc w:val="both"/>
        <w:rPr>
          <w:rFonts w:ascii="Times New Roman" w:hAnsi="Times New Roman" w:cs="Times New Roman"/>
          <w:b/>
          <w:bCs/>
          <w:lang w:val="en-US"/>
        </w:rPr>
      </w:pPr>
    </w:p>
    <w:p w14:paraId="2A8ED1CC" w14:textId="152E1A43" w:rsidR="00BC57FA" w:rsidRPr="00BC57FA" w:rsidRDefault="00BC57FA" w:rsidP="00761E4D">
      <w:pPr>
        <w:spacing w:afterLines="60" w:after="144" w:line="360" w:lineRule="auto"/>
        <w:jc w:val="both"/>
        <w:rPr>
          <w:rFonts w:ascii="Times New Roman" w:hAnsi="Times New Roman" w:cs="Times New Roman"/>
          <w:b/>
          <w:bCs/>
          <w:lang w:val="en-US"/>
        </w:rPr>
      </w:pPr>
      <w:r w:rsidRPr="00BC57FA">
        <w:rPr>
          <w:rFonts w:ascii="Times New Roman" w:hAnsi="Times New Roman" w:cs="Times New Roman"/>
          <w:b/>
          <w:bCs/>
          <w:lang w:val="en-US"/>
        </w:rPr>
        <w:t>S7</w:t>
      </w:r>
      <w:r w:rsidR="006D377A">
        <w:rPr>
          <w:rFonts w:ascii="Times New Roman" w:hAnsi="Times New Roman" w:cs="Times New Roman"/>
          <w:b/>
          <w:bCs/>
          <w:lang w:val="en-US"/>
        </w:rPr>
        <w:t>.</w:t>
      </w:r>
      <w:r w:rsidRPr="00BC57FA">
        <w:rPr>
          <w:rFonts w:ascii="Times New Roman" w:hAnsi="Times New Roman" w:cs="Times New Roman"/>
          <w:b/>
          <w:bCs/>
          <w:lang w:val="en-US"/>
        </w:rPr>
        <w:t xml:space="preserve"> </w:t>
      </w:r>
      <w:r>
        <w:rPr>
          <w:rFonts w:ascii="Times New Roman" w:hAnsi="Times New Roman" w:cs="Times New Roman"/>
          <w:b/>
          <w:bCs/>
          <w:lang w:val="en-US"/>
        </w:rPr>
        <w:t xml:space="preserve">Threshold </w:t>
      </w:r>
      <w:r w:rsidR="00034A3F">
        <w:rPr>
          <w:rFonts w:ascii="Times New Roman" w:hAnsi="Times New Roman" w:cs="Times New Roman"/>
          <w:b/>
          <w:bCs/>
          <w:lang w:val="en-US"/>
        </w:rPr>
        <w:t>cycle in PCR measurement and viral load</w:t>
      </w:r>
    </w:p>
    <w:p w14:paraId="78C5828A" w14:textId="32631633" w:rsidR="00BC57FA" w:rsidRPr="00BC57FA" w:rsidRDefault="00BC57FA" w:rsidP="00761E4D">
      <w:pPr>
        <w:spacing w:afterLines="60" w:after="144" w:line="360" w:lineRule="auto"/>
        <w:jc w:val="both"/>
        <w:rPr>
          <w:rFonts w:ascii="Times New Roman" w:hAnsi="Times New Roman" w:cs="Times New Roman"/>
          <w:lang w:val="en-US"/>
        </w:rPr>
      </w:pPr>
      <w:r w:rsidRPr="00BC57FA">
        <w:rPr>
          <w:rFonts w:ascii="Times New Roman" w:hAnsi="Times New Roman" w:cs="Times New Roman"/>
          <w:lang w:val="en-US"/>
        </w:rPr>
        <w:t xml:space="preserve">A </w:t>
      </w:r>
      <w:r w:rsidR="006D377A">
        <w:rPr>
          <w:rFonts w:ascii="Times New Roman" w:hAnsi="Times New Roman" w:cs="Times New Roman"/>
          <w:lang w:val="en-US"/>
        </w:rPr>
        <w:t>R</w:t>
      </w:r>
      <w:r w:rsidRPr="00BC57FA">
        <w:rPr>
          <w:rFonts w:ascii="Times New Roman" w:hAnsi="Times New Roman" w:cs="Times New Roman"/>
          <w:lang w:val="en-US"/>
        </w:rPr>
        <w:t xml:space="preserve">eal </w:t>
      </w:r>
      <w:r w:rsidR="006D377A">
        <w:rPr>
          <w:rFonts w:ascii="Times New Roman" w:hAnsi="Times New Roman" w:cs="Times New Roman"/>
          <w:lang w:val="en-US"/>
        </w:rPr>
        <w:t>T</w:t>
      </w:r>
      <w:r w:rsidRPr="006D377A">
        <w:rPr>
          <w:rFonts w:ascii="Times New Roman" w:hAnsi="Times New Roman" w:cs="Times New Roman"/>
          <w:lang w:val="en-US"/>
        </w:rPr>
        <w:t xml:space="preserve">ime PCR assays </w:t>
      </w:r>
      <w:r w:rsidR="006D377A">
        <w:rPr>
          <w:rFonts w:ascii="Times New Roman" w:hAnsi="Times New Roman" w:cs="Times New Roman"/>
          <w:lang w:val="en-US"/>
        </w:rPr>
        <w:t xml:space="preserve">(RT-PCR) </w:t>
      </w:r>
      <w:r w:rsidRPr="006D377A">
        <w:rPr>
          <w:rFonts w:ascii="Times New Roman" w:hAnsi="Times New Roman" w:cs="Times New Roman"/>
          <w:lang w:val="en-US"/>
        </w:rPr>
        <w:t>detects</w:t>
      </w:r>
      <w:r w:rsidRPr="00BC57FA">
        <w:rPr>
          <w:rFonts w:ascii="Times New Roman" w:hAnsi="Times New Roman" w:cs="Times New Roman"/>
          <w:lang w:val="en-US"/>
        </w:rPr>
        <w:t xml:space="preserve"> a positive sample by the accumulation of a fluorescent signal indicating the amplification of the target sequence. The cycle threshold is defined by the number of cycles required for the fluorescent signal to cross the background level (threshold). </w:t>
      </w:r>
      <w:r w:rsidRPr="006D377A">
        <w:rPr>
          <w:rFonts w:ascii="Times New Roman" w:hAnsi="Times New Roman" w:cs="Times New Roman"/>
          <w:i/>
          <w:iCs/>
          <w:lang w:val="en-US"/>
        </w:rPr>
        <w:t>C</w:t>
      </w:r>
      <w:r w:rsidRPr="006D377A">
        <w:rPr>
          <w:rFonts w:ascii="Times New Roman" w:hAnsi="Times New Roman" w:cs="Times New Roman"/>
          <w:i/>
          <w:iCs/>
          <w:vertAlign w:val="subscript"/>
          <w:lang w:val="en-US"/>
        </w:rPr>
        <w:t>t</w:t>
      </w:r>
      <w:r w:rsidRPr="00BC57FA">
        <w:rPr>
          <w:rFonts w:ascii="Times New Roman" w:hAnsi="Times New Roman" w:cs="Times New Roman"/>
          <w:lang w:val="en-US"/>
        </w:rPr>
        <w:t xml:space="preserve"> levels are inversely proportional to the amount of target nucleic acid in the sample</w:t>
      </w:r>
      <w:r w:rsidR="006D377A">
        <w:rPr>
          <w:rFonts w:ascii="Times New Roman" w:hAnsi="Times New Roman" w:cs="Times New Roman"/>
          <w:lang w:val="en-US"/>
        </w:rPr>
        <w:t>:</w:t>
      </w:r>
      <w:r w:rsidRPr="00BC57FA">
        <w:rPr>
          <w:rFonts w:ascii="Times New Roman" w:hAnsi="Times New Roman" w:cs="Times New Roman"/>
          <w:lang w:val="en-US"/>
        </w:rPr>
        <w:t xml:space="preserve"> the lower </w:t>
      </w:r>
      <w:r w:rsidR="006D377A" w:rsidRPr="006D377A">
        <w:rPr>
          <w:rFonts w:ascii="Times New Roman" w:hAnsi="Times New Roman" w:cs="Times New Roman"/>
          <w:i/>
          <w:iCs/>
          <w:lang w:val="en-US"/>
        </w:rPr>
        <w:t>C</w:t>
      </w:r>
      <w:r w:rsidR="006D377A" w:rsidRPr="006D377A">
        <w:rPr>
          <w:rFonts w:ascii="Times New Roman" w:hAnsi="Times New Roman" w:cs="Times New Roman"/>
          <w:i/>
          <w:iCs/>
          <w:vertAlign w:val="subscript"/>
          <w:lang w:val="en-US"/>
        </w:rPr>
        <w:t>t</w:t>
      </w:r>
      <w:r w:rsidR="006D377A" w:rsidRPr="00BC57FA">
        <w:rPr>
          <w:rFonts w:ascii="Times New Roman" w:hAnsi="Times New Roman" w:cs="Times New Roman"/>
          <w:lang w:val="en-US"/>
        </w:rPr>
        <w:t xml:space="preserve"> </w:t>
      </w:r>
      <w:r w:rsidRPr="00BC57FA">
        <w:rPr>
          <w:rFonts w:ascii="Times New Roman" w:hAnsi="Times New Roman" w:cs="Times New Roman"/>
          <w:lang w:val="en-US"/>
        </w:rPr>
        <w:t xml:space="preserve">the </w:t>
      </w:r>
      <w:r w:rsidR="006D377A">
        <w:rPr>
          <w:rFonts w:ascii="Times New Roman" w:hAnsi="Times New Roman" w:cs="Times New Roman"/>
          <w:lang w:val="en-US"/>
        </w:rPr>
        <w:t>larger</w:t>
      </w:r>
      <w:r w:rsidRPr="00BC57FA">
        <w:rPr>
          <w:rFonts w:ascii="Times New Roman" w:hAnsi="Times New Roman" w:cs="Times New Roman"/>
          <w:lang w:val="en-US"/>
        </w:rPr>
        <w:t xml:space="preserve"> the amount of target sequence). </w:t>
      </w:r>
    </w:p>
    <w:p w14:paraId="15799C8C" w14:textId="38A29B51" w:rsidR="00BC57FA" w:rsidRPr="00BC57FA" w:rsidRDefault="00BC57FA" w:rsidP="00761E4D">
      <w:pPr>
        <w:spacing w:afterLines="60" w:after="144" w:line="360" w:lineRule="auto"/>
        <w:jc w:val="both"/>
        <w:rPr>
          <w:rFonts w:ascii="Times New Roman" w:hAnsi="Times New Roman" w:cs="Times New Roman"/>
          <w:lang w:val="en-US"/>
        </w:rPr>
      </w:pPr>
      <w:r w:rsidRPr="00BC57FA">
        <w:rPr>
          <w:rFonts w:ascii="Times New Roman" w:hAnsi="Times New Roman" w:cs="Times New Roman"/>
          <w:lang w:val="en-US"/>
        </w:rPr>
        <w:t>In SARS-CoV</w:t>
      </w:r>
      <w:r w:rsidR="00CA704E">
        <w:rPr>
          <w:rFonts w:ascii="Times New Roman" w:hAnsi="Times New Roman" w:cs="Times New Roman"/>
          <w:lang w:val="en-US"/>
        </w:rPr>
        <w:t>-</w:t>
      </w:r>
      <w:r w:rsidRPr="00BC57FA">
        <w:rPr>
          <w:rFonts w:ascii="Times New Roman" w:hAnsi="Times New Roman" w:cs="Times New Roman"/>
          <w:lang w:val="en-US"/>
        </w:rPr>
        <w:t>2 infection it is possible to distinguish two different phases</w:t>
      </w:r>
      <w:r w:rsidR="006D377A">
        <w:rPr>
          <w:rFonts w:ascii="Times New Roman" w:hAnsi="Times New Roman" w:cs="Times New Roman"/>
          <w:lang w:val="en-US"/>
        </w:rPr>
        <w:t xml:space="preserve">: </w:t>
      </w:r>
      <w:r w:rsidRPr="00BC57FA">
        <w:rPr>
          <w:rFonts w:ascii="Times New Roman" w:hAnsi="Times New Roman" w:cs="Times New Roman"/>
          <w:lang w:val="en-US"/>
        </w:rPr>
        <w:t xml:space="preserve">early in the course of infection (both symptomatic and asymptomatic) viral loads are high, ranging 10,000 to several million copies/mL and resulting in low </w:t>
      </w:r>
      <w:r w:rsidR="006D377A" w:rsidRPr="006D377A">
        <w:rPr>
          <w:rFonts w:ascii="Times New Roman" w:hAnsi="Times New Roman" w:cs="Times New Roman"/>
          <w:i/>
          <w:iCs/>
          <w:lang w:val="en-US"/>
        </w:rPr>
        <w:t>C</w:t>
      </w:r>
      <w:r w:rsidR="006D377A" w:rsidRPr="006D377A">
        <w:rPr>
          <w:rFonts w:ascii="Times New Roman" w:hAnsi="Times New Roman" w:cs="Times New Roman"/>
          <w:i/>
          <w:iCs/>
          <w:vertAlign w:val="subscript"/>
          <w:lang w:val="en-US"/>
        </w:rPr>
        <w:t>t</w:t>
      </w:r>
      <w:r w:rsidRPr="00BC57FA">
        <w:rPr>
          <w:rFonts w:ascii="Times New Roman" w:hAnsi="Times New Roman" w:cs="Times New Roman"/>
          <w:lang w:val="en-US"/>
        </w:rPr>
        <w:t xml:space="preserve"> readouts by </w:t>
      </w:r>
      <w:r w:rsidR="006D377A">
        <w:rPr>
          <w:rFonts w:ascii="Times New Roman" w:hAnsi="Times New Roman" w:cs="Times New Roman"/>
          <w:lang w:val="en-US"/>
        </w:rPr>
        <w:t>RT-PCR</w:t>
      </w:r>
      <w:r w:rsidRPr="00BC57FA">
        <w:rPr>
          <w:rFonts w:ascii="Times New Roman" w:hAnsi="Times New Roman" w:cs="Times New Roman"/>
          <w:lang w:val="en-US"/>
        </w:rPr>
        <w:t xml:space="preserve">. The </w:t>
      </w:r>
      <w:r w:rsidR="006D377A" w:rsidRPr="006D377A">
        <w:rPr>
          <w:rFonts w:ascii="Times New Roman" w:hAnsi="Times New Roman" w:cs="Times New Roman"/>
          <w:i/>
          <w:iCs/>
          <w:lang w:val="en-US"/>
        </w:rPr>
        <w:t>C</w:t>
      </w:r>
      <w:r w:rsidR="006D377A" w:rsidRPr="006D377A">
        <w:rPr>
          <w:rFonts w:ascii="Times New Roman" w:hAnsi="Times New Roman" w:cs="Times New Roman"/>
          <w:i/>
          <w:iCs/>
          <w:vertAlign w:val="subscript"/>
          <w:lang w:val="en-US"/>
        </w:rPr>
        <w:t>t</w:t>
      </w:r>
      <w:r w:rsidRPr="00BC57FA">
        <w:rPr>
          <w:rFonts w:ascii="Times New Roman" w:hAnsi="Times New Roman" w:cs="Times New Roman"/>
          <w:lang w:val="en-US"/>
        </w:rPr>
        <w:t xml:space="preserve"> number can vary according to the sensitivity of </w:t>
      </w:r>
      <w:r w:rsidR="006D377A">
        <w:rPr>
          <w:rFonts w:ascii="Times New Roman" w:hAnsi="Times New Roman" w:cs="Times New Roman"/>
          <w:lang w:val="en-US"/>
        </w:rPr>
        <w:t>RT-PCR; for instance, i</w:t>
      </w:r>
      <w:r w:rsidRPr="00BC57FA">
        <w:rPr>
          <w:rFonts w:ascii="Times New Roman" w:hAnsi="Times New Roman" w:cs="Times New Roman"/>
          <w:lang w:val="en-US"/>
        </w:rPr>
        <w:t xml:space="preserve">n </w:t>
      </w:r>
      <w:r w:rsidR="006D377A">
        <w:rPr>
          <w:rFonts w:ascii="Times New Roman" w:hAnsi="Times New Roman" w:cs="Times New Roman"/>
          <w:lang w:val="en-US"/>
        </w:rPr>
        <w:t xml:space="preserve">the </w:t>
      </w:r>
      <w:r w:rsidRPr="00BC57FA">
        <w:rPr>
          <w:rFonts w:ascii="Times New Roman" w:hAnsi="Times New Roman" w:cs="Times New Roman"/>
          <w:lang w:val="en-US"/>
        </w:rPr>
        <w:t>ea</w:t>
      </w:r>
      <w:r w:rsidR="006D377A">
        <w:rPr>
          <w:rFonts w:ascii="Times New Roman" w:hAnsi="Times New Roman" w:cs="Times New Roman"/>
          <w:lang w:val="en-US"/>
        </w:rPr>
        <w:t>r</w:t>
      </w:r>
      <w:r w:rsidRPr="00BC57FA">
        <w:rPr>
          <w:rFonts w:ascii="Times New Roman" w:hAnsi="Times New Roman" w:cs="Times New Roman"/>
          <w:lang w:val="en-US"/>
        </w:rPr>
        <w:t xml:space="preserve">ly phases </w:t>
      </w:r>
      <w:r w:rsidR="006D377A">
        <w:rPr>
          <w:rFonts w:ascii="Times New Roman" w:hAnsi="Times New Roman" w:cs="Times New Roman"/>
          <w:lang w:val="en-US"/>
        </w:rPr>
        <w:t>of the infection t</w:t>
      </w:r>
      <w:r w:rsidRPr="00BC57FA">
        <w:rPr>
          <w:rFonts w:ascii="Times New Roman" w:hAnsi="Times New Roman" w:cs="Times New Roman"/>
          <w:lang w:val="en-US"/>
        </w:rPr>
        <w:t>he Abbott SARS-CoV</w:t>
      </w:r>
      <w:r w:rsidR="006D377A">
        <w:rPr>
          <w:rFonts w:ascii="Times New Roman" w:hAnsi="Times New Roman" w:cs="Times New Roman"/>
          <w:lang w:val="en-US"/>
        </w:rPr>
        <w:t>-</w:t>
      </w:r>
      <w:r w:rsidRPr="00BC57FA">
        <w:rPr>
          <w:rFonts w:ascii="Times New Roman" w:hAnsi="Times New Roman" w:cs="Times New Roman"/>
          <w:lang w:val="en-US"/>
        </w:rPr>
        <w:t xml:space="preserve">2 </w:t>
      </w:r>
      <w:r w:rsidR="006D377A">
        <w:rPr>
          <w:rFonts w:ascii="Times New Roman" w:hAnsi="Times New Roman" w:cs="Times New Roman"/>
          <w:lang w:val="en-US"/>
        </w:rPr>
        <w:t xml:space="preserve">device </w:t>
      </w:r>
      <w:r w:rsidRPr="00BC57FA">
        <w:rPr>
          <w:rFonts w:ascii="Times New Roman" w:hAnsi="Times New Roman" w:cs="Times New Roman"/>
          <w:lang w:val="en-US"/>
        </w:rPr>
        <w:t>typically gives a 12</w:t>
      </w:r>
      <w:r w:rsidR="006D377A">
        <w:rPr>
          <w:rFonts w:ascii="Times New Roman" w:hAnsi="Times New Roman" w:cs="Times New Roman"/>
          <w:lang w:val="en-US"/>
        </w:rPr>
        <w:t>&lt;</w:t>
      </w:r>
      <w:r w:rsidR="006D377A" w:rsidRPr="006D377A">
        <w:rPr>
          <w:rFonts w:ascii="Times New Roman" w:hAnsi="Times New Roman" w:cs="Times New Roman"/>
          <w:i/>
          <w:iCs/>
          <w:lang w:val="en-US"/>
        </w:rPr>
        <w:t>C</w:t>
      </w:r>
      <w:r w:rsidR="006D377A" w:rsidRPr="006D377A">
        <w:rPr>
          <w:rFonts w:ascii="Times New Roman" w:hAnsi="Times New Roman" w:cs="Times New Roman"/>
          <w:i/>
          <w:iCs/>
          <w:vertAlign w:val="subscript"/>
          <w:lang w:val="en-US"/>
        </w:rPr>
        <w:t>t</w:t>
      </w:r>
      <w:r w:rsidR="006D377A">
        <w:rPr>
          <w:rFonts w:ascii="Times New Roman" w:hAnsi="Times New Roman" w:cs="Times New Roman"/>
          <w:lang w:val="en-US"/>
        </w:rPr>
        <w:t>&lt;1</w:t>
      </w:r>
      <w:r w:rsidRPr="00BC57FA">
        <w:rPr>
          <w:rFonts w:ascii="Times New Roman" w:hAnsi="Times New Roman" w:cs="Times New Roman"/>
          <w:lang w:val="en-US"/>
        </w:rPr>
        <w:t xml:space="preserve">5. </w:t>
      </w:r>
      <w:r w:rsidRPr="00BC57FA">
        <w:rPr>
          <w:rFonts w:ascii="Times New Roman" w:hAnsi="Times New Roman" w:cs="Times New Roman"/>
          <w:lang w:val="en-US"/>
        </w:rPr>
        <w:lastRenderedPageBreak/>
        <w:t xml:space="preserve">Afterwards, the viral load </w:t>
      </w:r>
      <w:r w:rsidR="002652A2" w:rsidRPr="00BC57FA">
        <w:rPr>
          <w:rFonts w:ascii="Times New Roman" w:hAnsi="Times New Roman" w:cs="Times New Roman"/>
          <w:lang w:val="en-US"/>
        </w:rPr>
        <w:t>decrease</w:t>
      </w:r>
      <w:r w:rsidR="006D377A">
        <w:rPr>
          <w:rFonts w:ascii="Times New Roman" w:hAnsi="Times New Roman" w:cs="Times New Roman"/>
          <w:lang w:val="en-US"/>
        </w:rPr>
        <w:t>s</w:t>
      </w:r>
      <w:r w:rsidRPr="00BC57FA">
        <w:rPr>
          <w:rFonts w:ascii="Times New Roman" w:hAnsi="Times New Roman" w:cs="Times New Roman"/>
          <w:lang w:val="en-US"/>
        </w:rPr>
        <w:t xml:space="preserve"> </w:t>
      </w:r>
      <w:r w:rsidR="006D377A">
        <w:rPr>
          <w:rFonts w:ascii="Times New Roman" w:hAnsi="Times New Roman" w:cs="Times New Roman"/>
          <w:lang w:val="en-US"/>
        </w:rPr>
        <w:t xml:space="preserve">by several orders of magnitude </w:t>
      </w:r>
      <w:r w:rsidRPr="00BC57FA">
        <w:rPr>
          <w:rFonts w:ascii="Times New Roman" w:hAnsi="Times New Roman" w:cs="Times New Roman"/>
          <w:lang w:val="en-US"/>
        </w:rPr>
        <w:t xml:space="preserve">resulting in a higher </w:t>
      </w:r>
      <w:r w:rsidR="006D377A" w:rsidRPr="006D377A">
        <w:rPr>
          <w:rFonts w:ascii="Times New Roman" w:hAnsi="Times New Roman" w:cs="Times New Roman"/>
          <w:i/>
          <w:iCs/>
          <w:lang w:val="en-US"/>
        </w:rPr>
        <w:t>C</w:t>
      </w:r>
      <w:r w:rsidR="006D377A" w:rsidRPr="006D377A">
        <w:rPr>
          <w:rFonts w:ascii="Times New Roman" w:hAnsi="Times New Roman" w:cs="Times New Roman"/>
          <w:i/>
          <w:iCs/>
          <w:vertAlign w:val="subscript"/>
          <w:lang w:val="en-US"/>
        </w:rPr>
        <w:t>t</w:t>
      </w:r>
      <w:r w:rsidR="006D377A">
        <w:rPr>
          <w:rFonts w:ascii="Times New Roman" w:hAnsi="Times New Roman" w:cs="Times New Roman"/>
          <w:lang w:val="en-US"/>
        </w:rPr>
        <w:t xml:space="preserve"> (</w:t>
      </w:r>
      <w:r w:rsidRPr="00BC57FA">
        <w:rPr>
          <w:rFonts w:ascii="Times New Roman" w:hAnsi="Times New Roman" w:cs="Times New Roman"/>
          <w:lang w:val="en-US"/>
        </w:rPr>
        <w:t>&gt;30</w:t>
      </w:r>
      <w:r w:rsidR="006D377A">
        <w:rPr>
          <w:rFonts w:ascii="Times New Roman" w:hAnsi="Times New Roman" w:cs="Times New Roman"/>
          <w:lang w:val="en-US"/>
        </w:rPr>
        <w:t>).</w:t>
      </w:r>
      <w:r w:rsidRPr="00BC57FA">
        <w:rPr>
          <w:rFonts w:ascii="Times New Roman" w:hAnsi="Times New Roman" w:cs="Times New Roman"/>
          <w:lang w:val="en-US"/>
        </w:rPr>
        <w:t xml:space="preserve"> It is important to </w:t>
      </w:r>
      <w:r w:rsidR="008727AE">
        <w:rPr>
          <w:rFonts w:ascii="Times New Roman" w:hAnsi="Times New Roman" w:cs="Times New Roman"/>
          <w:lang w:val="en-US"/>
        </w:rPr>
        <w:t xml:space="preserve">point out that </w:t>
      </w:r>
      <w:r w:rsidRPr="00BC57FA">
        <w:rPr>
          <w:rFonts w:ascii="Times New Roman" w:hAnsi="Times New Roman" w:cs="Times New Roman"/>
          <w:lang w:val="en-US"/>
        </w:rPr>
        <w:t>R</w:t>
      </w:r>
      <w:r w:rsidR="008727AE">
        <w:rPr>
          <w:rFonts w:ascii="Times New Roman" w:hAnsi="Times New Roman" w:cs="Times New Roman"/>
          <w:lang w:val="en-US"/>
        </w:rPr>
        <w:t>T-</w:t>
      </w:r>
      <w:r w:rsidRPr="00BC57FA">
        <w:rPr>
          <w:rFonts w:ascii="Times New Roman" w:hAnsi="Times New Roman" w:cs="Times New Roman"/>
          <w:lang w:val="en-US"/>
        </w:rPr>
        <w:t xml:space="preserve">PCR assay with low sensitivity might not </w:t>
      </w:r>
      <w:r w:rsidR="008727AE" w:rsidRPr="00BC57FA">
        <w:rPr>
          <w:rFonts w:ascii="Times New Roman" w:hAnsi="Times New Roman" w:cs="Times New Roman"/>
          <w:lang w:val="en-US"/>
        </w:rPr>
        <w:t>detect</w:t>
      </w:r>
      <w:r w:rsidRPr="00BC57FA">
        <w:rPr>
          <w:rFonts w:ascii="Times New Roman" w:hAnsi="Times New Roman" w:cs="Times New Roman"/>
          <w:lang w:val="en-US"/>
        </w:rPr>
        <w:t xml:space="preserve"> these samples</w:t>
      </w:r>
      <w:r w:rsidR="003D594E">
        <w:rPr>
          <w:rFonts w:ascii="Times New Roman" w:hAnsi="Times New Roman" w:cs="Times New Roman"/>
          <w:lang w:val="en-US"/>
        </w:rPr>
        <w:t>.</w:t>
      </w:r>
    </w:p>
    <w:p w14:paraId="01C178A1" w14:textId="77777777" w:rsidR="00402017" w:rsidRDefault="00402017" w:rsidP="00761E4D">
      <w:pPr>
        <w:spacing w:afterLines="60" w:after="144" w:line="360" w:lineRule="auto"/>
        <w:jc w:val="both"/>
        <w:rPr>
          <w:rFonts w:ascii="Times New Roman" w:hAnsi="Times New Roman" w:cs="Times New Roman"/>
          <w:b/>
          <w:lang w:val="en-GB"/>
        </w:rPr>
      </w:pPr>
    </w:p>
    <w:p w14:paraId="13696153" w14:textId="4D2AE5DF" w:rsidR="008B498D" w:rsidRPr="002741A0" w:rsidRDefault="00CD10FA" w:rsidP="00761E4D">
      <w:pPr>
        <w:spacing w:afterLines="60" w:after="144" w:line="360" w:lineRule="auto"/>
        <w:jc w:val="both"/>
        <w:rPr>
          <w:rFonts w:ascii="Times New Roman" w:hAnsi="Times New Roman" w:cs="Times New Roman"/>
          <w:b/>
          <w:lang w:val="en-GB"/>
        </w:rPr>
      </w:pPr>
      <w:r>
        <w:rPr>
          <w:rFonts w:ascii="Times New Roman" w:hAnsi="Times New Roman" w:cs="Times New Roman"/>
          <w:b/>
          <w:lang w:val="en-GB"/>
        </w:rPr>
        <w:t>S</w:t>
      </w:r>
      <w:r w:rsidR="00034A3F">
        <w:rPr>
          <w:rFonts w:ascii="Times New Roman" w:hAnsi="Times New Roman" w:cs="Times New Roman"/>
          <w:b/>
          <w:lang w:val="en-GB"/>
        </w:rPr>
        <w:t>8</w:t>
      </w:r>
      <w:r w:rsidR="008727AE">
        <w:rPr>
          <w:rFonts w:ascii="Times New Roman" w:hAnsi="Times New Roman" w:cs="Times New Roman"/>
          <w:b/>
          <w:lang w:val="en-GB"/>
        </w:rPr>
        <w:t>.</w:t>
      </w:r>
      <w:r>
        <w:rPr>
          <w:rFonts w:ascii="Times New Roman" w:hAnsi="Times New Roman" w:cs="Times New Roman"/>
          <w:b/>
          <w:lang w:val="en-GB"/>
        </w:rPr>
        <w:t xml:space="preserve"> </w:t>
      </w:r>
      <w:r w:rsidR="00586243">
        <w:rPr>
          <w:rFonts w:ascii="Times New Roman" w:hAnsi="Times New Roman" w:cs="Times New Roman"/>
          <w:b/>
          <w:lang w:val="en-GB"/>
        </w:rPr>
        <w:t>FDTD optical simulations</w:t>
      </w:r>
    </w:p>
    <w:p w14:paraId="4CC76619" w14:textId="44606234" w:rsidR="00DA41F6" w:rsidRPr="002741A0" w:rsidRDefault="00A8490F" w:rsidP="00761E4D">
      <w:pPr>
        <w:spacing w:afterLines="60" w:after="144" w:line="360" w:lineRule="auto"/>
        <w:jc w:val="both"/>
        <w:rPr>
          <w:rFonts w:ascii="Times New Roman" w:hAnsi="Times New Roman" w:cs="Times New Roman"/>
          <w:lang w:val="en-GB"/>
        </w:rPr>
      </w:pPr>
      <w:r w:rsidRPr="002741A0">
        <w:rPr>
          <w:rFonts w:ascii="Times New Roman" w:hAnsi="Times New Roman" w:cs="Times New Roman"/>
          <w:noProof/>
          <w:lang w:val="en-GB" w:eastAsia="en-GB"/>
        </w:rPr>
        <mc:AlternateContent>
          <mc:Choice Requires="wps">
            <w:drawing>
              <wp:anchor distT="45720" distB="45720" distL="114300" distR="114300" simplePos="0" relativeHeight="251673600" behindDoc="0" locked="0" layoutInCell="1" allowOverlap="1" wp14:anchorId="5F103492" wp14:editId="420A0351">
                <wp:simplePos x="0" y="0"/>
                <wp:positionH relativeFrom="margin">
                  <wp:align>left</wp:align>
                </wp:positionH>
                <wp:positionV relativeFrom="page">
                  <wp:posOffset>5749290</wp:posOffset>
                </wp:positionV>
                <wp:extent cx="6012815" cy="4127500"/>
                <wp:effectExtent l="0" t="0" r="6985" b="6350"/>
                <wp:wrapSquare wrapText="bothSides"/>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815" cy="4127500"/>
                        </a:xfrm>
                        <a:prstGeom prst="rect">
                          <a:avLst/>
                        </a:prstGeom>
                        <a:solidFill>
                          <a:srgbClr val="FFFFFF"/>
                        </a:solidFill>
                        <a:ln w="9525">
                          <a:noFill/>
                          <a:miter lim="800000"/>
                          <a:headEnd/>
                          <a:tailEnd/>
                        </a:ln>
                      </wps:spPr>
                      <wps:txbx>
                        <w:txbxContent>
                          <w:p w14:paraId="07563644" w14:textId="77777777" w:rsidR="00A2001D" w:rsidRDefault="00A2001D" w:rsidP="00A2001D">
                            <w:pPr>
                              <w:jc w:val="center"/>
                              <w:rPr>
                                <w:lang w:val="en-US"/>
                              </w:rPr>
                            </w:pPr>
                            <w:r>
                              <w:rPr>
                                <w:noProof/>
                                <w:lang w:val="en-US"/>
                              </w:rPr>
                              <w:drawing>
                                <wp:inline distT="0" distB="0" distL="0" distR="0" wp14:anchorId="0A01B970" wp14:editId="7F33C4A4">
                                  <wp:extent cx="5760000" cy="3147692"/>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apositiva5.JPG"/>
                                          <pic:cNvPicPr/>
                                        </pic:nvPicPr>
                                        <pic:blipFill rotWithShape="1">
                                          <a:blip r:embed="rId12">
                                            <a:extLst>
                                              <a:ext uri="{28A0092B-C50C-407E-A947-70E740481C1C}">
                                                <a14:useLocalDpi xmlns:a14="http://schemas.microsoft.com/office/drawing/2010/main" val="0"/>
                                              </a:ext>
                                            </a:extLst>
                                          </a:blip>
                                          <a:srcRect l="6414" t="13962" r="11902" b="6689"/>
                                          <a:stretch/>
                                        </pic:blipFill>
                                        <pic:spPr bwMode="auto">
                                          <a:xfrm>
                                            <a:off x="0" y="0"/>
                                            <a:ext cx="5760000" cy="3147692"/>
                                          </a:xfrm>
                                          <a:prstGeom prst="rect">
                                            <a:avLst/>
                                          </a:prstGeom>
                                          <a:ln>
                                            <a:noFill/>
                                          </a:ln>
                                          <a:extLst>
                                            <a:ext uri="{53640926-AAD7-44D8-BBD7-CCE9431645EC}">
                                              <a14:shadowObscured xmlns:a14="http://schemas.microsoft.com/office/drawing/2010/main"/>
                                            </a:ext>
                                          </a:extLst>
                                        </pic:spPr>
                                      </pic:pic>
                                    </a:graphicData>
                                  </a:graphic>
                                </wp:inline>
                              </w:drawing>
                            </w:r>
                          </w:p>
                          <w:p w14:paraId="116C7CF0" w14:textId="628A49B7" w:rsidR="00A2001D" w:rsidRPr="005E19D6" w:rsidRDefault="00A2001D" w:rsidP="00A2001D">
                            <w:pPr>
                              <w:jc w:val="both"/>
                              <w:rPr>
                                <w:rFonts w:ascii="Times New Roman" w:hAnsi="Times New Roman" w:cs="Times New Roman"/>
                                <w:lang w:val="en-US"/>
                              </w:rPr>
                            </w:pPr>
                            <w:r w:rsidRPr="005E19D6">
                              <w:rPr>
                                <w:rFonts w:ascii="Times New Roman" w:hAnsi="Times New Roman" w:cs="Times New Roman"/>
                                <w:lang w:val="en-US"/>
                              </w:rPr>
                              <w:t>Figure S</w:t>
                            </w:r>
                            <w:r w:rsidR="005E19D6" w:rsidRPr="005E19D6">
                              <w:rPr>
                                <w:rFonts w:ascii="Times New Roman" w:hAnsi="Times New Roman" w:cs="Times New Roman"/>
                                <w:lang w:val="en-US"/>
                              </w:rPr>
                              <w:t>8</w:t>
                            </w:r>
                            <w:r w:rsidRPr="005E19D6">
                              <w:rPr>
                                <w:rFonts w:ascii="Times New Roman" w:hAnsi="Times New Roman" w:cs="Times New Roman"/>
                                <w:lang w:val="en-US"/>
                              </w:rPr>
                              <w:t>.</w:t>
                            </w:r>
                            <w:r w:rsidR="001E6568">
                              <w:rPr>
                                <w:rFonts w:ascii="Times New Roman" w:hAnsi="Times New Roman" w:cs="Times New Roman"/>
                                <w:lang w:val="en-US"/>
                              </w:rPr>
                              <w:t>1.</w:t>
                            </w:r>
                            <w:r w:rsidRPr="005E19D6">
                              <w:rPr>
                                <w:rFonts w:ascii="Times New Roman" w:hAnsi="Times New Roman" w:cs="Times New Roman"/>
                                <w:lang w:val="en-US"/>
                              </w:rPr>
                              <w:t xml:space="preserve"> (a) Lumerical workspace used throughout the optical simulations. (b) LSPR wavelength as a function of the AuNP number surrounding the 100 nm diameter dielectric sphere. Due to the randomness of the AuNP positioning onto the virus surface, the simulations were conducted by running the code ten times and, hence, the data are shown as mean value ± SD.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103492" id="_x0000_s1029" type="#_x0000_t202" style="position:absolute;left:0;text-align:left;margin-left:0;margin-top:452.7pt;width:473.45pt;height:32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" stroked="f">
                <v:textbox>
                  <w:txbxContent>
                    <w:p w14:paraId="07563644" w14:textId="77777777" w:rsidR="00A2001D" w:rsidRDefault="00A2001D" w:rsidP="00A2001D">
                      <w:pPr>
                        <w:jc w:val="center"/>
                        <w:rPr>
                          <w:lang w:val="en-US"/>
                        </w:rPr>
                      </w:pPr>
                      <w:r>
                        <w:rPr>
                          <w:noProof/>
                          <w:lang w:val="en-US"/>
                        </w:rPr>
                        <w:drawing>
                          <wp:inline distT="0" distB="0" distL="0" distR="0" wp14:anchorId="0A01B970" wp14:editId="7F33C4A4">
                            <wp:extent cx="5760000" cy="3147692"/>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apositiva5.JPG"/>
                                    <pic:cNvPicPr/>
                                  </pic:nvPicPr>
                                  <pic:blipFill rotWithShape="1">
                                    <a:blip r:embed="rId12">
                                      <a:extLst>
                                        <a:ext uri="{28A0092B-C50C-407E-A947-70E740481C1C}">
                                          <a14:useLocalDpi xmlns:a14="http://schemas.microsoft.com/office/drawing/2010/main" val="0"/>
                                        </a:ext>
                                      </a:extLst>
                                    </a:blip>
                                    <a:srcRect l="6414" t="13962" r="11902" b="6689"/>
                                    <a:stretch/>
                                  </pic:blipFill>
                                  <pic:spPr bwMode="auto">
                                    <a:xfrm>
                                      <a:off x="0" y="0"/>
                                      <a:ext cx="5760000" cy="3147692"/>
                                    </a:xfrm>
                                    <a:prstGeom prst="rect">
                                      <a:avLst/>
                                    </a:prstGeom>
                                    <a:ln>
                                      <a:noFill/>
                                    </a:ln>
                                    <a:extLst>
                                      <a:ext uri="{53640926-AAD7-44D8-BBD7-CCE9431645EC}">
                                        <a14:shadowObscured xmlns:a14="http://schemas.microsoft.com/office/drawing/2010/main"/>
                                      </a:ext>
                                    </a:extLst>
                                  </pic:spPr>
                                </pic:pic>
                              </a:graphicData>
                            </a:graphic>
                          </wp:inline>
                        </w:drawing>
                      </w:r>
                    </w:p>
                    <w:p w14:paraId="116C7CF0" w14:textId="628A49B7" w:rsidR="00A2001D" w:rsidRPr="005E19D6" w:rsidRDefault="00A2001D" w:rsidP="00A2001D">
                      <w:pPr>
                        <w:jc w:val="both"/>
                        <w:rPr>
                          <w:rFonts w:ascii="Times New Roman" w:hAnsi="Times New Roman" w:cs="Times New Roman"/>
                          <w:lang w:val="en-US"/>
                        </w:rPr>
                      </w:pPr>
                      <w:r w:rsidRPr="005E19D6">
                        <w:rPr>
                          <w:rFonts w:ascii="Times New Roman" w:hAnsi="Times New Roman" w:cs="Times New Roman"/>
                          <w:lang w:val="en-US"/>
                        </w:rPr>
                        <w:t>Figure S</w:t>
                      </w:r>
                      <w:r w:rsidR="005E19D6" w:rsidRPr="005E19D6">
                        <w:rPr>
                          <w:rFonts w:ascii="Times New Roman" w:hAnsi="Times New Roman" w:cs="Times New Roman"/>
                          <w:lang w:val="en-US"/>
                        </w:rPr>
                        <w:t>8</w:t>
                      </w:r>
                      <w:r w:rsidRPr="005E19D6">
                        <w:rPr>
                          <w:rFonts w:ascii="Times New Roman" w:hAnsi="Times New Roman" w:cs="Times New Roman"/>
                          <w:lang w:val="en-US"/>
                        </w:rPr>
                        <w:t>.</w:t>
                      </w:r>
                      <w:r w:rsidR="001E6568">
                        <w:rPr>
                          <w:rFonts w:ascii="Times New Roman" w:hAnsi="Times New Roman" w:cs="Times New Roman"/>
                          <w:lang w:val="en-US"/>
                        </w:rPr>
                        <w:t>1.</w:t>
                      </w:r>
                      <w:r w:rsidRPr="005E19D6">
                        <w:rPr>
                          <w:rFonts w:ascii="Times New Roman" w:hAnsi="Times New Roman" w:cs="Times New Roman"/>
                          <w:lang w:val="en-US"/>
                        </w:rPr>
                        <w:t xml:space="preserve"> (a) Lumerical workspace used throughout the optical simulations. (b) LSPR wavelength as a function of the AuNP number surrounding the 100 nm diameter dielectric sphere. Due to the randomness of the AuNP positioning onto the virus surface, the simulations were conducted by running the code ten times and, hence, the data are shown as mean value ± SD.</w:t>
                      </w:r>
                    </w:p>
                  </w:txbxContent>
                </v:textbox>
                <w10:wrap type="square" anchorx="margin" anchory="page"/>
              </v:shape>
            </w:pict>
          </mc:Fallback>
        </mc:AlternateContent>
      </w:r>
      <w:r w:rsidR="00B967B0" w:rsidRPr="002741A0">
        <w:rPr>
          <w:rFonts w:ascii="Times New Roman" w:hAnsi="Times New Roman" w:cs="Times New Roman"/>
          <w:lang w:val="en-GB"/>
        </w:rPr>
        <w:t xml:space="preserve">The optical response of the proposed immunosensor was simulated by “FDTD solutions” tool implemented in Lumerical software that delivers numerical solutions of the Maxwell’s equations by finite-difference time-domain (FDTD) method within a Mie problem-like workspace. The system was investigated by using a linearly polarized electromagnetic radiation and the photons transmitted through the plasmon object were collected by a photodetector positioned on the opposite side of the workspace to retrieve its </w:t>
      </w:r>
      <w:r w:rsidR="00AA5C0F">
        <w:rPr>
          <w:rFonts w:ascii="Times New Roman" w:hAnsi="Times New Roman" w:cs="Times New Roman"/>
          <w:lang w:val="en-GB"/>
        </w:rPr>
        <w:t>extinction</w:t>
      </w:r>
      <w:r w:rsidR="00AA5C0F" w:rsidRPr="002741A0">
        <w:rPr>
          <w:rFonts w:ascii="Times New Roman" w:hAnsi="Times New Roman" w:cs="Times New Roman"/>
          <w:lang w:val="en-GB"/>
        </w:rPr>
        <w:t xml:space="preserve"> </w:t>
      </w:r>
      <w:r w:rsidR="00B967B0" w:rsidRPr="002741A0">
        <w:rPr>
          <w:rFonts w:ascii="Times New Roman" w:hAnsi="Times New Roman" w:cs="Times New Roman"/>
          <w:lang w:val="en-GB"/>
        </w:rPr>
        <w:t xml:space="preserve">spectrum. Symmetric/anti-symmetric boundary conditions (BCs) were set along </w:t>
      </w:r>
      <w:r w:rsidR="00B967B0" w:rsidRPr="00EB74D3">
        <w:rPr>
          <w:rFonts w:ascii="Times New Roman" w:hAnsi="Times New Roman" w:cs="Times New Roman"/>
          <w:i/>
          <w:iCs/>
          <w:lang w:val="en-GB"/>
        </w:rPr>
        <w:t>x</w:t>
      </w:r>
      <w:r w:rsidR="00B967B0" w:rsidRPr="002741A0">
        <w:rPr>
          <w:rFonts w:ascii="Times New Roman" w:hAnsi="Times New Roman" w:cs="Times New Roman"/>
          <w:lang w:val="en-GB"/>
        </w:rPr>
        <w:t xml:space="preserve"> and </w:t>
      </w:r>
      <w:r w:rsidR="00B967B0" w:rsidRPr="00EB74D3">
        <w:rPr>
          <w:rFonts w:ascii="Times New Roman" w:hAnsi="Times New Roman" w:cs="Times New Roman"/>
          <w:i/>
          <w:iCs/>
          <w:lang w:val="en-GB"/>
        </w:rPr>
        <w:t>y</w:t>
      </w:r>
      <w:r w:rsidR="00B967B0" w:rsidRPr="002741A0">
        <w:rPr>
          <w:rFonts w:ascii="Times New Roman" w:hAnsi="Times New Roman" w:cs="Times New Roman"/>
          <w:lang w:val="en-GB"/>
        </w:rPr>
        <w:t xml:space="preserve"> direction to reduce the simulation time by a factor 8 without worsening the result accuracy, whereas perfect matched layer BCs were set in </w:t>
      </w:r>
      <w:r w:rsidR="00B967B0" w:rsidRPr="00EB74D3">
        <w:rPr>
          <w:rFonts w:ascii="Times New Roman" w:hAnsi="Times New Roman" w:cs="Times New Roman"/>
          <w:i/>
          <w:iCs/>
          <w:lang w:val="en-GB"/>
        </w:rPr>
        <w:t>z</w:t>
      </w:r>
      <w:r w:rsidR="00B967B0" w:rsidRPr="002741A0">
        <w:rPr>
          <w:rFonts w:ascii="Times New Roman" w:hAnsi="Times New Roman" w:cs="Times New Roman"/>
          <w:lang w:val="en-GB"/>
        </w:rPr>
        <w:t xml:space="preserve"> direction to guarantee the total absorption of the electromagnetic radiation both backscattered through the light source plane and travelling behind the photodetector. The workspace was discretized over a mesh with 0.5 nm spatial resolution, a value small enough to warrant high accuracy while keeping the simulation time within few hours. The AuNPs were modelled as 20 nm diameter gold spheres</w:t>
      </w:r>
      <w:r w:rsidR="00DA13F1" w:rsidRPr="002741A0">
        <w:rPr>
          <w:rFonts w:ascii="Times New Roman" w:hAnsi="Times New Roman" w:cs="Times New Roman"/>
          <w:lang w:val="en-GB"/>
        </w:rPr>
        <w:fldChar w:fldCharType="begin" w:fldLock="1"/>
      </w:r>
      <w:r w:rsidR="00DA13F1" w:rsidRPr="002741A0">
        <w:rPr>
          <w:rFonts w:ascii="Times New Roman" w:hAnsi="Times New Roman" w:cs="Times New Roman"/>
          <w:lang w:val="en-GB"/>
        </w:rPr>
        <w:instrText>ADDIN CSL_CITATION {"citationItems":[{"id":"ITEM-1","itemData":{"DOI":"10.1201/9781315380476","ISBN":"9781315380476","abstract":"Manipulation of single spins is essential for spin-based quantum information processing. Electrical control instead of magnetic control is particularly appealing for this purpose, because electric fields are easy to generate locally on-chip. We experimentally realized coherent control of a single-electron spin in a quantum dot using an oscillating electric field generated by a local gate. The electric field induced coherent transitions (Rabi oscillations) between spin-up and spin-down with 90° rotations as fast as ~55 nanoseconds. Our analysis indicated that the electrically induced spin transitions were mediated by the spin-orbit interaction. Taken together with the recently demonstrated coherent exchange of two neighboring spins, our results establish the feasibility of fully electrical manipulation of spin qubits.","author":[{"dropping-particle":"","family":"Haynes","given":"William M.","non-dropping-particle":"","parse-names":false,"suffix":""}],"container-title":"CRC Handbook of Chemistry and Physics","editor":[{"dropping-particle":"","family":"Haynes","given":"W. M.","non-dropping-particle":"","parse-names":false,"suffix":""},{"dropping-particle":"","family":"Lide","given":"David R.","non-dropping-particle":"","parse-names":false,"suffix":""},{"dropping-particle":"","family":"Bruno","given":"Thomas J.","non-dropping-particle":"","parse-names":false,"suffix":""}],"id":"ITEM-1","issued":{"date-parts":[["2016","6","24"]]},"publisher":"CRC Press","title":"CRC Handbook of Chemistry and Physics","type":"book"},"uris":["http://www.mendeley.com/documents/?uuid=62425b2f-19ea-42c5-956d-d4c85283d3b0"]}],"mendeley":{"formattedCitation":"&lt;sup&gt;4&lt;/sup&gt;","plainTextFormattedCitation":"4","previouslyFormattedCitation":"&lt;sup&gt;4&lt;/sup&gt;"},"properties":{"noteIndex":0},"schema":"https://github.com/citation-style-language/schema/raw/master/csl-citation.json"}</w:instrText>
      </w:r>
      <w:r w:rsidR="00DA13F1" w:rsidRPr="002741A0">
        <w:rPr>
          <w:rFonts w:ascii="Times New Roman" w:hAnsi="Times New Roman" w:cs="Times New Roman"/>
          <w:lang w:val="en-GB"/>
        </w:rPr>
        <w:fldChar w:fldCharType="separate"/>
      </w:r>
      <w:r w:rsidR="00DA13F1" w:rsidRPr="002741A0">
        <w:rPr>
          <w:rFonts w:ascii="Times New Roman" w:hAnsi="Times New Roman" w:cs="Times New Roman"/>
          <w:noProof/>
          <w:vertAlign w:val="superscript"/>
          <w:lang w:val="en-GB"/>
        </w:rPr>
        <w:t>4</w:t>
      </w:r>
      <w:r w:rsidR="00DA13F1" w:rsidRPr="002741A0">
        <w:rPr>
          <w:rFonts w:ascii="Times New Roman" w:hAnsi="Times New Roman" w:cs="Times New Roman"/>
          <w:lang w:val="en-GB"/>
        </w:rPr>
        <w:fldChar w:fldCharType="end"/>
      </w:r>
      <w:r w:rsidR="00B967B0" w:rsidRPr="002741A0">
        <w:rPr>
          <w:rFonts w:ascii="Times New Roman" w:hAnsi="Times New Roman" w:cs="Times New Roman"/>
          <w:lang w:val="en-GB"/>
        </w:rPr>
        <w:t xml:space="preserve"> while the </w:t>
      </w:r>
      <w:r w:rsidR="00EF7FCC">
        <w:rPr>
          <w:rFonts w:ascii="Times New Roman" w:hAnsi="Times New Roman" w:cs="Times New Roman"/>
          <w:lang w:val="en-GB"/>
        </w:rPr>
        <w:t>virion</w:t>
      </w:r>
      <w:r w:rsidR="00B967B0" w:rsidRPr="002741A0">
        <w:rPr>
          <w:rFonts w:ascii="Times New Roman" w:hAnsi="Times New Roman" w:cs="Times New Roman"/>
          <w:lang w:val="en-GB"/>
        </w:rPr>
        <w:t xml:space="preserve"> was represented as a 100 nm diameter homogeneous dielectric sphere</w:t>
      </w:r>
      <w:r w:rsidR="008C619E">
        <w:rPr>
          <w:rFonts w:ascii="Times New Roman" w:hAnsi="Times New Roman" w:cs="Times New Roman"/>
          <w:lang w:val="en-GB"/>
        </w:rPr>
        <w:fldChar w:fldCharType="begin" w:fldLock="1"/>
      </w:r>
      <w:r w:rsidR="0014709C">
        <w:rPr>
          <w:rFonts w:ascii="Times New Roman" w:hAnsi="Times New Roman" w:cs="Times New Roman"/>
          <w:lang w:val="en-GB"/>
        </w:rPr>
        <w:instrText>ADDIN CSL_CITATION {"citationItems":[{"id":"ITEM-1","itemData":{"DOI":"10.1056/NEJMoa2001017","ISSN":"15334406","PMID":"31978945","abstract":"In December 2019, a cluster of patients with pneumonia of unknown cause was linked to a seafood wholesale market in Wuhan, China. A previously unknown betacoronavirus was discovered through the use of unbiased sequencing in samples from patients with pneumonia. Human airway epithelial cells were used to isolate a novel coronavirus, named 2019-nCoV, which formed a clade within the subgenus sarbecovirus, Orthocoronavirinae subfamily. Different from both MERS-CoV and SARS-CoV, 2019-nCoV is the seventh member of the family of coronaviruses that infect humans. Enhanced surveillance and further investigation are ongoing.","author":[{"dropping-particle":"","family":"Zhu","given":"Na","non-dropping-particle":"","parse-names":false,"suffix":""},{"dropping-particle":"","family":"Zhang","given":"Dingyu","non-dropping-particle":"","parse-names":false,"suffix":""},{"dropping-particle":"","family":"Wang","given":"Wenling","non-dropping-particle":"","parse-names":false,"suffix":""},{"dropping-particle":"","family":"Li","given":"Xingwang","non-dropping-particle":"","parse-names":false,"suffix":""},{"dropping-particle":"","family":"Yang","given":"Bo","non-dropping-particle":"","parse-names":false,"suffix":""},{"dropping-particle":"","family":"Song","given":"Jingdong","non-dropping-particle":"","parse-names":false,"suffix":""},{"dropping-particle":"","family":"Zhao","given":"Xiang","non-dropping-particle":"","parse-names":false,"suffix":""},{"dropping-particle":"","family":"Huang","given":"Baoying","non-dropping-particle":"","parse-names":false,"suffix":""},{"dropping-particle":"","family":"Shi","given":"Weifeng","non-dropping-particle":"","parse-names":false,"suffix":""},{"dropping-particle":"","family":"Lu","given":"Roujian","non-dropping-particle":"","parse-names":false,"suffix":""},{"dropping-particle":"","family":"Niu","given":"Peihua","non-dropping-particle":"","parse-names":false,"suffix":""},{"dropping-particle":"","family":"Zhan","given":"Faxian","non-dropping-particle":"","parse-names":false,"suffix":""},{"dropping-particle":"","family":"Ma","given":"Xuejun","non-dropping-particle":"","parse-names":false,"suffix":""},{"dropping-particle":"","family":"Wang","given":"Dayan","non-dropping-particle":"","parse-names":false,"suffix":""},{"dropping-particle":"","family":"Xu","given":"Wenbo","non-dropping-particle":"","parse-names":false,"suffix":""},{"dropping-particle":"","family":"Wu","given":"Guizhen","non-dropping-particle":"","parse-names":false,"suffix":""},{"dropping-particle":"","family":"Gao","given":"George F.","non-dropping-particle":"","parse-names":false,"suffix":""},{"dropping-particle":"","family":"Tan","given":"Wenjie","non-dropping-particle":"","parse-names":false,"suffix":""}],"container-title":"New England Journal of Medicine","id":"ITEM-1","issue":"8","issued":{"date-parts":[["2020","2","20"]]},"page":"727-733","title":"A novel coronavirus from patients with pneumonia in China, 2019","type":"article-journal","volume":"382"},"uris":["http://www.mendeley.com/documents/?uuid=f2e98700-6618-4a71-ab20-91064510838d"]}],"mendeley":{"formattedCitation":"&lt;sup&gt;5&lt;/sup&gt;","plainTextFormattedCitation":"5","previouslyFormattedCitation":"&lt;sup&gt;5&lt;/sup&gt;"},"properties":{"noteIndex":0},"schema":"https://github.com/citation-style-language/schema/raw/master/csl-citation.json"}</w:instrText>
      </w:r>
      <w:r w:rsidR="008C619E">
        <w:rPr>
          <w:rFonts w:ascii="Times New Roman" w:hAnsi="Times New Roman" w:cs="Times New Roman"/>
          <w:lang w:val="en-GB"/>
        </w:rPr>
        <w:fldChar w:fldCharType="separate"/>
      </w:r>
      <w:r w:rsidR="008C619E" w:rsidRPr="008C619E">
        <w:rPr>
          <w:rFonts w:ascii="Times New Roman" w:hAnsi="Times New Roman" w:cs="Times New Roman"/>
          <w:noProof/>
          <w:vertAlign w:val="superscript"/>
          <w:lang w:val="en-GB"/>
        </w:rPr>
        <w:t>5</w:t>
      </w:r>
      <w:r w:rsidR="008C619E">
        <w:rPr>
          <w:rFonts w:ascii="Times New Roman" w:hAnsi="Times New Roman" w:cs="Times New Roman"/>
          <w:lang w:val="en-GB"/>
        </w:rPr>
        <w:fldChar w:fldCharType="end"/>
      </w:r>
      <w:r w:rsidR="00B967B0" w:rsidRPr="002741A0">
        <w:rPr>
          <w:rFonts w:ascii="Times New Roman" w:hAnsi="Times New Roman" w:cs="Times New Roman"/>
          <w:lang w:val="en-GB"/>
        </w:rPr>
        <w:t xml:space="preserve"> of 1.45 refractive index</w:t>
      </w:r>
      <w:r w:rsidR="00DA13F1" w:rsidRPr="002741A0">
        <w:rPr>
          <w:rFonts w:ascii="Times New Roman" w:hAnsi="Times New Roman" w:cs="Times New Roman"/>
          <w:lang w:val="en-GB"/>
        </w:rPr>
        <w:fldChar w:fldCharType="begin" w:fldLock="1"/>
      </w:r>
      <w:r w:rsidR="0014709C">
        <w:rPr>
          <w:rFonts w:ascii="Times New Roman" w:hAnsi="Times New Roman" w:cs="Times New Roman"/>
          <w:lang w:val="en-GB"/>
        </w:rPr>
        <w:instrText>ADDIN CSL_CITATION {"citationItems":[{"id":"ITEM-1","itemData":{"DOI":"10.1002/anie.201603007","ISSN":"14337851","abstract":"Viruses are by far the most abundant biological entities on our planet, yet existing characterization methods are limited by either their speed or lack of resolution. By applying a laboratory-built high-sensitivity flow cytometer (HSFCM) to precisely quantify the extremely weak elastically scattered light from single viral particles, we herein report the label-free analysis of viruses with a resolution comparable to that of electron microscopy and the throughput of flow cytometry. The detection of single viruses with diameters down to 27 nm is described. T7 and lambda bacteriophages, which differ in size by as little as 4 nm, could be baseline-resolved. Moreover, subtle structural differences of the same viral particles can be discriminated. Using monodisperse silica nanoparticles as the size reference standards, the virus sizes measured by the HSFCM are in agreement with the equivalent particle diameters derived from their structural dimensions. The HSFCM opens a new avenue for virus characterization.","author":[{"dropping-particle":"","family":"Ma","given":"Ling","non-dropping-particle":"","parse-names":false,"suffix":""},{"dropping-particle":"","family":"Zhu","given":"Shaobin","non-dropping-particle":"","parse-names":false,"suffix":""},{"dropping-particle":"","family":"Tian","given":"Ye","non-dropping-particle":"","parse-names":false,"suffix":""},{"dropping-particle":"","family":"Zhang","given":"Wenqiang","non-dropping-particle":"","parse-names":false,"suffix":""},{"dropping-particle":"","family":"Wang","given":"Shuo","non-dropping-particle":"","parse-names":false,"suffix":""},{"dropping-particle":"","family":"Chen","given":"Chaoxiang","non-dropping-particle":"","parse-names":false,"suffix":""},{"dropping-particle":"","family":"Wu","given":"Lina","non-dropping-particle":"","parse-names":false,"suffix":""},{"dropping-particle":"","family":"Yan","given":"Xiaomei","non-dropping-particle":"","parse-names":false,"suffix":""}],"container-title":"Angewandte Chemie International Edition","id":"ITEM-1","issue":"35","issued":{"date-parts":[["2016","8","22"]]},"page":"10239-10243","title":"Label-Free Analysis of Single Viruses with a Resolution Comparable to That of Electron Microscopy and the Throughput of Flow Cytometry","type":"article-journal","volume":"55"},"uris":["http://www.mendeley.com/documents/?uuid=099c4d44-5e65-49ec-b487-19b64ec7ebd3"]}],"mendeley":{"formattedCitation":"&lt;sup&gt;6&lt;/sup&gt;","plainTextFormattedCitation":"6","previouslyFormattedCitation":"&lt;sup&gt;6&lt;/sup&gt;"},"properties":{"noteIndex":0},"schema":"https://github.com/citation-style-language/schema/raw/master/csl-citation.json"}</w:instrText>
      </w:r>
      <w:r w:rsidR="00DA13F1" w:rsidRPr="002741A0">
        <w:rPr>
          <w:rFonts w:ascii="Times New Roman" w:hAnsi="Times New Roman" w:cs="Times New Roman"/>
          <w:lang w:val="en-GB"/>
        </w:rPr>
        <w:fldChar w:fldCharType="separate"/>
      </w:r>
      <w:r w:rsidR="008C619E" w:rsidRPr="008C619E">
        <w:rPr>
          <w:rFonts w:ascii="Times New Roman" w:hAnsi="Times New Roman" w:cs="Times New Roman"/>
          <w:noProof/>
          <w:vertAlign w:val="superscript"/>
          <w:lang w:val="en-GB"/>
        </w:rPr>
        <w:t>6</w:t>
      </w:r>
      <w:r w:rsidR="00DA13F1" w:rsidRPr="002741A0">
        <w:rPr>
          <w:rFonts w:ascii="Times New Roman" w:hAnsi="Times New Roman" w:cs="Times New Roman"/>
          <w:lang w:val="en-GB"/>
        </w:rPr>
        <w:fldChar w:fldCharType="end"/>
      </w:r>
      <w:r w:rsidR="00B967B0" w:rsidRPr="002741A0">
        <w:rPr>
          <w:rFonts w:ascii="Times New Roman" w:hAnsi="Times New Roman" w:cs="Times New Roman"/>
          <w:lang w:val="en-GB"/>
        </w:rPr>
        <w:t xml:space="preserve">. AuNPs were randomly positioned on the </w:t>
      </w:r>
      <w:r w:rsidR="000358D7">
        <w:rPr>
          <w:rFonts w:ascii="Times New Roman" w:hAnsi="Times New Roman" w:cs="Times New Roman"/>
          <w:lang w:val="en-GB"/>
        </w:rPr>
        <w:t>virion</w:t>
      </w:r>
      <w:r w:rsidR="00B967B0" w:rsidRPr="002741A0">
        <w:rPr>
          <w:rFonts w:ascii="Times New Roman" w:hAnsi="Times New Roman" w:cs="Times New Roman"/>
          <w:lang w:val="en-GB"/>
        </w:rPr>
        <w:t xml:space="preserve"> surface. A schematic representation of the simulation workspace is depicted in Fig</w:t>
      </w:r>
      <w:r w:rsidR="00582D5B" w:rsidRPr="002741A0">
        <w:rPr>
          <w:rFonts w:ascii="Times New Roman" w:hAnsi="Times New Roman" w:cs="Times New Roman"/>
          <w:lang w:val="en-GB"/>
        </w:rPr>
        <w:t>ure S</w:t>
      </w:r>
      <w:r w:rsidR="001E6568">
        <w:rPr>
          <w:rFonts w:ascii="Times New Roman" w:hAnsi="Times New Roman" w:cs="Times New Roman"/>
          <w:lang w:val="en-GB"/>
        </w:rPr>
        <w:t>8.1</w:t>
      </w:r>
      <w:r w:rsidR="00582D5B" w:rsidRPr="002741A0">
        <w:rPr>
          <w:rFonts w:ascii="Times New Roman" w:hAnsi="Times New Roman" w:cs="Times New Roman"/>
          <w:lang w:val="en-GB"/>
        </w:rPr>
        <w:t>a, whereas Figure S</w:t>
      </w:r>
      <w:r w:rsidR="001E6568">
        <w:rPr>
          <w:rFonts w:ascii="Times New Roman" w:hAnsi="Times New Roman" w:cs="Times New Roman"/>
          <w:lang w:val="en-GB"/>
        </w:rPr>
        <w:t>8.1</w:t>
      </w:r>
      <w:r w:rsidR="00B967B0" w:rsidRPr="002741A0">
        <w:rPr>
          <w:rFonts w:ascii="Times New Roman" w:hAnsi="Times New Roman" w:cs="Times New Roman"/>
          <w:lang w:val="en-GB"/>
        </w:rPr>
        <w:t>b shows the LSPR wavelength as a function of the number</w:t>
      </w:r>
      <w:r w:rsidR="008C619E">
        <w:rPr>
          <w:rFonts w:ascii="Times New Roman" w:hAnsi="Times New Roman" w:cs="Times New Roman"/>
          <w:lang w:val="en-GB"/>
        </w:rPr>
        <w:t xml:space="preserve"> of AuNPs positioned onto the virion surface</w:t>
      </w:r>
      <w:r w:rsidR="00B967B0" w:rsidRPr="002741A0">
        <w:rPr>
          <w:rFonts w:ascii="Times New Roman" w:hAnsi="Times New Roman" w:cs="Times New Roman"/>
          <w:lang w:val="en-GB"/>
        </w:rPr>
        <w:t>.</w:t>
      </w:r>
    </w:p>
    <w:p w14:paraId="1BB2E53D" w14:textId="625DD968" w:rsidR="00D606BD" w:rsidRPr="008727AE" w:rsidRDefault="008727AE" w:rsidP="00761E4D">
      <w:pPr>
        <w:spacing w:afterLines="60" w:after="144" w:line="360" w:lineRule="auto"/>
        <w:jc w:val="both"/>
        <w:rPr>
          <w:rFonts w:ascii="Times New Roman" w:hAnsi="Times New Roman" w:cs="Times New Roman"/>
          <w:b/>
          <w:bCs/>
          <w:lang w:val="en-US"/>
        </w:rPr>
      </w:pPr>
      <w:r w:rsidRPr="008727AE">
        <w:rPr>
          <w:rFonts w:ascii="Times New Roman" w:hAnsi="Times New Roman" w:cs="Times New Roman"/>
          <w:b/>
          <w:bCs/>
          <w:lang w:val="en-US"/>
        </w:rPr>
        <w:lastRenderedPageBreak/>
        <w:t>References</w:t>
      </w:r>
    </w:p>
    <w:p w14:paraId="1441D5A5" w14:textId="75174125" w:rsidR="00AD3D41" w:rsidRPr="006767F3" w:rsidRDefault="0007749C" w:rsidP="00761E4D">
      <w:pPr>
        <w:widowControl w:val="0"/>
        <w:autoSpaceDE w:val="0"/>
        <w:autoSpaceDN w:val="0"/>
        <w:adjustRightInd w:val="0"/>
        <w:spacing w:afterLines="60" w:after="144" w:line="360" w:lineRule="auto"/>
        <w:ind w:left="640" w:hanging="640"/>
        <w:rPr>
          <w:rFonts w:ascii="Times New Roman" w:hAnsi="Times New Roman" w:cs="Times New Roman"/>
          <w:noProof/>
          <w:szCs w:val="24"/>
          <w:lang w:val="en-US"/>
        </w:rPr>
      </w:pPr>
      <w:r w:rsidRPr="002741A0">
        <w:rPr>
          <w:rFonts w:ascii="Times New Roman" w:hAnsi="Times New Roman" w:cs="Times New Roman"/>
          <w:lang w:val="en-GB"/>
        </w:rPr>
        <w:fldChar w:fldCharType="begin" w:fldLock="1"/>
      </w:r>
      <w:r w:rsidRPr="002741A0">
        <w:rPr>
          <w:rFonts w:ascii="Times New Roman" w:hAnsi="Times New Roman" w:cs="Times New Roman"/>
          <w:lang w:val="en-GB"/>
        </w:rPr>
        <w:instrText xml:space="preserve">ADDIN Mendeley Bibliography CSL_BIBLIOGRAPHY </w:instrText>
      </w:r>
      <w:r w:rsidRPr="002741A0">
        <w:rPr>
          <w:rFonts w:ascii="Times New Roman" w:hAnsi="Times New Roman" w:cs="Times New Roman"/>
          <w:lang w:val="en-GB"/>
        </w:rPr>
        <w:fldChar w:fldCharType="separate"/>
      </w:r>
      <w:r w:rsidR="00AD3D41" w:rsidRPr="006767F3">
        <w:rPr>
          <w:rFonts w:ascii="Times New Roman" w:hAnsi="Times New Roman" w:cs="Times New Roman"/>
          <w:noProof/>
          <w:szCs w:val="24"/>
          <w:lang w:val="en-US"/>
        </w:rPr>
        <w:t xml:space="preserve">(1) </w:t>
      </w:r>
      <w:r w:rsidR="00AD3D41" w:rsidRPr="006767F3">
        <w:rPr>
          <w:rFonts w:ascii="Times New Roman" w:hAnsi="Times New Roman" w:cs="Times New Roman"/>
          <w:noProof/>
          <w:szCs w:val="24"/>
          <w:lang w:val="en-US"/>
        </w:rPr>
        <w:tab/>
        <w:t xml:space="preserve">Pollitt, M. J.; Buckton, G.; Piper, R.; Brocchini, S. Measuring Antibody Coatings on Gold Nanoparticles by Optical Spectroscopy. </w:t>
      </w:r>
      <w:r w:rsidR="00AD3D41" w:rsidRPr="006767F3">
        <w:rPr>
          <w:rFonts w:ascii="Times New Roman" w:hAnsi="Times New Roman" w:cs="Times New Roman"/>
          <w:i/>
          <w:iCs/>
          <w:noProof/>
          <w:szCs w:val="24"/>
          <w:lang w:val="en-US"/>
        </w:rPr>
        <w:t>RSC Adv.</w:t>
      </w:r>
      <w:r w:rsidR="00AD3D41" w:rsidRPr="006767F3">
        <w:rPr>
          <w:rFonts w:ascii="Times New Roman" w:hAnsi="Times New Roman" w:cs="Times New Roman"/>
          <w:noProof/>
          <w:szCs w:val="24"/>
          <w:lang w:val="en-US"/>
        </w:rPr>
        <w:t xml:space="preserve"> </w:t>
      </w:r>
      <w:r w:rsidR="00AD3D41" w:rsidRPr="006767F3">
        <w:rPr>
          <w:rFonts w:ascii="Times New Roman" w:hAnsi="Times New Roman" w:cs="Times New Roman"/>
          <w:b/>
          <w:bCs/>
          <w:noProof/>
          <w:szCs w:val="24"/>
          <w:lang w:val="en-US"/>
        </w:rPr>
        <w:t>2015</w:t>
      </w:r>
      <w:r w:rsidR="00AD3D41" w:rsidRPr="006767F3">
        <w:rPr>
          <w:rFonts w:ascii="Times New Roman" w:hAnsi="Times New Roman" w:cs="Times New Roman"/>
          <w:noProof/>
          <w:szCs w:val="24"/>
          <w:lang w:val="en-US"/>
        </w:rPr>
        <w:t xml:space="preserve">, </w:t>
      </w:r>
      <w:r w:rsidR="00AD3D41" w:rsidRPr="006767F3">
        <w:rPr>
          <w:rFonts w:ascii="Times New Roman" w:hAnsi="Times New Roman" w:cs="Times New Roman"/>
          <w:i/>
          <w:iCs/>
          <w:noProof/>
          <w:szCs w:val="24"/>
          <w:lang w:val="en-US"/>
        </w:rPr>
        <w:t>5</w:t>
      </w:r>
      <w:r w:rsidR="00AD3D41" w:rsidRPr="006767F3">
        <w:rPr>
          <w:rFonts w:ascii="Times New Roman" w:hAnsi="Times New Roman" w:cs="Times New Roman"/>
          <w:noProof/>
          <w:szCs w:val="24"/>
          <w:lang w:val="en-US"/>
        </w:rPr>
        <w:t xml:space="preserve"> (31), 24521–24527. https://doi.org/10.1039/C4RA15661G.</w:t>
      </w:r>
    </w:p>
    <w:p w14:paraId="3CADD191" w14:textId="77777777" w:rsidR="00AD3D41" w:rsidRPr="006767F3" w:rsidRDefault="00AD3D41" w:rsidP="00761E4D">
      <w:pPr>
        <w:widowControl w:val="0"/>
        <w:autoSpaceDE w:val="0"/>
        <w:autoSpaceDN w:val="0"/>
        <w:adjustRightInd w:val="0"/>
        <w:spacing w:afterLines="60" w:after="144" w:line="360" w:lineRule="auto"/>
        <w:ind w:left="640" w:hanging="640"/>
        <w:rPr>
          <w:rFonts w:ascii="Times New Roman" w:hAnsi="Times New Roman" w:cs="Times New Roman"/>
          <w:noProof/>
          <w:szCs w:val="24"/>
          <w:lang w:val="en-US"/>
        </w:rPr>
      </w:pPr>
      <w:r w:rsidRPr="006767F3">
        <w:rPr>
          <w:rFonts w:ascii="Times New Roman" w:hAnsi="Times New Roman" w:cs="Times New Roman"/>
          <w:noProof/>
          <w:szCs w:val="24"/>
          <w:lang w:val="en-US"/>
        </w:rPr>
        <w:t xml:space="preserve">(2) </w:t>
      </w:r>
      <w:r w:rsidRPr="006767F3">
        <w:rPr>
          <w:rFonts w:ascii="Times New Roman" w:hAnsi="Times New Roman" w:cs="Times New Roman"/>
          <w:noProof/>
          <w:szCs w:val="24"/>
          <w:lang w:val="en-US"/>
        </w:rPr>
        <w:tab/>
        <w:t xml:space="preserve">Amendola, V.; Meneghetti, M. Size Evaluation of Gold Nanoparticles by UV-Vis Spectroscopy. </w:t>
      </w:r>
      <w:r w:rsidRPr="006767F3">
        <w:rPr>
          <w:rFonts w:ascii="Times New Roman" w:hAnsi="Times New Roman" w:cs="Times New Roman"/>
          <w:i/>
          <w:iCs/>
          <w:noProof/>
          <w:szCs w:val="24"/>
          <w:lang w:val="en-US"/>
        </w:rPr>
        <w:t>J. Phys. Chem. C</w:t>
      </w:r>
      <w:r w:rsidRPr="006767F3">
        <w:rPr>
          <w:rFonts w:ascii="Times New Roman" w:hAnsi="Times New Roman" w:cs="Times New Roman"/>
          <w:noProof/>
          <w:szCs w:val="24"/>
          <w:lang w:val="en-US"/>
        </w:rPr>
        <w:t xml:space="preserve"> </w:t>
      </w:r>
      <w:r w:rsidRPr="006767F3">
        <w:rPr>
          <w:rFonts w:ascii="Times New Roman" w:hAnsi="Times New Roman" w:cs="Times New Roman"/>
          <w:b/>
          <w:bCs/>
          <w:noProof/>
          <w:szCs w:val="24"/>
          <w:lang w:val="en-US"/>
        </w:rPr>
        <w:t>2009</w:t>
      </w:r>
      <w:r w:rsidRPr="006767F3">
        <w:rPr>
          <w:rFonts w:ascii="Times New Roman" w:hAnsi="Times New Roman" w:cs="Times New Roman"/>
          <w:noProof/>
          <w:szCs w:val="24"/>
          <w:lang w:val="en-US"/>
        </w:rPr>
        <w:t>. https://doi.org/10.1021/jp8082425.</w:t>
      </w:r>
    </w:p>
    <w:p w14:paraId="734D6B1C" w14:textId="77777777" w:rsidR="00AD3D41" w:rsidRPr="006767F3" w:rsidRDefault="00AD3D41" w:rsidP="00761E4D">
      <w:pPr>
        <w:widowControl w:val="0"/>
        <w:autoSpaceDE w:val="0"/>
        <w:autoSpaceDN w:val="0"/>
        <w:adjustRightInd w:val="0"/>
        <w:spacing w:afterLines="60" w:after="144" w:line="360" w:lineRule="auto"/>
        <w:ind w:left="640" w:hanging="640"/>
        <w:rPr>
          <w:rFonts w:ascii="Times New Roman" w:hAnsi="Times New Roman" w:cs="Times New Roman"/>
          <w:noProof/>
          <w:szCs w:val="24"/>
          <w:lang w:val="en-US"/>
        </w:rPr>
      </w:pPr>
      <w:r w:rsidRPr="006767F3">
        <w:rPr>
          <w:rFonts w:ascii="Times New Roman" w:hAnsi="Times New Roman" w:cs="Times New Roman"/>
          <w:noProof/>
          <w:szCs w:val="24"/>
          <w:lang w:val="en-US"/>
        </w:rPr>
        <w:t xml:space="preserve">(3) </w:t>
      </w:r>
      <w:r w:rsidRPr="006767F3">
        <w:rPr>
          <w:rFonts w:ascii="Times New Roman" w:hAnsi="Times New Roman" w:cs="Times New Roman"/>
          <w:noProof/>
          <w:szCs w:val="24"/>
          <w:lang w:val="en-US"/>
        </w:rPr>
        <w:tab/>
        <w:t xml:space="preserve">Della Ventura, B.; Banchelli, M.; Funari, R.; Illiano, A.; De Angelis, M.; Taroni, P.; Amoresano, A.; Matteini, P.; Velotta, R. Biosensor Surface Functionalization by a Simple Photochemical Immobilization of Antibodies: Experimental Characterization by Mass Spectrometry and Surface Enhanced Raman Spectroscopy. </w:t>
      </w:r>
      <w:r w:rsidRPr="006767F3">
        <w:rPr>
          <w:rFonts w:ascii="Times New Roman" w:hAnsi="Times New Roman" w:cs="Times New Roman"/>
          <w:i/>
          <w:iCs/>
          <w:noProof/>
          <w:szCs w:val="24"/>
          <w:lang w:val="en-US"/>
        </w:rPr>
        <w:t>Analyst</w:t>
      </w:r>
      <w:r w:rsidRPr="006767F3">
        <w:rPr>
          <w:rFonts w:ascii="Times New Roman" w:hAnsi="Times New Roman" w:cs="Times New Roman"/>
          <w:noProof/>
          <w:szCs w:val="24"/>
          <w:lang w:val="en-US"/>
        </w:rPr>
        <w:t xml:space="preserve"> </w:t>
      </w:r>
      <w:r w:rsidRPr="006767F3">
        <w:rPr>
          <w:rFonts w:ascii="Times New Roman" w:hAnsi="Times New Roman" w:cs="Times New Roman"/>
          <w:b/>
          <w:bCs/>
          <w:noProof/>
          <w:szCs w:val="24"/>
          <w:lang w:val="en-US"/>
        </w:rPr>
        <w:t>2019</w:t>
      </w:r>
      <w:r w:rsidRPr="006767F3">
        <w:rPr>
          <w:rFonts w:ascii="Times New Roman" w:hAnsi="Times New Roman" w:cs="Times New Roman"/>
          <w:noProof/>
          <w:szCs w:val="24"/>
          <w:lang w:val="en-US"/>
        </w:rPr>
        <w:t xml:space="preserve">, </w:t>
      </w:r>
      <w:r w:rsidRPr="006767F3">
        <w:rPr>
          <w:rFonts w:ascii="Times New Roman" w:hAnsi="Times New Roman" w:cs="Times New Roman"/>
          <w:i/>
          <w:iCs/>
          <w:noProof/>
          <w:szCs w:val="24"/>
          <w:lang w:val="en-US"/>
        </w:rPr>
        <w:t>144</w:t>
      </w:r>
      <w:r w:rsidRPr="006767F3">
        <w:rPr>
          <w:rFonts w:ascii="Times New Roman" w:hAnsi="Times New Roman" w:cs="Times New Roman"/>
          <w:noProof/>
          <w:szCs w:val="24"/>
          <w:lang w:val="en-US"/>
        </w:rPr>
        <w:t xml:space="preserve"> (23), 6871–6880. https://doi.org/10.1039/C9AN00443B.</w:t>
      </w:r>
    </w:p>
    <w:p w14:paraId="7C12FD4A" w14:textId="77777777" w:rsidR="00AD3D41" w:rsidRPr="006767F3" w:rsidRDefault="00AD3D41" w:rsidP="00761E4D">
      <w:pPr>
        <w:widowControl w:val="0"/>
        <w:autoSpaceDE w:val="0"/>
        <w:autoSpaceDN w:val="0"/>
        <w:adjustRightInd w:val="0"/>
        <w:spacing w:afterLines="60" w:after="144" w:line="360" w:lineRule="auto"/>
        <w:ind w:left="640" w:hanging="640"/>
        <w:rPr>
          <w:rFonts w:ascii="Times New Roman" w:hAnsi="Times New Roman" w:cs="Times New Roman"/>
          <w:noProof/>
          <w:szCs w:val="24"/>
          <w:lang w:val="en-US"/>
        </w:rPr>
      </w:pPr>
      <w:r w:rsidRPr="006767F3">
        <w:rPr>
          <w:rFonts w:ascii="Times New Roman" w:hAnsi="Times New Roman" w:cs="Times New Roman"/>
          <w:noProof/>
          <w:szCs w:val="24"/>
          <w:lang w:val="en-US"/>
        </w:rPr>
        <w:t xml:space="preserve">(4) </w:t>
      </w:r>
      <w:r w:rsidRPr="006767F3">
        <w:rPr>
          <w:rFonts w:ascii="Times New Roman" w:hAnsi="Times New Roman" w:cs="Times New Roman"/>
          <w:noProof/>
          <w:szCs w:val="24"/>
          <w:lang w:val="en-US"/>
        </w:rPr>
        <w:tab/>
        <w:t xml:space="preserve">Haynes, W. M. </w:t>
      </w:r>
      <w:r w:rsidRPr="006767F3">
        <w:rPr>
          <w:rFonts w:ascii="Times New Roman" w:hAnsi="Times New Roman" w:cs="Times New Roman"/>
          <w:i/>
          <w:iCs/>
          <w:noProof/>
          <w:szCs w:val="24"/>
          <w:lang w:val="en-US"/>
        </w:rPr>
        <w:t>CRC Handbook of Chemistry and Physics</w:t>
      </w:r>
      <w:r w:rsidRPr="006767F3">
        <w:rPr>
          <w:rFonts w:ascii="Times New Roman" w:hAnsi="Times New Roman" w:cs="Times New Roman"/>
          <w:noProof/>
          <w:szCs w:val="24"/>
          <w:lang w:val="en-US"/>
        </w:rPr>
        <w:t>; Haynes, W. M., Lide, D. R., Bruno, T. J., Eds.; CRC Press, 2016. https://doi.org/10.1201/9781315380476.</w:t>
      </w:r>
    </w:p>
    <w:p w14:paraId="7F8C0447" w14:textId="77777777" w:rsidR="00AD3D41" w:rsidRPr="006767F3" w:rsidRDefault="00AD3D41" w:rsidP="00761E4D">
      <w:pPr>
        <w:widowControl w:val="0"/>
        <w:autoSpaceDE w:val="0"/>
        <w:autoSpaceDN w:val="0"/>
        <w:adjustRightInd w:val="0"/>
        <w:spacing w:afterLines="60" w:after="144" w:line="360" w:lineRule="auto"/>
        <w:ind w:left="640" w:hanging="640"/>
        <w:rPr>
          <w:rFonts w:ascii="Times New Roman" w:hAnsi="Times New Roman" w:cs="Times New Roman"/>
          <w:noProof/>
          <w:szCs w:val="24"/>
          <w:lang w:val="en-US"/>
        </w:rPr>
      </w:pPr>
      <w:r w:rsidRPr="006767F3">
        <w:rPr>
          <w:rFonts w:ascii="Times New Roman" w:hAnsi="Times New Roman" w:cs="Times New Roman"/>
          <w:noProof/>
          <w:szCs w:val="24"/>
          <w:lang w:val="en-US"/>
        </w:rPr>
        <w:t xml:space="preserve">(5) </w:t>
      </w:r>
      <w:r w:rsidRPr="006767F3">
        <w:rPr>
          <w:rFonts w:ascii="Times New Roman" w:hAnsi="Times New Roman" w:cs="Times New Roman"/>
          <w:noProof/>
          <w:szCs w:val="24"/>
          <w:lang w:val="en-US"/>
        </w:rPr>
        <w:tab/>
        <w:t xml:space="preserve">Zhu, N.; Zhang, D.; Wang, W.; Li, X.; Yang, B.; Song, J.; Zhao, X.; Huang, B.; Shi, W.; Lu, R.; Niu, P.; Zhan, F.; Ma, X.; Wang, D.; Xu, W.; Wu, G.; Gao, G. F.; Tan, W. A Novel Coronavirus from Patients with Pneumonia in China, 2019. </w:t>
      </w:r>
      <w:r w:rsidRPr="006767F3">
        <w:rPr>
          <w:rFonts w:ascii="Times New Roman" w:hAnsi="Times New Roman" w:cs="Times New Roman"/>
          <w:i/>
          <w:iCs/>
          <w:noProof/>
          <w:szCs w:val="24"/>
          <w:lang w:val="en-US"/>
        </w:rPr>
        <w:t>N. Engl. J. Med.</w:t>
      </w:r>
      <w:r w:rsidRPr="006767F3">
        <w:rPr>
          <w:rFonts w:ascii="Times New Roman" w:hAnsi="Times New Roman" w:cs="Times New Roman"/>
          <w:noProof/>
          <w:szCs w:val="24"/>
          <w:lang w:val="en-US"/>
        </w:rPr>
        <w:t xml:space="preserve"> </w:t>
      </w:r>
      <w:r w:rsidRPr="006767F3">
        <w:rPr>
          <w:rFonts w:ascii="Times New Roman" w:hAnsi="Times New Roman" w:cs="Times New Roman"/>
          <w:b/>
          <w:bCs/>
          <w:noProof/>
          <w:szCs w:val="24"/>
          <w:lang w:val="en-US"/>
        </w:rPr>
        <w:t>2020</w:t>
      </w:r>
      <w:r w:rsidRPr="006767F3">
        <w:rPr>
          <w:rFonts w:ascii="Times New Roman" w:hAnsi="Times New Roman" w:cs="Times New Roman"/>
          <w:noProof/>
          <w:szCs w:val="24"/>
          <w:lang w:val="en-US"/>
        </w:rPr>
        <w:t xml:space="preserve">, </w:t>
      </w:r>
      <w:r w:rsidRPr="006767F3">
        <w:rPr>
          <w:rFonts w:ascii="Times New Roman" w:hAnsi="Times New Roman" w:cs="Times New Roman"/>
          <w:i/>
          <w:iCs/>
          <w:noProof/>
          <w:szCs w:val="24"/>
          <w:lang w:val="en-US"/>
        </w:rPr>
        <w:t>382</w:t>
      </w:r>
      <w:r w:rsidRPr="006767F3">
        <w:rPr>
          <w:rFonts w:ascii="Times New Roman" w:hAnsi="Times New Roman" w:cs="Times New Roman"/>
          <w:noProof/>
          <w:szCs w:val="24"/>
          <w:lang w:val="en-US"/>
        </w:rPr>
        <w:t xml:space="preserve"> (8), 727–733. https://doi.org/10.1056/NEJMoa2001017.</w:t>
      </w:r>
    </w:p>
    <w:p w14:paraId="398D167F" w14:textId="77777777" w:rsidR="00AD3D41" w:rsidRPr="00AD3D41" w:rsidRDefault="00AD3D41" w:rsidP="00761E4D">
      <w:pPr>
        <w:widowControl w:val="0"/>
        <w:autoSpaceDE w:val="0"/>
        <w:autoSpaceDN w:val="0"/>
        <w:adjustRightInd w:val="0"/>
        <w:spacing w:afterLines="60" w:after="144" w:line="360" w:lineRule="auto"/>
        <w:ind w:left="640" w:hanging="640"/>
        <w:rPr>
          <w:rFonts w:ascii="Times New Roman" w:hAnsi="Times New Roman" w:cs="Times New Roman"/>
          <w:noProof/>
        </w:rPr>
      </w:pPr>
      <w:r w:rsidRPr="006767F3">
        <w:rPr>
          <w:rFonts w:ascii="Times New Roman" w:hAnsi="Times New Roman" w:cs="Times New Roman"/>
          <w:noProof/>
          <w:szCs w:val="24"/>
          <w:lang w:val="en-US"/>
        </w:rPr>
        <w:t xml:space="preserve">(6) </w:t>
      </w:r>
      <w:r w:rsidRPr="006767F3">
        <w:rPr>
          <w:rFonts w:ascii="Times New Roman" w:hAnsi="Times New Roman" w:cs="Times New Roman"/>
          <w:noProof/>
          <w:szCs w:val="24"/>
          <w:lang w:val="en-US"/>
        </w:rPr>
        <w:tab/>
        <w:t xml:space="preserve">Ma, L.; Zhu, S.; Tian, Y.; Zhang, W.; Wang, S.; Chen, C.; Wu, L.; Yan, X. Label-Free Analysis of Single Viruses with a Resolution Comparable to That of Electron Microscopy and the Throughput of Flow Cytometry. </w:t>
      </w:r>
      <w:r w:rsidRPr="00AD3D41">
        <w:rPr>
          <w:rFonts w:ascii="Times New Roman" w:hAnsi="Times New Roman" w:cs="Times New Roman"/>
          <w:i/>
          <w:iCs/>
          <w:noProof/>
          <w:szCs w:val="24"/>
        </w:rPr>
        <w:t>Angew. Chemie Int. Ed.</w:t>
      </w:r>
      <w:r w:rsidRPr="00AD3D41">
        <w:rPr>
          <w:rFonts w:ascii="Times New Roman" w:hAnsi="Times New Roman" w:cs="Times New Roman"/>
          <w:noProof/>
          <w:szCs w:val="24"/>
        </w:rPr>
        <w:t xml:space="preserve"> </w:t>
      </w:r>
      <w:r w:rsidRPr="00AD3D41">
        <w:rPr>
          <w:rFonts w:ascii="Times New Roman" w:hAnsi="Times New Roman" w:cs="Times New Roman"/>
          <w:b/>
          <w:bCs/>
          <w:noProof/>
          <w:szCs w:val="24"/>
        </w:rPr>
        <w:t>2016</w:t>
      </w:r>
      <w:r w:rsidRPr="00AD3D41">
        <w:rPr>
          <w:rFonts w:ascii="Times New Roman" w:hAnsi="Times New Roman" w:cs="Times New Roman"/>
          <w:noProof/>
          <w:szCs w:val="24"/>
        </w:rPr>
        <w:t xml:space="preserve">, </w:t>
      </w:r>
      <w:r w:rsidRPr="00AD3D41">
        <w:rPr>
          <w:rFonts w:ascii="Times New Roman" w:hAnsi="Times New Roman" w:cs="Times New Roman"/>
          <w:i/>
          <w:iCs/>
          <w:noProof/>
          <w:szCs w:val="24"/>
        </w:rPr>
        <w:t>55</w:t>
      </w:r>
      <w:r w:rsidRPr="00AD3D41">
        <w:rPr>
          <w:rFonts w:ascii="Times New Roman" w:hAnsi="Times New Roman" w:cs="Times New Roman"/>
          <w:noProof/>
          <w:szCs w:val="24"/>
        </w:rPr>
        <w:t xml:space="preserve"> (35), 10239–10243. https://doi.org/10.1002/anie.201603007.</w:t>
      </w:r>
    </w:p>
    <w:p w14:paraId="47E64D79" w14:textId="3AA8A200" w:rsidR="00FD2393" w:rsidRPr="002741A0" w:rsidRDefault="0007749C" w:rsidP="00761E4D">
      <w:pPr>
        <w:spacing w:afterLines="60" w:after="144" w:line="360" w:lineRule="auto"/>
        <w:jc w:val="both"/>
        <w:rPr>
          <w:rFonts w:ascii="Times New Roman" w:hAnsi="Times New Roman" w:cs="Times New Roman"/>
          <w:lang w:val="en-GB"/>
        </w:rPr>
      </w:pPr>
      <w:r w:rsidRPr="002741A0">
        <w:rPr>
          <w:rFonts w:ascii="Times New Roman" w:hAnsi="Times New Roman" w:cs="Times New Roman"/>
          <w:lang w:val="en-GB"/>
        </w:rPr>
        <w:fldChar w:fldCharType="end"/>
      </w:r>
    </w:p>
    <w:sectPr w:rsidR="00FD2393" w:rsidRPr="002741A0">
      <w:footerReference w:type="default" r:id="rId1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8448CE" w14:textId="77777777" w:rsidR="00492369" w:rsidRDefault="00492369" w:rsidP="0005720D">
      <w:pPr>
        <w:spacing w:after="0" w:line="240" w:lineRule="auto"/>
      </w:pPr>
      <w:r>
        <w:separator/>
      </w:r>
    </w:p>
  </w:endnote>
  <w:endnote w:type="continuationSeparator" w:id="0">
    <w:p w14:paraId="5A8ED5DF" w14:textId="77777777" w:rsidR="00492369" w:rsidRDefault="00492369" w:rsidP="000572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Light">
    <w:altName w:val="Times New Roman"/>
    <w:panose1 w:val="00000000000000000000"/>
    <w:charset w:val="00"/>
    <w:family w:val="swiss"/>
    <w:notTrueType/>
    <w:pitch w:val="variable"/>
    <w:sig w:usb0="00000001" w:usb1="00000001" w:usb2="00000000" w:usb3="00000000" w:csb0="0000019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6588441"/>
      <w:docPartObj>
        <w:docPartGallery w:val="Page Numbers (Bottom of Page)"/>
        <w:docPartUnique/>
      </w:docPartObj>
    </w:sdtPr>
    <w:sdtEndPr/>
    <w:sdtContent>
      <w:p w14:paraId="067F0B2D" w14:textId="6D99438E" w:rsidR="005B1E22" w:rsidRDefault="005B1E22">
        <w:pPr>
          <w:pStyle w:val="Pidipagina"/>
          <w:jc w:val="center"/>
        </w:pPr>
        <w:r>
          <w:fldChar w:fldCharType="begin"/>
        </w:r>
        <w:r>
          <w:instrText>PAGE   \* MERGEFORMAT</w:instrText>
        </w:r>
        <w:r>
          <w:fldChar w:fldCharType="separate"/>
        </w:r>
        <w:r>
          <w:t>2</w:t>
        </w:r>
        <w:r>
          <w:fldChar w:fldCharType="end"/>
        </w:r>
      </w:p>
    </w:sdtContent>
  </w:sdt>
  <w:p w14:paraId="040C854C" w14:textId="77777777" w:rsidR="005B1E22" w:rsidRDefault="005B1E2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A75723" w14:textId="77777777" w:rsidR="00492369" w:rsidRDefault="00492369" w:rsidP="0005720D">
      <w:pPr>
        <w:spacing w:after="0" w:line="240" w:lineRule="auto"/>
      </w:pPr>
      <w:r>
        <w:separator/>
      </w:r>
    </w:p>
  </w:footnote>
  <w:footnote w:type="continuationSeparator" w:id="0">
    <w:p w14:paraId="33516068" w14:textId="77777777" w:rsidR="00492369" w:rsidRDefault="00492369" w:rsidP="000572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7E78E7"/>
    <w:multiLevelType w:val="hybridMultilevel"/>
    <w:tmpl w:val="F8DE16A6"/>
    <w:lvl w:ilvl="0" w:tplc="44141478">
      <w:start w:val="1"/>
      <w:numFmt w:val="lowerLetter"/>
      <w:lvlText w:val="(%1)"/>
      <w:lvlJc w:val="left"/>
      <w:pPr>
        <w:tabs>
          <w:tab w:val="num" w:pos="720"/>
        </w:tabs>
        <w:ind w:left="720" w:hanging="360"/>
      </w:pPr>
    </w:lvl>
    <w:lvl w:ilvl="1" w:tplc="7EE23768" w:tentative="1">
      <w:start w:val="1"/>
      <w:numFmt w:val="lowerLetter"/>
      <w:lvlText w:val="(%2)"/>
      <w:lvlJc w:val="left"/>
      <w:pPr>
        <w:tabs>
          <w:tab w:val="num" w:pos="1440"/>
        </w:tabs>
        <w:ind w:left="1440" w:hanging="360"/>
      </w:pPr>
    </w:lvl>
    <w:lvl w:ilvl="2" w:tplc="13447F50" w:tentative="1">
      <w:start w:val="1"/>
      <w:numFmt w:val="lowerLetter"/>
      <w:lvlText w:val="(%3)"/>
      <w:lvlJc w:val="left"/>
      <w:pPr>
        <w:tabs>
          <w:tab w:val="num" w:pos="2160"/>
        </w:tabs>
        <w:ind w:left="2160" w:hanging="360"/>
      </w:pPr>
    </w:lvl>
    <w:lvl w:ilvl="3" w:tplc="C4DA6AE0" w:tentative="1">
      <w:start w:val="1"/>
      <w:numFmt w:val="lowerLetter"/>
      <w:lvlText w:val="(%4)"/>
      <w:lvlJc w:val="left"/>
      <w:pPr>
        <w:tabs>
          <w:tab w:val="num" w:pos="2880"/>
        </w:tabs>
        <w:ind w:left="2880" w:hanging="360"/>
      </w:pPr>
    </w:lvl>
    <w:lvl w:ilvl="4" w:tplc="729ADB2A" w:tentative="1">
      <w:start w:val="1"/>
      <w:numFmt w:val="lowerLetter"/>
      <w:lvlText w:val="(%5)"/>
      <w:lvlJc w:val="left"/>
      <w:pPr>
        <w:tabs>
          <w:tab w:val="num" w:pos="3600"/>
        </w:tabs>
        <w:ind w:left="3600" w:hanging="360"/>
      </w:pPr>
    </w:lvl>
    <w:lvl w:ilvl="5" w:tplc="8A9AB356" w:tentative="1">
      <w:start w:val="1"/>
      <w:numFmt w:val="lowerLetter"/>
      <w:lvlText w:val="(%6)"/>
      <w:lvlJc w:val="left"/>
      <w:pPr>
        <w:tabs>
          <w:tab w:val="num" w:pos="4320"/>
        </w:tabs>
        <w:ind w:left="4320" w:hanging="360"/>
      </w:pPr>
    </w:lvl>
    <w:lvl w:ilvl="6" w:tplc="9BE88C94" w:tentative="1">
      <w:start w:val="1"/>
      <w:numFmt w:val="lowerLetter"/>
      <w:lvlText w:val="(%7)"/>
      <w:lvlJc w:val="left"/>
      <w:pPr>
        <w:tabs>
          <w:tab w:val="num" w:pos="5040"/>
        </w:tabs>
        <w:ind w:left="5040" w:hanging="360"/>
      </w:pPr>
    </w:lvl>
    <w:lvl w:ilvl="7" w:tplc="96E2D4EA" w:tentative="1">
      <w:start w:val="1"/>
      <w:numFmt w:val="lowerLetter"/>
      <w:lvlText w:val="(%8)"/>
      <w:lvlJc w:val="left"/>
      <w:pPr>
        <w:tabs>
          <w:tab w:val="num" w:pos="5760"/>
        </w:tabs>
        <w:ind w:left="5760" w:hanging="360"/>
      </w:pPr>
    </w:lvl>
    <w:lvl w:ilvl="8" w:tplc="9F98F51E" w:tentative="1">
      <w:start w:val="1"/>
      <w:numFmt w:val="lowerLetter"/>
      <w:lvlText w:val="(%9)"/>
      <w:lvlJc w:val="left"/>
      <w:pPr>
        <w:tabs>
          <w:tab w:val="num" w:pos="6480"/>
        </w:tabs>
        <w:ind w:left="6480" w:hanging="360"/>
      </w:pPr>
    </w:lvl>
  </w:abstractNum>
  <w:abstractNum w:abstractNumId="1" w15:restartNumberingAfterBreak="0">
    <w:nsid w:val="34241287"/>
    <w:multiLevelType w:val="hybridMultilevel"/>
    <w:tmpl w:val="FB36E664"/>
    <w:lvl w:ilvl="0" w:tplc="30E64594">
      <w:start w:val="1"/>
      <w:numFmt w:val="lowerLetter"/>
      <w:lvlText w:val="(%1)"/>
      <w:lvlJc w:val="left"/>
      <w:pPr>
        <w:tabs>
          <w:tab w:val="num" w:pos="720"/>
        </w:tabs>
        <w:ind w:left="720" w:hanging="360"/>
      </w:pPr>
    </w:lvl>
    <w:lvl w:ilvl="1" w:tplc="C4602BF6" w:tentative="1">
      <w:start w:val="1"/>
      <w:numFmt w:val="lowerLetter"/>
      <w:lvlText w:val="(%2)"/>
      <w:lvlJc w:val="left"/>
      <w:pPr>
        <w:tabs>
          <w:tab w:val="num" w:pos="1440"/>
        </w:tabs>
        <w:ind w:left="1440" w:hanging="360"/>
      </w:pPr>
    </w:lvl>
    <w:lvl w:ilvl="2" w:tplc="F7424194" w:tentative="1">
      <w:start w:val="1"/>
      <w:numFmt w:val="lowerLetter"/>
      <w:lvlText w:val="(%3)"/>
      <w:lvlJc w:val="left"/>
      <w:pPr>
        <w:tabs>
          <w:tab w:val="num" w:pos="2160"/>
        </w:tabs>
        <w:ind w:left="2160" w:hanging="360"/>
      </w:pPr>
    </w:lvl>
    <w:lvl w:ilvl="3" w:tplc="203056FC" w:tentative="1">
      <w:start w:val="1"/>
      <w:numFmt w:val="lowerLetter"/>
      <w:lvlText w:val="(%4)"/>
      <w:lvlJc w:val="left"/>
      <w:pPr>
        <w:tabs>
          <w:tab w:val="num" w:pos="2880"/>
        </w:tabs>
        <w:ind w:left="2880" w:hanging="360"/>
      </w:pPr>
    </w:lvl>
    <w:lvl w:ilvl="4" w:tplc="62A4A6C0" w:tentative="1">
      <w:start w:val="1"/>
      <w:numFmt w:val="lowerLetter"/>
      <w:lvlText w:val="(%5)"/>
      <w:lvlJc w:val="left"/>
      <w:pPr>
        <w:tabs>
          <w:tab w:val="num" w:pos="3600"/>
        </w:tabs>
        <w:ind w:left="3600" w:hanging="360"/>
      </w:pPr>
    </w:lvl>
    <w:lvl w:ilvl="5" w:tplc="92DECBBE" w:tentative="1">
      <w:start w:val="1"/>
      <w:numFmt w:val="lowerLetter"/>
      <w:lvlText w:val="(%6)"/>
      <w:lvlJc w:val="left"/>
      <w:pPr>
        <w:tabs>
          <w:tab w:val="num" w:pos="4320"/>
        </w:tabs>
        <w:ind w:left="4320" w:hanging="360"/>
      </w:pPr>
    </w:lvl>
    <w:lvl w:ilvl="6" w:tplc="E9E8F286" w:tentative="1">
      <w:start w:val="1"/>
      <w:numFmt w:val="lowerLetter"/>
      <w:lvlText w:val="(%7)"/>
      <w:lvlJc w:val="left"/>
      <w:pPr>
        <w:tabs>
          <w:tab w:val="num" w:pos="5040"/>
        </w:tabs>
        <w:ind w:left="5040" w:hanging="360"/>
      </w:pPr>
    </w:lvl>
    <w:lvl w:ilvl="7" w:tplc="AD6ED668" w:tentative="1">
      <w:start w:val="1"/>
      <w:numFmt w:val="lowerLetter"/>
      <w:lvlText w:val="(%8)"/>
      <w:lvlJc w:val="left"/>
      <w:pPr>
        <w:tabs>
          <w:tab w:val="num" w:pos="5760"/>
        </w:tabs>
        <w:ind w:left="5760" w:hanging="360"/>
      </w:pPr>
    </w:lvl>
    <w:lvl w:ilvl="8" w:tplc="F32C74A0" w:tentative="1">
      <w:start w:val="1"/>
      <w:numFmt w:val="lowerLetter"/>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6C9"/>
    <w:rsid w:val="000001EB"/>
    <w:rsid w:val="0000108D"/>
    <w:rsid w:val="00012093"/>
    <w:rsid w:val="00026ACB"/>
    <w:rsid w:val="0003353E"/>
    <w:rsid w:val="00034A3F"/>
    <w:rsid w:val="000358D7"/>
    <w:rsid w:val="00035E55"/>
    <w:rsid w:val="00055B25"/>
    <w:rsid w:val="0005720D"/>
    <w:rsid w:val="00057393"/>
    <w:rsid w:val="000579AA"/>
    <w:rsid w:val="0006179D"/>
    <w:rsid w:val="0007749C"/>
    <w:rsid w:val="00083E1D"/>
    <w:rsid w:val="0008631A"/>
    <w:rsid w:val="00092497"/>
    <w:rsid w:val="000968B3"/>
    <w:rsid w:val="000B47F2"/>
    <w:rsid w:val="000C60CF"/>
    <w:rsid w:val="001012F6"/>
    <w:rsid w:val="00101672"/>
    <w:rsid w:val="001213CA"/>
    <w:rsid w:val="00133AA3"/>
    <w:rsid w:val="00141623"/>
    <w:rsid w:val="00141779"/>
    <w:rsid w:val="00144673"/>
    <w:rsid w:val="0014577F"/>
    <w:rsid w:val="0014709C"/>
    <w:rsid w:val="00194FBD"/>
    <w:rsid w:val="001B5F67"/>
    <w:rsid w:val="001C425D"/>
    <w:rsid w:val="001D11D8"/>
    <w:rsid w:val="001D5914"/>
    <w:rsid w:val="001E6568"/>
    <w:rsid w:val="002013C6"/>
    <w:rsid w:val="00201435"/>
    <w:rsid w:val="00225C2E"/>
    <w:rsid w:val="002362AC"/>
    <w:rsid w:val="00245EE8"/>
    <w:rsid w:val="0025544A"/>
    <w:rsid w:val="002652A2"/>
    <w:rsid w:val="0027241E"/>
    <w:rsid w:val="002741A0"/>
    <w:rsid w:val="00274879"/>
    <w:rsid w:val="00293E62"/>
    <w:rsid w:val="00297429"/>
    <w:rsid w:val="002A37E9"/>
    <w:rsid w:val="002C6137"/>
    <w:rsid w:val="002D56C9"/>
    <w:rsid w:val="002E1317"/>
    <w:rsid w:val="00317B32"/>
    <w:rsid w:val="00317E31"/>
    <w:rsid w:val="003258B1"/>
    <w:rsid w:val="00326083"/>
    <w:rsid w:val="00336469"/>
    <w:rsid w:val="0035548D"/>
    <w:rsid w:val="0036647C"/>
    <w:rsid w:val="00381F36"/>
    <w:rsid w:val="00383389"/>
    <w:rsid w:val="003941B9"/>
    <w:rsid w:val="003A49D9"/>
    <w:rsid w:val="003A5993"/>
    <w:rsid w:val="003B5C96"/>
    <w:rsid w:val="003C0746"/>
    <w:rsid w:val="003C370D"/>
    <w:rsid w:val="003D594E"/>
    <w:rsid w:val="003E185C"/>
    <w:rsid w:val="003E3C67"/>
    <w:rsid w:val="003F51CE"/>
    <w:rsid w:val="00402017"/>
    <w:rsid w:val="00402ED9"/>
    <w:rsid w:val="0041186C"/>
    <w:rsid w:val="004130EA"/>
    <w:rsid w:val="00414681"/>
    <w:rsid w:val="00447356"/>
    <w:rsid w:val="0045184B"/>
    <w:rsid w:val="0045382A"/>
    <w:rsid w:val="00454E46"/>
    <w:rsid w:val="00472B16"/>
    <w:rsid w:val="0047474C"/>
    <w:rsid w:val="00474C83"/>
    <w:rsid w:val="00475DA1"/>
    <w:rsid w:val="00476BC7"/>
    <w:rsid w:val="00492369"/>
    <w:rsid w:val="00496FAA"/>
    <w:rsid w:val="004C4C08"/>
    <w:rsid w:val="004D4359"/>
    <w:rsid w:val="00503BEE"/>
    <w:rsid w:val="00515DEE"/>
    <w:rsid w:val="00517C7B"/>
    <w:rsid w:val="00530DED"/>
    <w:rsid w:val="005431BE"/>
    <w:rsid w:val="00557B55"/>
    <w:rsid w:val="00561EE7"/>
    <w:rsid w:val="00563130"/>
    <w:rsid w:val="00566EEA"/>
    <w:rsid w:val="005757B3"/>
    <w:rsid w:val="00581BE4"/>
    <w:rsid w:val="00582D5B"/>
    <w:rsid w:val="00586243"/>
    <w:rsid w:val="005B1E22"/>
    <w:rsid w:val="005C3B69"/>
    <w:rsid w:val="005C7250"/>
    <w:rsid w:val="005E19D6"/>
    <w:rsid w:val="005F5CC3"/>
    <w:rsid w:val="005F5FBF"/>
    <w:rsid w:val="00603493"/>
    <w:rsid w:val="0061102E"/>
    <w:rsid w:val="00616277"/>
    <w:rsid w:val="00644973"/>
    <w:rsid w:val="0066022D"/>
    <w:rsid w:val="00664619"/>
    <w:rsid w:val="00670CAD"/>
    <w:rsid w:val="00675944"/>
    <w:rsid w:val="006767F3"/>
    <w:rsid w:val="00677C30"/>
    <w:rsid w:val="006A714D"/>
    <w:rsid w:val="006D377A"/>
    <w:rsid w:val="006D40D7"/>
    <w:rsid w:val="006D705F"/>
    <w:rsid w:val="006E2971"/>
    <w:rsid w:val="006E35A2"/>
    <w:rsid w:val="007161D7"/>
    <w:rsid w:val="00716474"/>
    <w:rsid w:val="007238DB"/>
    <w:rsid w:val="00730223"/>
    <w:rsid w:val="00734468"/>
    <w:rsid w:val="007511B3"/>
    <w:rsid w:val="00761E4D"/>
    <w:rsid w:val="00767C57"/>
    <w:rsid w:val="007A0474"/>
    <w:rsid w:val="007A1EC1"/>
    <w:rsid w:val="007A30F2"/>
    <w:rsid w:val="007A3C81"/>
    <w:rsid w:val="007A416F"/>
    <w:rsid w:val="007B6F47"/>
    <w:rsid w:val="007C21E5"/>
    <w:rsid w:val="007C57E8"/>
    <w:rsid w:val="007E2B8C"/>
    <w:rsid w:val="007E4114"/>
    <w:rsid w:val="008045B3"/>
    <w:rsid w:val="00834B4F"/>
    <w:rsid w:val="00844FD9"/>
    <w:rsid w:val="00860C16"/>
    <w:rsid w:val="00863513"/>
    <w:rsid w:val="008727AE"/>
    <w:rsid w:val="00881F75"/>
    <w:rsid w:val="008A0249"/>
    <w:rsid w:val="008B498D"/>
    <w:rsid w:val="008C20F5"/>
    <w:rsid w:val="008C2111"/>
    <w:rsid w:val="008C5E38"/>
    <w:rsid w:val="008C619E"/>
    <w:rsid w:val="008D4A0B"/>
    <w:rsid w:val="008D69BC"/>
    <w:rsid w:val="008E1E03"/>
    <w:rsid w:val="008F1C80"/>
    <w:rsid w:val="0091272C"/>
    <w:rsid w:val="00921CEB"/>
    <w:rsid w:val="00927688"/>
    <w:rsid w:val="0094495D"/>
    <w:rsid w:val="00944EB8"/>
    <w:rsid w:val="0094512A"/>
    <w:rsid w:val="009456EA"/>
    <w:rsid w:val="009A798C"/>
    <w:rsid w:val="009B0921"/>
    <w:rsid w:val="009C3641"/>
    <w:rsid w:val="009D34C3"/>
    <w:rsid w:val="009E1F81"/>
    <w:rsid w:val="009E43BE"/>
    <w:rsid w:val="009F461F"/>
    <w:rsid w:val="009F7173"/>
    <w:rsid w:val="00A02571"/>
    <w:rsid w:val="00A13F6A"/>
    <w:rsid w:val="00A2001D"/>
    <w:rsid w:val="00A50212"/>
    <w:rsid w:val="00A52F20"/>
    <w:rsid w:val="00A62C65"/>
    <w:rsid w:val="00A75120"/>
    <w:rsid w:val="00A81A16"/>
    <w:rsid w:val="00A8490F"/>
    <w:rsid w:val="00AA5C0F"/>
    <w:rsid w:val="00AB6F3C"/>
    <w:rsid w:val="00AB78C4"/>
    <w:rsid w:val="00AC10DF"/>
    <w:rsid w:val="00AD2FFB"/>
    <w:rsid w:val="00AD3D41"/>
    <w:rsid w:val="00AE5713"/>
    <w:rsid w:val="00AF2D76"/>
    <w:rsid w:val="00B046E0"/>
    <w:rsid w:val="00B279D5"/>
    <w:rsid w:val="00B37A70"/>
    <w:rsid w:val="00B623D1"/>
    <w:rsid w:val="00B82E8E"/>
    <w:rsid w:val="00B836B8"/>
    <w:rsid w:val="00B92936"/>
    <w:rsid w:val="00B95714"/>
    <w:rsid w:val="00B967B0"/>
    <w:rsid w:val="00BC4CC1"/>
    <w:rsid w:val="00BC57FA"/>
    <w:rsid w:val="00BF1FE4"/>
    <w:rsid w:val="00BF2BDD"/>
    <w:rsid w:val="00C33B99"/>
    <w:rsid w:val="00C53BA5"/>
    <w:rsid w:val="00C619B3"/>
    <w:rsid w:val="00C74399"/>
    <w:rsid w:val="00C9476E"/>
    <w:rsid w:val="00CA423E"/>
    <w:rsid w:val="00CA4BD6"/>
    <w:rsid w:val="00CA5332"/>
    <w:rsid w:val="00CA65CA"/>
    <w:rsid w:val="00CA704E"/>
    <w:rsid w:val="00CB7E6E"/>
    <w:rsid w:val="00CC0792"/>
    <w:rsid w:val="00CC4708"/>
    <w:rsid w:val="00CC522A"/>
    <w:rsid w:val="00CD10FA"/>
    <w:rsid w:val="00CD7952"/>
    <w:rsid w:val="00CE2B0C"/>
    <w:rsid w:val="00CE2B6F"/>
    <w:rsid w:val="00CF50A3"/>
    <w:rsid w:val="00CF6E71"/>
    <w:rsid w:val="00D140B4"/>
    <w:rsid w:val="00D15DA6"/>
    <w:rsid w:val="00D17823"/>
    <w:rsid w:val="00D26A23"/>
    <w:rsid w:val="00D370F0"/>
    <w:rsid w:val="00D41D00"/>
    <w:rsid w:val="00D513C6"/>
    <w:rsid w:val="00D544C5"/>
    <w:rsid w:val="00D606BD"/>
    <w:rsid w:val="00D645CE"/>
    <w:rsid w:val="00D73B69"/>
    <w:rsid w:val="00D94B1E"/>
    <w:rsid w:val="00DA13F1"/>
    <w:rsid w:val="00DA41F6"/>
    <w:rsid w:val="00DB08C9"/>
    <w:rsid w:val="00DE51B7"/>
    <w:rsid w:val="00E02F86"/>
    <w:rsid w:val="00E04A12"/>
    <w:rsid w:val="00E14FC4"/>
    <w:rsid w:val="00E23431"/>
    <w:rsid w:val="00E253DA"/>
    <w:rsid w:val="00E273B4"/>
    <w:rsid w:val="00E45A51"/>
    <w:rsid w:val="00E70A9A"/>
    <w:rsid w:val="00E71399"/>
    <w:rsid w:val="00EB32E7"/>
    <w:rsid w:val="00EB74D3"/>
    <w:rsid w:val="00EC78C6"/>
    <w:rsid w:val="00ED4BCD"/>
    <w:rsid w:val="00EF7FCC"/>
    <w:rsid w:val="00F43443"/>
    <w:rsid w:val="00F4525E"/>
    <w:rsid w:val="00F50DE7"/>
    <w:rsid w:val="00F53F91"/>
    <w:rsid w:val="00F557A1"/>
    <w:rsid w:val="00F7260B"/>
    <w:rsid w:val="00F823CA"/>
    <w:rsid w:val="00FB4AA7"/>
    <w:rsid w:val="00FB5315"/>
    <w:rsid w:val="00FD2393"/>
    <w:rsid w:val="00FD2C0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2114EF"/>
  <w15:chartTrackingRefBased/>
  <w15:docId w15:val="{0EAC497C-B81B-478A-9947-E443450F8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TestonotaapidipaginaCarattere"/>
    <w:uiPriority w:val="99"/>
    <w:semiHidden/>
    <w:unhideWhenUsed/>
    <w:rsid w:val="0005720D"/>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05720D"/>
    <w:rPr>
      <w:sz w:val="20"/>
      <w:szCs w:val="20"/>
    </w:rPr>
  </w:style>
  <w:style w:type="character" w:styleId="Rimandonotaapidipagina">
    <w:name w:val="footnote reference"/>
    <w:basedOn w:val="Carpredefinitoparagrafo"/>
    <w:uiPriority w:val="99"/>
    <w:semiHidden/>
    <w:unhideWhenUsed/>
    <w:rsid w:val="0005720D"/>
    <w:rPr>
      <w:vertAlign w:val="superscript"/>
    </w:rPr>
  </w:style>
  <w:style w:type="paragraph" w:styleId="Didascalia">
    <w:name w:val="caption"/>
    <w:basedOn w:val="Normale"/>
    <w:next w:val="Normale"/>
    <w:uiPriority w:val="35"/>
    <w:unhideWhenUsed/>
    <w:qFormat/>
    <w:rsid w:val="0045184B"/>
    <w:pPr>
      <w:spacing w:after="200" w:line="240" w:lineRule="auto"/>
    </w:pPr>
    <w:rPr>
      <w:i/>
      <w:iCs/>
      <w:color w:val="44546A" w:themeColor="text2"/>
      <w:sz w:val="18"/>
      <w:szCs w:val="18"/>
      <w:lang w:val="en-US"/>
    </w:rPr>
  </w:style>
  <w:style w:type="paragraph" w:styleId="NormaleWeb">
    <w:name w:val="Normal (Web)"/>
    <w:basedOn w:val="Normale"/>
    <w:uiPriority w:val="99"/>
    <w:semiHidden/>
    <w:unhideWhenUsed/>
    <w:rsid w:val="00D73B69"/>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PreformattatoHTML">
    <w:name w:val="HTML Preformatted"/>
    <w:basedOn w:val="Normale"/>
    <w:link w:val="PreformattatoHTMLCarattere"/>
    <w:uiPriority w:val="99"/>
    <w:unhideWhenUsed/>
    <w:rsid w:val="00603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rsid w:val="00603493"/>
    <w:rPr>
      <w:rFonts w:ascii="Courier New" w:eastAsia="Times New Roman" w:hAnsi="Courier New" w:cs="Courier New"/>
      <w:sz w:val="20"/>
      <w:szCs w:val="20"/>
      <w:lang w:eastAsia="it-IT"/>
    </w:rPr>
  </w:style>
  <w:style w:type="paragraph" w:styleId="Testofumetto">
    <w:name w:val="Balloon Text"/>
    <w:basedOn w:val="Normale"/>
    <w:link w:val="TestofumettoCarattere"/>
    <w:uiPriority w:val="99"/>
    <w:semiHidden/>
    <w:unhideWhenUsed/>
    <w:rsid w:val="001213CA"/>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213CA"/>
    <w:rPr>
      <w:rFonts w:ascii="Segoe UI" w:hAnsi="Segoe UI" w:cs="Segoe UI"/>
      <w:sz w:val="18"/>
      <w:szCs w:val="18"/>
    </w:rPr>
  </w:style>
  <w:style w:type="paragraph" w:styleId="Revisione">
    <w:name w:val="Revision"/>
    <w:hidden/>
    <w:uiPriority w:val="99"/>
    <w:semiHidden/>
    <w:rsid w:val="004130EA"/>
    <w:pPr>
      <w:spacing w:after="0" w:line="240" w:lineRule="auto"/>
    </w:pPr>
  </w:style>
  <w:style w:type="character" w:styleId="Testosegnaposto">
    <w:name w:val="Placeholder Text"/>
    <w:basedOn w:val="Carpredefinitoparagrafo"/>
    <w:uiPriority w:val="99"/>
    <w:semiHidden/>
    <w:rsid w:val="00057393"/>
    <w:rPr>
      <w:color w:val="808080"/>
    </w:rPr>
  </w:style>
  <w:style w:type="paragraph" w:customStyle="1" w:styleId="BATitle">
    <w:name w:val="BA_Title"/>
    <w:basedOn w:val="Normale"/>
    <w:next w:val="BBAuthorName"/>
    <w:autoRedefine/>
    <w:rsid w:val="00D513C6"/>
    <w:pPr>
      <w:spacing w:before="1400" w:after="180" w:line="240" w:lineRule="auto"/>
    </w:pPr>
    <w:rPr>
      <w:rFonts w:ascii="Myriad Pro Light" w:eastAsia="Times New Roman" w:hAnsi="Myriad Pro Light" w:cs="Times New Roman"/>
      <w:b/>
      <w:kern w:val="36"/>
      <w:sz w:val="34"/>
      <w:szCs w:val="20"/>
      <w:lang w:val="en-US"/>
    </w:rPr>
  </w:style>
  <w:style w:type="paragraph" w:customStyle="1" w:styleId="BBAuthorName">
    <w:name w:val="BB_Author_Name"/>
    <w:basedOn w:val="Normale"/>
    <w:next w:val="BCAuthorAddress"/>
    <w:autoRedefine/>
    <w:rsid w:val="00D513C6"/>
    <w:pPr>
      <w:spacing w:after="180" w:line="240" w:lineRule="auto"/>
    </w:pPr>
    <w:rPr>
      <w:rFonts w:ascii="Arno Pro" w:eastAsia="Times New Roman" w:hAnsi="Arno Pro" w:cs="Times New Roman"/>
      <w:kern w:val="26"/>
      <w:sz w:val="24"/>
      <w:szCs w:val="20"/>
      <w:lang w:val="en-US"/>
    </w:rPr>
  </w:style>
  <w:style w:type="paragraph" w:customStyle="1" w:styleId="BCAuthorAddress">
    <w:name w:val="BC_Author_Address"/>
    <w:basedOn w:val="Normale"/>
    <w:next w:val="Normale"/>
    <w:autoRedefine/>
    <w:rsid w:val="00D513C6"/>
    <w:pPr>
      <w:spacing w:after="60" w:line="240" w:lineRule="auto"/>
    </w:pPr>
    <w:rPr>
      <w:rFonts w:ascii="Arno Pro" w:eastAsia="Times New Roman" w:hAnsi="Arno Pro" w:cs="Times New Roman"/>
      <w:kern w:val="22"/>
      <w:sz w:val="20"/>
      <w:szCs w:val="20"/>
      <w:lang w:val="en-US"/>
    </w:rPr>
  </w:style>
  <w:style w:type="character" w:customStyle="1" w:styleId="lrzxr">
    <w:name w:val="lrzxr"/>
    <w:basedOn w:val="Carpredefinitoparagrafo"/>
    <w:rsid w:val="00D513C6"/>
  </w:style>
  <w:style w:type="paragraph" w:styleId="Intestazione">
    <w:name w:val="header"/>
    <w:basedOn w:val="Normale"/>
    <w:link w:val="IntestazioneCarattere"/>
    <w:uiPriority w:val="99"/>
    <w:unhideWhenUsed/>
    <w:rsid w:val="005B1E2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B1E22"/>
  </w:style>
  <w:style w:type="paragraph" w:styleId="Pidipagina">
    <w:name w:val="footer"/>
    <w:basedOn w:val="Normale"/>
    <w:link w:val="PidipaginaCarattere"/>
    <w:uiPriority w:val="99"/>
    <w:unhideWhenUsed/>
    <w:rsid w:val="005B1E2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B1E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27916">
      <w:bodyDiv w:val="1"/>
      <w:marLeft w:val="0"/>
      <w:marRight w:val="0"/>
      <w:marTop w:val="0"/>
      <w:marBottom w:val="0"/>
      <w:divBdr>
        <w:top w:val="none" w:sz="0" w:space="0" w:color="auto"/>
        <w:left w:val="none" w:sz="0" w:space="0" w:color="auto"/>
        <w:bottom w:val="none" w:sz="0" w:space="0" w:color="auto"/>
        <w:right w:val="none" w:sz="0" w:space="0" w:color="auto"/>
      </w:divBdr>
    </w:div>
    <w:div w:id="190726436">
      <w:bodyDiv w:val="1"/>
      <w:marLeft w:val="0"/>
      <w:marRight w:val="0"/>
      <w:marTop w:val="0"/>
      <w:marBottom w:val="0"/>
      <w:divBdr>
        <w:top w:val="none" w:sz="0" w:space="0" w:color="auto"/>
        <w:left w:val="none" w:sz="0" w:space="0" w:color="auto"/>
        <w:bottom w:val="none" w:sz="0" w:space="0" w:color="auto"/>
        <w:right w:val="none" w:sz="0" w:space="0" w:color="auto"/>
      </w:divBdr>
    </w:div>
    <w:div w:id="266231921">
      <w:bodyDiv w:val="1"/>
      <w:marLeft w:val="0"/>
      <w:marRight w:val="0"/>
      <w:marTop w:val="0"/>
      <w:marBottom w:val="0"/>
      <w:divBdr>
        <w:top w:val="none" w:sz="0" w:space="0" w:color="auto"/>
        <w:left w:val="none" w:sz="0" w:space="0" w:color="auto"/>
        <w:bottom w:val="none" w:sz="0" w:space="0" w:color="auto"/>
        <w:right w:val="none" w:sz="0" w:space="0" w:color="auto"/>
      </w:divBdr>
      <w:divsChild>
        <w:div w:id="645554591">
          <w:marLeft w:val="547"/>
          <w:marRight w:val="0"/>
          <w:marTop w:val="0"/>
          <w:marBottom w:val="0"/>
          <w:divBdr>
            <w:top w:val="none" w:sz="0" w:space="0" w:color="auto"/>
            <w:left w:val="none" w:sz="0" w:space="0" w:color="auto"/>
            <w:bottom w:val="none" w:sz="0" w:space="0" w:color="auto"/>
            <w:right w:val="none" w:sz="0" w:space="0" w:color="auto"/>
          </w:divBdr>
        </w:div>
        <w:div w:id="581110846">
          <w:marLeft w:val="547"/>
          <w:marRight w:val="0"/>
          <w:marTop w:val="0"/>
          <w:marBottom w:val="0"/>
          <w:divBdr>
            <w:top w:val="none" w:sz="0" w:space="0" w:color="auto"/>
            <w:left w:val="none" w:sz="0" w:space="0" w:color="auto"/>
            <w:bottom w:val="none" w:sz="0" w:space="0" w:color="auto"/>
            <w:right w:val="none" w:sz="0" w:space="0" w:color="auto"/>
          </w:divBdr>
        </w:div>
        <w:div w:id="1155803498">
          <w:marLeft w:val="547"/>
          <w:marRight w:val="0"/>
          <w:marTop w:val="0"/>
          <w:marBottom w:val="0"/>
          <w:divBdr>
            <w:top w:val="none" w:sz="0" w:space="0" w:color="auto"/>
            <w:left w:val="none" w:sz="0" w:space="0" w:color="auto"/>
            <w:bottom w:val="none" w:sz="0" w:space="0" w:color="auto"/>
            <w:right w:val="none" w:sz="0" w:space="0" w:color="auto"/>
          </w:divBdr>
        </w:div>
        <w:div w:id="704450318">
          <w:marLeft w:val="547"/>
          <w:marRight w:val="0"/>
          <w:marTop w:val="0"/>
          <w:marBottom w:val="0"/>
          <w:divBdr>
            <w:top w:val="none" w:sz="0" w:space="0" w:color="auto"/>
            <w:left w:val="none" w:sz="0" w:space="0" w:color="auto"/>
            <w:bottom w:val="none" w:sz="0" w:space="0" w:color="auto"/>
            <w:right w:val="none" w:sz="0" w:space="0" w:color="auto"/>
          </w:divBdr>
        </w:div>
      </w:divsChild>
    </w:div>
    <w:div w:id="943654957">
      <w:bodyDiv w:val="1"/>
      <w:marLeft w:val="0"/>
      <w:marRight w:val="0"/>
      <w:marTop w:val="0"/>
      <w:marBottom w:val="0"/>
      <w:divBdr>
        <w:top w:val="none" w:sz="0" w:space="0" w:color="auto"/>
        <w:left w:val="none" w:sz="0" w:space="0" w:color="auto"/>
        <w:bottom w:val="none" w:sz="0" w:space="0" w:color="auto"/>
        <w:right w:val="none" w:sz="0" w:space="0" w:color="auto"/>
      </w:divBdr>
      <w:divsChild>
        <w:div w:id="74666468">
          <w:marLeft w:val="547"/>
          <w:marRight w:val="0"/>
          <w:marTop w:val="0"/>
          <w:marBottom w:val="0"/>
          <w:divBdr>
            <w:top w:val="none" w:sz="0" w:space="0" w:color="auto"/>
            <w:left w:val="none" w:sz="0" w:space="0" w:color="auto"/>
            <w:bottom w:val="none" w:sz="0" w:space="0" w:color="auto"/>
            <w:right w:val="none" w:sz="0" w:space="0" w:color="auto"/>
          </w:divBdr>
        </w:div>
        <w:div w:id="217327383">
          <w:marLeft w:val="547"/>
          <w:marRight w:val="0"/>
          <w:marTop w:val="0"/>
          <w:marBottom w:val="0"/>
          <w:divBdr>
            <w:top w:val="none" w:sz="0" w:space="0" w:color="auto"/>
            <w:left w:val="none" w:sz="0" w:space="0" w:color="auto"/>
            <w:bottom w:val="none" w:sz="0" w:space="0" w:color="auto"/>
            <w:right w:val="none" w:sz="0" w:space="0" w:color="auto"/>
          </w:divBdr>
        </w:div>
      </w:divsChild>
    </w:div>
    <w:div w:id="1382096613">
      <w:bodyDiv w:val="1"/>
      <w:marLeft w:val="0"/>
      <w:marRight w:val="0"/>
      <w:marTop w:val="0"/>
      <w:marBottom w:val="0"/>
      <w:divBdr>
        <w:top w:val="none" w:sz="0" w:space="0" w:color="auto"/>
        <w:left w:val="none" w:sz="0" w:space="0" w:color="auto"/>
        <w:bottom w:val="none" w:sz="0" w:space="0" w:color="auto"/>
        <w:right w:val="none" w:sz="0" w:space="0" w:color="auto"/>
      </w:divBdr>
    </w:div>
    <w:div w:id="1497258033">
      <w:bodyDiv w:val="1"/>
      <w:marLeft w:val="0"/>
      <w:marRight w:val="0"/>
      <w:marTop w:val="0"/>
      <w:marBottom w:val="0"/>
      <w:divBdr>
        <w:top w:val="none" w:sz="0" w:space="0" w:color="auto"/>
        <w:left w:val="none" w:sz="0" w:space="0" w:color="auto"/>
        <w:bottom w:val="none" w:sz="0" w:space="0" w:color="auto"/>
        <w:right w:val="none" w:sz="0" w:space="0" w:color="auto"/>
      </w:divBdr>
    </w:div>
    <w:div w:id="1563636967">
      <w:bodyDiv w:val="1"/>
      <w:marLeft w:val="0"/>
      <w:marRight w:val="0"/>
      <w:marTop w:val="0"/>
      <w:marBottom w:val="0"/>
      <w:divBdr>
        <w:top w:val="none" w:sz="0" w:space="0" w:color="auto"/>
        <w:left w:val="none" w:sz="0" w:space="0" w:color="auto"/>
        <w:bottom w:val="none" w:sz="0" w:space="0" w:color="auto"/>
        <w:right w:val="none" w:sz="0" w:space="0" w:color="auto"/>
      </w:divBdr>
      <w:divsChild>
        <w:div w:id="2076273527">
          <w:marLeft w:val="0"/>
          <w:marRight w:val="0"/>
          <w:marTop w:val="0"/>
          <w:marBottom w:val="0"/>
          <w:divBdr>
            <w:top w:val="none" w:sz="0" w:space="0" w:color="auto"/>
            <w:left w:val="none" w:sz="0" w:space="0" w:color="auto"/>
            <w:bottom w:val="none" w:sz="0" w:space="0" w:color="auto"/>
            <w:right w:val="none" w:sz="0" w:space="0" w:color="auto"/>
          </w:divBdr>
        </w:div>
      </w:divsChild>
    </w:div>
    <w:div w:id="1585996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velotta@unina.i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F7A325-3AB8-4BA6-A8EC-5866E0181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3802</Words>
  <Characters>21674</Characters>
  <Application>Microsoft Office Word</Application>
  <DocSecurity>0</DocSecurity>
  <Lines>180</Lines>
  <Paragraphs>50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Lab.biosensori</dc:creator>
  <cp:keywords/>
  <dc:description/>
  <cp:lastModifiedBy>Raffaele Velotta</cp:lastModifiedBy>
  <cp:revision>2</cp:revision>
  <dcterms:created xsi:type="dcterms:W3CDTF">2020-08-07T08:25:00Z</dcterms:created>
  <dcterms:modified xsi:type="dcterms:W3CDTF">2020-08-07T08:25:00Z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http://www.zotero.org/styles/acs-nano</vt:lpwstr>
  </property>
  <property fmtid="{D5CDD505-2E9C-101B-9397-08002B2CF9AE}" pid="4" name="Mendeley Recent Style Name 0_1">
    <vt:lpwstr>ACS Nano</vt:lpwstr>
  </property>
  <property fmtid="{D5CDD505-2E9C-101B-9397-08002B2CF9AE}" pid="5" name="Mendeley Recent Style Id 1_1">
    <vt:lpwstr>http://www.zotero.org/styles/american-medical-association</vt:lpwstr>
  </property>
  <property fmtid="{D5CDD505-2E9C-101B-9397-08002B2CF9AE}" pid="6" name="Mendeley Recent Style Name 1_1">
    <vt:lpwstr>American Medical Association</vt:lpwstr>
  </property>
  <property fmtid="{D5CDD505-2E9C-101B-9397-08002B2CF9AE}" pid="7" name="Mendeley Recent Style Id 2_1">
    <vt:lpwstr>http://www.zotero.org/styles/american-political-science-association</vt:lpwstr>
  </property>
  <property fmtid="{D5CDD505-2E9C-101B-9397-08002B2CF9AE}" pid="8" name="Mendeley Recent Style Name 2_1">
    <vt:lpwstr>American Political Science Association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http://www.zotero.org/styles/nature-communications</vt:lpwstr>
  </property>
  <property fmtid="{D5CDD505-2E9C-101B-9397-08002B2CF9AE}" pid="20" name="Mendeley Recent Style Name 8_1">
    <vt:lpwstr>Nature Communications</vt:lpwstr>
  </property>
  <property fmtid="{D5CDD505-2E9C-101B-9397-08002B2CF9AE}" pid="21" name="Mendeley Recent Style Id 9_1">
    <vt:lpwstr>http://www.zotero.org/styles/the-journal-of-physical-chemistry-a</vt:lpwstr>
  </property>
  <property fmtid="{D5CDD505-2E9C-101B-9397-08002B2CF9AE}" pid="22" name="Mendeley Recent Style Name 9_1">
    <vt:lpwstr>The Journal of Physical Chemistry A</vt:lpwstr>
  </property>
  <property fmtid="{D5CDD505-2E9C-101B-9397-08002B2CF9AE}" pid="23" name="Mendeley Unique User Id_1">
    <vt:lpwstr>df1df23b-8068-3efd-8fb8-2c6bc204ac9f</vt:lpwstr>
  </property>
  <property fmtid="{D5CDD505-2E9C-101B-9397-08002B2CF9AE}" pid="24" name="Mendeley Citation Style_1">
    <vt:lpwstr>http://www.zotero.org/styles/acs-nano</vt:lpwstr>
  </property>
</Properties>
</file>