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LineNumbers/>
        <w:jc w:val="center"/>
        <w:rPr>
          <w:rFonts w:ascii="Times New Roman" w:hAnsi="Times New Roman"/>
        </w:rPr>
      </w:pPr>
      <w:r>
        <w:rPr>
          <w:sz w:val="36"/>
          <w:szCs w:val="36"/>
        </w:rPr>
        <w:t>Supplementary Materials for</w:t>
      </w:r>
    </w:p>
    <w:p>
      <w:pPr>
        <w:pStyle w:val="Normal"/>
        <w:suppressLineNumbers/>
        <w:jc w:val="center"/>
        <w:rPr>
          <w:rFonts w:ascii="Times New Roman" w:hAnsi="Times New Roman"/>
        </w:rPr>
      </w:pPr>
      <w:r>
        <w:rPr/>
      </w:r>
    </w:p>
    <w:p>
      <w:pPr>
        <w:pStyle w:val="Normal"/>
        <w:suppressLineNumbers/>
        <w:jc w:val="center"/>
        <w:rPr/>
      </w:pPr>
      <w:r>
        <w:rPr>
          <w:i/>
          <w:iCs/>
          <w:sz w:val="44"/>
          <w:szCs w:val="44"/>
        </w:rPr>
        <w:t>D</w:t>
      </w:r>
      <w:r>
        <w:rPr>
          <w:i/>
          <w:sz w:val="44"/>
          <w:szCs w:val="44"/>
        </w:rPr>
        <w:t>eclining SARS-CoV-2 PCR sensitivity with time</w:t>
      </w:r>
      <w:r>
        <w:rPr>
          <w:rStyle w:val="BookTitle"/>
          <w:sz w:val="44"/>
          <w:szCs w:val="44"/>
        </w:rPr>
        <w:t xml:space="preserve"> </w:t>
      </w:r>
      <w:r>
        <w:rPr>
          <w:rStyle w:val="BookTitle"/>
          <w:b w:val="false"/>
          <w:bCs w:val="false"/>
          <w:sz w:val="44"/>
          <w:szCs w:val="44"/>
        </w:rPr>
        <w:t>and dependence on clinical features: consequences for control</w:t>
      </w:r>
    </w:p>
    <w:p>
      <w:pPr>
        <w:pStyle w:val="Normal"/>
        <w:suppressLineNumbers/>
        <w:jc w:val="center"/>
        <w:rPr>
          <w:rFonts w:ascii="Times New Roman" w:hAnsi="Times New Roman"/>
          <w:sz w:val="28"/>
          <w:szCs w:val="28"/>
        </w:rPr>
      </w:pPr>
      <w:r>
        <w:rPr>
          <w:sz w:val="28"/>
          <w:szCs w:val="28"/>
        </w:rPr>
      </w:r>
    </w:p>
    <w:p>
      <w:pPr>
        <w:pStyle w:val="NoSpacing"/>
        <w:suppressLineNumbers/>
        <w:spacing w:lineRule="auto" w:line="480"/>
        <w:jc w:val="center"/>
        <w:rPr/>
      </w:pPr>
      <w:r>
        <w:rPr>
          <w:rStyle w:val="BookTitle"/>
          <w:b w:val="false"/>
          <w:bCs w:val="false"/>
        </w:rPr>
        <w:t xml:space="preserve">Authors: </w:t>
      </w:r>
      <w:bookmarkStart w:id="0" w:name="_Hlk42245508"/>
      <w:r>
        <w:rPr>
          <w:rStyle w:val="BookTitle"/>
          <w:b w:val="false"/>
          <w:bCs w:val="false"/>
        </w:rPr>
        <w:t>B.J.M. Bergmans</w:t>
      </w:r>
      <w:r>
        <w:rPr>
          <w:rStyle w:val="BookTitle"/>
          <w:b w:val="false"/>
          <w:bCs w:val="false"/>
          <w:vertAlign w:val="superscript"/>
        </w:rPr>
        <w:t>1</w:t>
      </w:r>
      <w:r>
        <w:rPr>
          <w:rStyle w:val="BookTitle"/>
          <w:b w:val="false"/>
          <w:bCs w:val="false"/>
        </w:rPr>
        <w:t>, C.B.E.M. Reusken</w:t>
      </w:r>
      <w:r>
        <w:rPr>
          <w:rStyle w:val="BookTitle"/>
          <w:b w:val="false"/>
          <w:bCs w:val="false"/>
          <w:vertAlign w:val="superscript"/>
        </w:rPr>
        <w:t>2</w:t>
      </w:r>
      <w:r>
        <w:rPr>
          <w:rStyle w:val="BookTitle"/>
          <w:b w:val="false"/>
          <w:bCs w:val="false"/>
        </w:rPr>
        <w:t>, A.J.G. van Oudheusden</w:t>
      </w:r>
      <w:r>
        <w:rPr>
          <w:rStyle w:val="BookTitle"/>
          <w:b w:val="false"/>
          <w:bCs w:val="false"/>
          <w:vertAlign w:val="superscript"/>
        </w:rPr>
        <w:t>1</w:t>
      </w:r>
      <w:r>
        <w:rPr>
          <w:rStyle w:val="BookTitle"/>
          <w:b w:val="false"/>
          <w:bCs w:val="false"/>
        </w:rPr>
        <w:t>, G.J. Godeke</w:t>
      </w:r>
      <w:r>
        <w:rPr>
          <w:rStyle w:val="BookTitle"/>
          <w:b w:val="false"/>
          <w:bCs w:val="false"/>
          <w:vertAlign w:val="superscript"/>
        </w:rPr>
        <w:t>2</w:t>
      </w:r>
      <w:r>
        <w:rPr>
          <w:rStyle w:val="BookTitle"/>
          <w:b w:val="false"/>
          <w:bCs w:val="false"/>
        </w:rPr>
        <w:t>, A. A. Bonačić Marinović</w:t>
      </w:r>
      <w:r>
        <w:rPr>
          <w:rStyle w:val="BookTitle"/>
          <w:b w:val="false"/>
          <w:bCs w:val="false"/>
          <w:vertAlign w:val="superscript"/>
        </w:rPr>
        <w:t>2</w:t>
      </w:r>
      <w:r>
        <w:rPr>
          <w:rStyle w:val="BookTitle"/>
          <w:b w:val="false"/>
          <w:bCs w:val="false"/>
        </w:rPr>
        <w:t>, E. de Vries</w:t>
      </w:r>
      <w:r>
        <w:rPr>
          <w:rStyle w:val="BookTitle"/>
          <w:b w:val="false"/>
          <w:bCs w:val="false"/>
          <w:vertAlign w:val="superscript"/>
        </w:rPr>
        <w:t>1,3</w:t>
      </w:r>
      <w:r>
        <w:rPr>
          <w:rStyle w:val="BookTitle"/>
          <w:b w:val="false"/>
          <w:bCs w:val="false"/>
        </w:rPr>
        <w:t>, Y.C.M. Kluiters-de Hingh</w:t>
      </w:r>
      <w:r>
        <w:rPr>
          <w:rStyle w:val="BookTitle"/>
          <w:b w:val="false"/>
          <w:bCs w:val="false"/>
          <w:vertAlign w:val="superscript"/>
        </w:rPr>
        <w:t>1</w:t>
      </w:r>
      <w:r>
        <w:rPr>
          <w:rStyle w:val="BookTitle"/>
          <w:b w:val="false"/>
          <w:bCs w:val="false"/>
        </w:rPr>
        <w:t>, R. Vingerhoets</w:t>
      </w:r>
      <w:r>
        <w:rPr>
          <w:rStyle w:val="BookTitle"/>
          <w:b w:val="false"/>
          <w:bCs w:val="false"/>
          <w:vertAlign w:val="superscript"/>
        </w:rPr>
        <w:t>1</w:t>
      </w:r>
      <w:r>
        <w:rPr>
          <w:rStyle w:val="BookTitle"/>
          <w:b w:val="false"/>
          <w:bCs w:val="false"/>
        </w:rPr>
        <w:t>, M.A.H. Berrevoets</w:t>
      </w:r>
      <w:r>
        <w:rPr>
          <w:rStyle w:val="BookTitle"/>
          <w:b w:val="false"/>
          <w:bCs w:val="false"/>
          <w:vertAlign w:val="superscript"/>
        </w:rPr>
        <w:t>1</w:t>
      </w:r>
      <w:r>
        <w:rPr>
          <w:rStyle w:val="BookTitle"/>
          <w:b w:val="false"/>
          <w:bCs w:val="false"/>
        </w:rPr>
        <w:t>, J.J. Verweij</w:t>
      </w:r>
      <w:r>
        <w:rPr>
          <w:rStyle w:val="BookTitle"/>
          <w:b w:val="false"/>
          <w:bCs w:val="false"/>
          <w:vertAlign w:val="superscript"/>
        </w:rPr>
        <w:t>1</w:t>
      </w:r>
      <w:r>
        <w:rPr>
          <w:rStyle w:val="BookTitle"/>
          <w:b w:val="false"/>
          <w:bCs w:val="false"/>
        </w:rPr>
        <w:t>, A.E. Nieman</w:t>
      </w:r>
      <w:r>
        <w:rPr>
          <w:rStyle w:val="BookTitle"/>
          <w:b w:val="false"/>
          <w:bCs w:val="false"/>
          <w:vertAlign w:val="superscript"/>
        </w:rPr>
        <w:t>1</w:t>
      </w:r>
      <w:r>
        <w:rPr>
          <w:rStyle w:val="BookTitle"/>
          <w:b w:val="false"/>
          <w:bCs w:val="false"/>
        </w:rPr>
        <w:t>,</w:t>
      </w:r>
      <w:bookmarkEnd w:id="0"/>
      <w:r>
        <w:rPr>
          <w:rStyle w:val="BookTitle"/>
          <w:b w:val="false"/>
          <w:bCs w:val="false"/>
        </w:rPr>
        <w:t xml:space="preserve"> J. Reimerink</w:t>
      </w:r>
      <w:r>
        <w:rPr>
          <w:rStyle w:val="BookTitle"/>
          <w:b w:val="false"/>
          <w:bCs w:val="false"/>
          <w:vertAlign w:val="superscript"/>
        </w:rPr>
        <w:t>2</w:t>
      </w:r>
      <w:r>
        <w:rPr>
          <w:rStyle w:val="BookTitle"/>
          <w:b w:val="false"/>
          <w:bCs w:val="false"/>
        </w:rPr>
        <w:t>, J.L. Murk</w:t>
      </w:r>
      <w:r>
        <w:rPr>
          <w:rStyle w:val="BookTitle"/>
          <w:b w:val="false"/>
          <w:bCs w:val="false"/>
          <w:vertAlign w:val="superscript"/>
        </w:rPr>
        <w:t>1</w:t>
      </w:r>
      <w:r>
        <w:rPr>
          <w:rStyle w:val="BookTitle"/>
          <w:b w:val="false"/>
          <w:bCs w:val="false"/>
        </w:rPr>
        <w:t>, A.N. Swart</w:t>
      </w:r>
      <w:r>
        <w:rPr>
          <w:rStyle w:val="BookTitle"/>
          <w:b w:val="false"/>
          <w:bCs w:val="false"/>
          <w:vertAlign w:val="superscript"/>
        </w:rPr>
        <w:t>2*</w:t>
      </w:r>
    </w:p>
    <w:p>
      <w:pPr>
        <w:pStyle w:val="NoSpacing"/>
        <w:suppressLineNumbers/>
        <w:spacing w:lineRule="auto" w:line="480"/>
        <w:jc w:val="center"/>
        <w:rPr>
          <w:rFonts w:ascii="Times New Roman" w:hAnsi="Times New Roman"/>
          <w:b w:val="false"/>
          <w:b w:val="false"/>
          <w:bCs w:val="false"/>
          <w:i w:val="false"/>
          <w:i w:val="false"/>
          <w:iCs w:val="false"/>
        </w:rPr>
      </w:pPr>
      <w:r>
        <w:rPr>
          <w:b w:val="false"/>
          <w:bCs w:val="false"/>
          <w:i w:val="false"/>
          <w:iCs w:val="false"/>
        </w:rPr>
      </w:r>
      <w:bookmarkStart w:id="1" w:name="_Hlk42245799"/>
      <w:bookmarkStart w:id="2" w:name="_Hlk42245799"/>
      <w:bookmarkEnd w:id="2"/>
    </w:p>
    <w:p>
      <w:pPr>
        <w:pStyle w:val="NoSpacing"/>
        <w:suppressLineNumbers/>
        <w:spacing w:lineRule="auto" w:line="480"/>
        <w:rPr>
          <w:rFonts w:ascii="Times New Roman" w:hAnsi="Times New Roman"/>
          <w:b w:val="false"/>
          <w:b w:val="false"/>
          <w:bCs w:val="false"/>
          <w:i w:val="false"/>
          <w:i w:val="false"/>
          <w:iCs w:val="false"/>
        </w:rPr>
      </w:pPr>
      <w:r>
        <w:rPr>
          <w:b w:val="false"/>
          <w:bCs w:val="false"/>
          <w:i w:val="false"/>
          <w:iCs w:val="false"/>
        </w:rPr>
      </w:r>
    </w:p>
    <w:p>
      <w:pPr>
        <w:pStyle w:val="NoSpacing"/>
        <w:suppressLineNumbers/>
        <w:spacing w:lineRule="auto" w:line="480"/>
        <w:rPr/>
      </w:pPr>
      <w:r>
        <w:rPr>
          <w:rStyle w:val="BookTitle"/>
          <w:b w:val="false"/>
          <w:bCs w:val="false"/>
        </w:rPr>
        <w:t>Affiliations:</w:t>
      </w:r>
      <w:bookmarkStart w:id="3" w:name="_Hlk42245693"/>
      <w:bookmarkEnd w:id="3"/>
    </w:p>
    <w:p>
      <w:pPr>
        <w:pStyle w:val="NoSpacing"/>
        <w:suppressLineNumbers/>
        <w:spacing w:lineRule="auto" w:line="480"/>
        <w:rPr/>
      </w:pPr>
      <w:r>
        <w:rPr>
          <w:rStyle w:val="BookTitle"/>
          <w:b w:val="false"/>
          <w:bCs w:val="false"/>
          <w:vertAlign w:val="superscript"/>
        </w:rPr>
        <w:t>1</w:t>
      </w:r>
      <w:r>
        <w:rPr>
          <w:rStyle w:val="BookTitle"/>
          <w:b w:val="false"/>
          <w:bCs w:val="false"/>
        </w:rPr>
        <w:t xml:space="preserve"> Laboratory of Medical Microbiology and Immunology, Elisabeth-TweeSteden Hospital, Tilburg, The Netherlands. </w:t>
      </w:r>
    </w:p>
    <w:p>
      <w:pPr>
        <w:pStyle w:val="NoSpacing"/>
        <w:suppressLineNumbers/>
        <w:spacing w:lineRule="auto" w:line="480"/>
        <w:rPr/>
      </w:pPr>
      <w:r>
        <w:rPr>
          <w:rStyle w:val="BookTitle"/>
          <w:b w:val="false"/>
        </w:rPr>
        <w:t>2</w:t>
      </w:r>
      <w:r>
        <w:rPr>
          <w:rStyle w:val="BookTitle"/>
          <w:b w:val="false"/>
          <w:bCs w:val="false"/>
        </w:rPr>
        <w:t xml:space="preserve"> </w:t>
      </w:r>
      <w:r>
        <w:rPr>
          <w:rStyle w:val="BookTitle"/>
          <w:b w:val="false"/>
        </w:rPr>
        <w:t>Centre for Infectious Disease Control, National Institute for Public Health and the Environment (RIVM), Bilthoven, The Netherlands</w:t>
      </w:r>
    </w:p>
    <w:p>
      <w:pPr>
        <w:pStyle w:val="NoSpacing"/>
        <w:suppressLineNumbers/>
        <w:spacing w:lineRule="auto" w:line="480"/>
        <w:rPr/>
      </w:pPr>
      <w:r>
        <w:rPr>
          <w:rStyle w:val="BookTitle"/>
          <w:b w:val="false"/>
        </w:rPr>
        <w:t>3</w:t>
      </w:r>
      <w:r>
        <w:rPr>
          <w:rStyle w:val="BookTitle"/>
          <w:b w:val="false"/>
          <w:bCs w:val="false"/>
        </w:rPr>
        <w:t xml:space="preserve"> Tranzo, Tilburg School of Social and Behavioral Sciences, Tilburg University, Tilburg, The Netherlands. </w:t>
      </w:r>
    </w:p>
    <w:p>
      <w:pPr>
        <w:pStyle w:val="Normal"/>
        <w:suppressLineNumbers/>
        <w:jc w:val="center"/>
        <w:rPr>
          <w:rFonts w:ascii="Times New Roman" w:hAnsi="Times New Roman"/>
          <w:szCs w:val="24"/>
        </w:rPr>
      </w:pPr>
      <w:r>
        <w:rPr>
          <w:szCs w:val="24"/>
        </w:rPr>
      </w:r>
    </w:p>
    <w:p>
      <w:pPr>
        <w:pStyle w:val="Normal"/>
        <w:suppressLineNumbers/>
        <w:jc w:val="center"/>
        <w:rPr/>
      </w:pPr>
      <w:r>
        <w:rPr>
          <w:szCs w:val="24"/>
        </w:rPr>
        <w:t xml:space="preserve">Correspondence to: </w:t>
      </w:r>
      <w:hyperlink r:id="rId2">
        <w:r>
          <w:rPr>
            <w:rStyle w:val="InternetLink"/>
            <w:szCs w:val="24"/>
          </w:rPr>
          <w:t>arno.swart@rivm.nl</w:t>
        </w:r>
      </w:hyperlink>
    </w:p>
    <w:p>
      <w:pPr>
        <w:pStyle w:val="Normal"/>
        <w:suppressLineNumbers/>
        <w:rPr>
          <w:rFonts w:ascii="Times New Roman" w:hAnsi="Times New Roman"/>
        </w:rPr>
      </w:pPr>
      <w:r>
        <w:rPr/>
      </w:r>
    </w:p>
    <w:p>
      <w:pPr>
        <w:pStyle w:val="Normal"/>
        <w:suppressLineNumbers/>
        <w:rPr>
          <w:rFonts w:ascii="Times New Roman" w:hAnsi="Times New Roman"/>
          <w:b/>
          <w:b/>
        </w:rPr>
      </w:pPr>
      <w:r>
        <w:rPr>
          <w:b/>
        </w:rPr>
      </w:r>
    </w:p>
    <w:p>
      <w:pPr>
        <w:pStyle w:val="Normal"/>
        <w:suppressLineNumbers/>
        <w:rPr>
          <w:rFonts w:ascii="Times New Roman" w:hAnsi="Times New Roman"/>
          <w:b/>
          <w:b/>
        </w:rPr>
      </w:pPr>
      <w:r>
        <w:rPr>
          <w:b/>
        </w:rPr>
      </w:r>
    </w:p>
    <w:p>
      <w:pPr>
        <w:pStyle w:val="Normal"/>
        <w:suppressLineNumbers/>
        <w:rPr>
          <w:rFonts w:ascii="Times New Roman" w:hAnsi="Times New Roman"/>
          <w:b/>
          <w:b/>
        </w:rPr>
      </w:pPr>
      <w:r>
        <w:rPr>
          <w:b/>
        </w:rPr>
      </w:r>
    </w:p>
    <w:p>
      <w:pPr>
        <w:pStyle w:val="Normal"/>
        <w:suppressLineNumbers/>
        <w:rPr>
          <w:rFonts w:ascii="Times New Roman" w:hAnsi="Times New Roman"/>
          <w:b/>
          <w:b/>
        </w:rPr>
      </w:pPr>
      <w:r>
        <w:rPr>
          <w:b/>
        </w:rPr>
      </w:r>
    </w:p>
    <w:p>
      <w:pPr>
        <w:pStyle w:val="Normal"/>
        <w:suppressLineNumbers/>
        <w:rPr>
          <w:rFonts w:ascii="Times New Roman" w:hAnsi="Times New Roman"/>
        </w:rPr>
      </w:pPr>
      <w:r>
        <w:rPr>
          <w:b/>
        </w:rPr>
        <w:t>This file includes:</w:t>
      </w:r>
    </w:p>
    <w:p>
      <w:pPr>
        <w:pStyle w:val="Normal"/>
        <w:suppressLineNumbers/>
        <w:rPr>
          <w:rFonts w:ascii="Times New Roman" w:hAnsi="Times New Roman"/>
        </w:rPr>
      </w:pPr>
      <w:r>
        <w:rPr/>
      </w:r>
    </w:p>
    <w:p>
      <w:pPr>
        <w:pStyle w:val="Normal"/>
        <w:suppressLineNumbers/>
        <w:ind w:left="720" w:hanging="0"/>
        <w:rPr>
          <w:rFonts w:ascii="Times New Roman" w:hAnsi="Times New Roman"/>
        </w:rPr>
      </w:pPr>
      <w:r>
        <w:rPr/>
        <w:t>Materials and Methods</w:t>
      </w:r>
    </w:p>
    <w:p>
      <w:pPr>
        <w:pStyle w:val="Normal"/>
        <w:suppressLineNumbers/>
        <w:ind w:left="720" w:hanging="0"/>
        <w:rPr>
          <w:rFonts w:ascii="Times New Roman" w:hAnsi="Times New Roman"/>
        </w:rPr>
      </w:pPr>
      <w:r>
        <w:rPr/>
        <w:t>Supplementary Text</w:t>
      </w:r>
    </w:p>
    <w:p>
      <w:pPr>
        <w:pStyle w:val="Normal"/>
        <w:suppressLineNumbers/>
        <w:ind w:left="720" w:hanging="0"/>
        <w:rPr>
          <w:rFonts w:ascii="Times New Roman" w:hAnsi="Times New Roman"/>
        </w:rPr>
      </w:pPr>
      <w:r>
        <w:rPr/>
        <w:t>Figs. S1 to S5</w:t>
      </w:r>
    </w:p>
    <w:p>
      <w:pPr>
        <w:pStyle w:val="Normal"/>
        <w:suppressLineNumbers/>
        <w:ind w:left="720" w:hanging="0"/>
        <w:rPr>
          <w:rFonts w:ascii="Times New Roman" w:hAnsi="Times New Roman"/>
        </w:rPr>
      </w:pPr>
      <w:r>
        <w:rPr/>
        <w:t>Tables S1 to S9</w:t>
      </w:r>
      <w:r>
        <w:br w:type="page"/>
      </w:r>
    </w:p>
    <w:p>
      <w:pPr>
        <w:pStyle w:val="SMHeading"/>
        <w:rPr>
          <w:rFonts w:ascii="Times New Roman" w:hAnsi="Times New Roman"/>
        </w:rPr>
      </w:pPr>
      <w:bookmarkStart w:id="4" w:name="references"/>
      <w:bookmarkStart w:id="5" w:name="MaterialsMethods"/>
      <w:bookmarkStart w:id="6" w:name="Tables"/>
      <w:bookmarkEnd w:id="4"/>
      <w:bookmarkEnd w:id="5"/>
      <w:bookmarkEnd w:id="6"/>
      <w:r>
        <w:rPr/>
        <w:t>Materials and Methods</w:t>
      </w:r>
    </w:p>
    <w:p>
      <w:pPr>
        <w:pStyle w:val="NoSpacing"/>
        <w:spacing w:lineRule="auto" w:line="480"/>
        <w:rPr>
          <w:rFonts w:ascii="Times New Roman" w:hAnsi="Times New Roman"/>
          <w:b w:val="false"/>
          <w:b w:val="false"/>
          <w:bCs w:val="false"/>
          <w:i w:val="false"/>
          <w:i w:val="false"/>
          <w:iCs w:val="false"/>
          <w:szCs w:val="24"/>
        </w:rPr>
      </w:pPr>
      <w:r>
        <w:rPr>
          <w:b w:val="false"/>
          <w:bCs w:val="false"/>
          <w:i w:val="false"/>
          <w:iCs w:val="false"/>
          <w:szCs w:val="24"/>
        </w:rPr>
      </w:r>
      <w:bookmarkStart w:id="7" w:name="_GoBack"/>
      <w:bookmarkStart w:id="8" w:name="_GoBack"/>
      <w:bookmarkEnd w:id="8"/>
    </w:p>
    <w:p>
      <w:pPr>
        <w:pStyle w:val="NoSpacing"/>
        <w:spacing w:lineRule="auto" w:line="480"/>
        <w:rPr/>
      </w:pPr>
      <w:r>
        <w:rPr>
          <w:rStyle w:val="BookTitle"/>
          <w:b w:val="false"/>
          <w:bCs w:val="false"/>
          <w:i w:val="false"/>
          <w:iCs w:val="false"/>
          <w:szCs w:val="24"/>
          <w:u w:val="single"/>
        </w:rPr>
        <w:t>Patient cohort, setting and data collection</w:t>
      </w:r>
    </w:p>
    <w:p>
      <w:pPr>
        <w:pStyle w:val="NoSpacing"/>
        <w:spacing w:lineRule="auto" w:line="480"/>
        <w:rPr/>
      </w:pPr>
      <w:r>
        <w:rPr>
          <w:rStyle w:val="BookTitle"/>
          <w:b w:val="false"/>
          <w:bCs w:val="false"/>
          <w:i w:val="false"/>
          <w:iCs w:val="false"/>
          <w:szCs w:val="24"/>
        </w:rPr>
        <w:t>The study was performed in the Elisabeth-TweeSteden Hospital, Tilburg, The Netherlands, a 996-bed Dutch teaching hospital and tertiary referral center located in the central part of the Noord-Brabant province. Adults tested for SARS-CoV-2 real-time reverse transcriptase polymerase chain reaction (RT-PCR) on at least one combined naso- and oropharyngeal upper respiratory tract swab (URT-swab) between March 15</w:t>
      </w:r>
      <w:r>
        <w:rPr>
          <w:rStyle w:val="BookTitle"/>
          <w:b w:val="false"/>
          <w:bCs w:val="false"/>
          <w:i w:val="false"/>
          <w:iCs w:val="false"/>
          <w:szCs w:val="24"/>
          <w:vertAlign w:val="superscript"/>
        </w:rPr>
        <w:t>th</w:t>
      </w:r>
      <w:r>
        <w:rPr>
          <w:rStyle w:val="BookTitle"/>
          <w:b w:val="false"/>
          <w:bCs w:val="false"/>
          <w:i w:val="false"/>
          <w:iCs w:val="false"/>
          <w:szCs w:val="24"/>
        </w:rPr>
        <w:t xml:space="preserve"> - April 15</w:t>
      </w:r>
      <w:r>
        <w:rPr>
          <w:rStyle w:val="BookTitle"/>
          <w:b w:val="false"/>
          <w:bCs w:val="false"/>
          <w:i w:val="false"/>
          <w:iCs w:val="false"/>
          <w:szCs w:val="24"/>
          <w:vertAlign w:val="superscript"/>
        </w:rPr>
        <w:t>th</w:t>
      </w:r>
      <w:r>
        <w:rPr>
          <w:rStyle w:val="BookTitle"/>
          <w:b w:val="false"/>
          <w:bCs w:val="false"/>
          <w:i w:val="false"/>
          <w:iCs w:val="false"/>
          <w:szCs w:val="24"/>
        </w:rPr>
        <w:t xml:space="preserve"> 2020, were eligible for enrolment. These weeks signified the peak of the coronavirus epidemic in the Noord-Brabant province. Inclusion criteria were a minimum age of 18 years and either respiratory tract or gastrointestinal symptoms compatible with COVID-19 </w:t>
      </w:r>
      <w:bookmarkStart w:id="9" w:name="_Hlk47344261"/>
      <w:r>
        <w:rPr>
          <w:rStyle w:val="BookTitle"/>
          <w:b w:val="false"/>
          <w:bCs w:val="false"/>
          <w:i w:val="false"/>
          <w:iCs w:val="false"/>
          <w:szCs w:val="24"/>
        </w:rPr>
        <w:t xml:space="preserve">(coughing, sneezing, dyspnea, rhinitis, fever or diarrhea) </w:t>
      </w:r>
      <w:bookmarkEnd w:id="9"/>
      <w:r>
        <w:rPr>
          <w:rStyle w:val="BookTitle"/>
          <w:b w:val="false"/>
          <w:bCs w:val="false"/>
          <w:i w:val="false"/>
          <w:iCs w:val="false"/>
          <w:szCs w:val="24"/>
        </w:rPr>
        <w:t xml:space="preserve">at time of URT-swab collection. Some patients had one or multiple follow-up RT-PCR on different clinical samples (either repeated URT-swab, sputum, broncho-alveolar lavage fluid (BALF) or feces) if the first URT-swab was negative and clinical suspicion remained. </w:t>
      </w:r>
    </w:p>
    <w:p>
      <w:pPr>
        <w:pStyle w:val="NoSpacing"/>
        <w:spacing w:lineRule="auto" w:line="480"/>
        <w:rPr/>
      </w:pPr>
      <w:r>
        <w:rPr>
          <w:rStyle w:val="BookTitle"/>
          <w:b w:val="false"/>
          <w:bCs w:val="false"/>
          <w:i w:val="false"/>
          <w:iCs w:val="false"/>
          <w:szCs w:val="24"/>
        </w:rPr>
        <w:t xml:space="preserve">Participants were assigned a trial number and all data and laboratory results were encoded and processed according to this number. Sampling dates, PCR results and Ct-values of the first URT-swab and of other samples were obtained from the Laboratory Information System. After inclusion, data on sex, age, day of symptom onset, duration of hospital stay, mortality, immunosuppression and disease severity were collected from the electronic health records. Disease severity was graded as follows: 1 for outpatients; 2 for patients admitted to a regular hospital ward; 3 for patients admitted to the Intensive Care Unit (ICU). After inclusion, serum samples were collected.  </w:t>
      </w:r>
    </w:p>
    <w:p>
      <w:pPr>
        <w:pStyle w:val="NoSpacing"/>
        <w:spacing w:lineRule="auto" w:line="480"/>
        <w:rPr/>
      </w:pPr>
      <w:r>
        <w:rPr>
          <w:rStyle w:val="BookTitle"/>
          <w:b w:val="false"/>
          <w:bCs w:val="false"/>
          <w:i w:val="false"/>
          <w:iCs w:val="false"/>
          <w:szCs w:val="24"/>
        </w:rPr>
        <w:t xml:space="preserve">A patient was considered immunocompromised if, at time of the URT-swab collection, at least one of the following criteria was met: solid malignancy with active chemotherapy (not including hormone-based therapy); hematologic malignancy irrespective of chemotherapy status; auto-immune disease treated systemically with immunosuppressants; HIV-infection with high viral load and CD4 below 450 cells/µL; transplant recipient using systemic immunosuppressants; primary immunodeficiency. </w:t>
      </w:r>
    </w:p>
    <w:p>
      <w:pPr>
        <w:pStyle w:val="NoSpacing"/>
        <w:spacing w:lineRule="auto" w:line="480"/>
        <w:rPr>
          <w:rFonts w:ascii="Times New Roman" w:hAnsi="Times New Roman"/>
          <w:b w:val="false"/>
          <w:b w:val="false"/>
          <w:bCs w:val="false"/>
          <w:i w:val="false"/>
          <w:i w:val="false"/>
          <w:iCs w:val="false"/>
          <w:szCs w:val="24"/>
        </w:rPr>
      </w:pPr>
      <w:r>
        <w:rPr>
          <w:b w:val="false"/>
          <w:bCs w:val="false"/>
          <w:i w:val="false"/>
          <w:iCs w:val="false"/>
          <w:szCs w:val="24"/>
        </w:rPr>
      </w:r>
    </w:p>
    <w:p>
      <w:pPr>
        <w:pStyle w:val="NoSpacing"/>
        <w:spacing w:lineRule="auto" w:line="480"/>
        <w:rPr/>
      </w:pPr>
      <w:r>
        <w:rPr>
          <w:rStyle w:val="BookTitle"/>
          <w:b w:val="false"/>
          <w:bCs w:val="false"/>
          <w:i w:val="false"/>
          <w:iCs w:val="false"/>
          <w:szCs w:val="24"/>
          <w:u w:val="single"/>
        </w:rPr>
        <w:t>Sample collection</w:t>
      </w:r>
    </w:p>
    <w:p>
      <w:pPr>
        <w:pStyle w:val="NoSpacing"/>
        <w:spacing w:lineRule="auto" w:line="480"/>
        <w:rPr/>
      </w:pPr>
      <w:r>
        <w:rPr>
          <w:rStyle w:val="BookTitle"/>
          <w:b w:val="false"/>
          <w:bCs w:val="false"/>
          <w:i w:val="false"/>
          <w:iCs w:val="false"/>
          <w:szCs w:val="24"/>
        </w:rPr>
        <w:t xml:space="preserve">URT-swabs were collected in accordance with standardized guidelines. The same swab was first placed in the back of the throat and swirled around, after which it was placed deep into the nose and swirled around. Samples arrived in the laboratory within 30 minutes after collection. URT-swabs, sputum, BALF and feces were stored at 4 °C upon arrival at the laboratory; nucleic acid extraction and viral PCRs were performed within 24 hours. Serum samples were collected at least 12 days after onset of symptoms. When already available at our laboratory, left-over sera (taken for other purposes) were used. In all other cases, except when they had died or been transferred to another hospital, participants were asked to donate a blood sample for this study. Blood samples were drawn in our hospital and transported to our laboratory within one hour at ambient temperature. Upon arrival, blood samples were centrifuged and sera were stored at -20 °C until testing. </w:t>
      </w:r>
    </w:p>
    <w:p>
      <w:pPr>
        <w:pStyle w:val="NoSpacing"/>
        <w:spacing w:lineRule="auto" w:line="480"/>
        <w:rPr>
          <w:rFonts w:ascii="Times New Roman" w:hAnsi="Times New Roman"/>
          <w:b w:val="false"/>
          <w:b w:val="false"/>
          <w:bCs w:val="false"/>
          <w:i w:val="false"/>
          <w:i w:val="false"/>
          <w:iCs w:val="false"/>
          <w:szCs w:val="24"/>
        </w:rPr>
      </w:pPr>
      <w:r>
        <w:rPr>
          <w:b w:val="false"/>
          <w:bCs w:val="false"/>
          <w:i w:val="false"/>
          <w:iCs w:val="false"/>
          <w:szCs w:val="24"/>
        </w:rPr>
      </w:r>
    </w:p>
    <w:p>
      <w:pPr>
        <w:pStyle w:val="NoSpacing"/>
        <w:spacing w:lineRule="auto" w:line="480"/>
        <w:rPr/>
      </w:pPr>
      <w:r>
        <w:rPr>
          <w:rStyle w:val="BookTitle"/>
          <w:b w:val="false"/>
          <w:bCs w:val="false"/>
          <w:i w:val="false"/>
          <w:iCs w:val="false"/>
          <w:szCs w:val="24"/>
          <w:u w:val="single"/>
        </w:rPr>
        <w:t>Molecular diagnostics</w:t>
      </w:r>
    </w:p>
    <w:p>
      <w:pPr>
        <w:pStyle w:val="NoSpacing"/>
        <w:spacing w:lineRule="auto" w:line="480"/>
        <w:rPr/>
      </w:pPr>
      <w:r>
        <w:rPr>
          <w:rStyle w:val="BookTitle"/>
          <w:b w:val="false"/>
          <w:bCs w:val="false"/>
          <w:i w:val="false"/>
          <w:iCs w:val="false"/>
          <w:szCs w:val="24"/>
        </w:rPr>
        <w:t>Total nucleic acids (NA) were extracted, using the QIAsymphony DSP virus/pathogen midi kit and pathogen complex 400 protocol of the QIAsymphony Sample Processing (SP) system (Qiagen, Hilden, Germany). Respiratory and fecal samples were tested with SARS-CoV-2 RT-PCR.  A duplex PCR for Sars-Cov-2 E-gen/PDV</w:t>
      </w:r>
      <w:r>
        <w:fldChar w:fldCharType="begin"/>
      </w:r>
      <w:r>
        <w:rPr>
          <w:rStyle w:val="BookTitle"/>
          <w:i w:val="false"/>
          <w:b w:val="false"/>
          <w:szCs w:val="24"/>
          <w:iCs w:val="false"/>
          <w:bCs w:val="false"/>
        </w:rPr>
        <w:instrText>ADDIN CSL_CITATION {"citationItems":[{"id":"ITEM-1","itemData":{"DOI":"10.2807/1560-7917.ES.2020.25.3.2000045","ISSN":"15607917","PMID":"31992387","abstract":"Background: The ongoing outbreak of the recently emerged novel coronavirus (2019-nCoV) poses a challenge for public health laboratories as virus isolates are unavailable while there is growing evidence that the outbreak is more widespread than initially thought, and international spread through travellers does already occur. Aim: We aimed to develop and deploy robust diagnostic methodology for use in public health laboratory settings without having virus material available. Methods: Here we present a validated diagnostic workflow for 2019-nCoV, its design relying on close genetic relatedness of 2019-nCoV with SARS coronavirus, making use of synthetic nucleic acid technology. Results: The workflow reliably detects 2019-nCoV, and further discriminates 2019-nCoV from SARS-CoV. Through coordination between academic and public laboratories, we confirmed assay exclusivity based on 297 original clinical specimens containing a full spectrum of human respiratory viruses. Control material is made available through European Virus Archive Global (EVAg), a European Union infrastructure project. Conclusion: The present study demonstrates the enormous response capacity achieved through coordination of academic and public laboratories in national and European research networks.","author":[{"dropping-particle":"","family":"Corman","given":"Victor M.","non-dropping-particle":"","parse-names":false,"suffix":""},{"dropping-particle":"","family":"Landt","given":"Olfert","non-dropping-particle":"","parse-names":false,"suffix":""},{"dropping-particle":"","family":"Kaiser","given":"Marco","non-dropping-particle":"","parse-names":false,"suffix":""},{"dropping-particle":"","family":"Molenkamp","given":"Richard","non-dropping-particle":"","parse-names":false,"suffix":""},{"dropping-particle":"","family":"Meijer","given":"Adam","non-dropping-particle":"","parse-names":false,"suffix":""},{"dropping-particle":"","family":"Chu","given":"Daniel K.W.","non-dropping-particle":"","parse-names":false,"suffix":""},{"dropping-particle":"","family":"Bleicker","given":"Tobias","non-dropping-particle":"","parse-names":false,"suffix":""},{"dropping-particle":"","family":"Brünink","given":"Sebastian","non-dropping-particle":"","parse-names":false,"suffix":""},{"dropping-particle":"","family":"Schneider","given":"Julia","non-dropping-particle":"","parse-names":false,"suffix":""},{"dropping-particle":"","family":"Schmidt","given":"Marie Luisa","non-dropping-particle":"","parse-names":false,"suffix":""},{"dropping-particle":"","family":"Mulders","given":"Daphne G.J.C.","non-dropping-particle":"","parse-names":false,"suffix":""},{"dropping-particle":"","family":"Haagmans","given":"Bart L.","non-dropping-particle":"","parse-names":false,"suffix":""},{"dropping-particle":"","family":"Veer","given":"Bas","non-dropping-particle":"Van Der","parse-names":false,"suffix":""},{"dropping-particle":"","family":"Brink","given":"Sharon","non-dropping-particle":"Van Den","parse-names":false,"suffix":""},{"dropping-particle":"","family":"Wijsman","given":"Lisa","non-dropping-particle":"","parse-names":false,"suffix":""},{"dropping-particle":"","family":"Goderski","given":"Gabriel","non-dropping-particle":"","parse-names":false,"suffix":""},{"dropping-particle":"","family":"Romette","given":"Jean Louis","non-dropping-particle":"","parse-names":false,"suffix":""},{"dropping-particle":"","family":"Ellis","given":"Joanna","non-dropping-particle":"","parse-names":false,"suffix":""},{"dropping-particle":"","family":"Zambon","given":"Maria","non-dropping-particle":"","parse-names":false,"suffix":""},{"dropping-particle":"","family":"Peiris","given":"Malik","non-dropping-particle":"","parse-names":false,"suffix":""},{"dropping-particle":"","family":"Goossens","given":"Herman","non-dropping-particle":"","parse-names":false,"suffix":""},{"dropping-particle":"","family":"Reusken","given":"Chantal","non-dropping-particle":"","parse-names":false,"suffix":""},{"dropping-particle":"","family":"Koopmans","given":"Marion P.G.","non-dropping-particle":"","parse-names":false,"suffix":""},{"dropping-particle":"","family":"Drosten","given":"Christian","non-dropping-particle":"","parse-names":false,"suffix":""}],"container-title":"Eurosurveillance","id":"ITEM-1","issue":"3","issued":{"date-parts":[["2020"]]},"page":"1-8","title":"Detection of 2019 novel coronavirus (2019-nCoV) by real-time RT-PCR","type":"article-journal","volume":"25"},"uris":["http://www.mendeley.com/documents/?uuid=b1f8a262-303d-4cc4-ac59-63ed52d1b913"]},{"id":"ITEM-2","itemData":{"DOI":"10.1016/j.jmoldx.2012.11.007","ISSN":"15251578","abstract":"Sensitive and reproducible molecular assays are essential for influenza virus diagnostics. This manuscript describes the design, validation, and evaluation of a set of real-time RT-PCR assays for quantification and subtyping of human influenza viruses from patient respiratory material. Four assays are included for detection of oseltamivir resistance mutations H275Y in prepandemic and pandemic influenza A/H1N1 and E119V and R292K in influenza A/H3N2 neuraminidase. The lower limits of detection of the quantification assay were determined to be 1.7 log10 virus particles per milliliter (vp/mL) for influenza A and 2.2 log10 vp/mL for influenza B virus. The lower limits of quantification were 2.1 and 2.3 log10 vp/mL, respectively. The RT-PCR efficiencies and lower limits of detection of the quantification assays were only marginally affected when tested on the most dissimilar target sequences found in the GenBank database. Finally, the resistance RT-PCR assays detected at least 5% mutant viruses present in mixtures containing both wild-type and mutant viruses with approximated limits of detection of 2.4 log10 vp/mL. Overall, this set of RT-PCR assays is a powerful tool for enhanced influenza virus surveillance. Copyright © 2013 American Society for Investigative Pathology and the Association for Molecular Pathology. Published by Elsevier Inc. All rights reserved.","author":[{"dropping-particle":"","family":"Vries","given":"Erhard","non-dropping-particle":"Van Der","parse-names":false,"suffix":""},{"dropping-particle":"","family":"Anber","given":"Jeer","non-dropping-particle":"","parse-names":false,"suffix":""},{"dropping-particle":"","family":"Linden","given":"Anne","non-dropping-particle":"Van Der","parse-names":false,"suffix":""},{"dropping-particle":"","family":"Wu","given":"Yingbin","non-dropping-particle":"","parse-names":false,"suffix":""},{"dropping-particle":"","family":"Maaskant","given":"Jolanda","non-dropping-particle":"","parse-names":false,"suffix":""},{"dropping-particle":"","family":"Stadhouders","given":"Ralph","non-dropping-particle":"","parse-names":false,"suffix":""},{"dropping-particle":"","family":"Beek","given":"Ruud","non-dropping-particle":"Van","parse-names":false,"suffix":""},{"dropping-particle":"","family":"Rimmelzwaan","given":"Guus","non-dropping-particle":"","parse-names":false,"suffix":""},{"dropping-particle":"","family":"Osterhaus","given":"Albert","non-dropping-particle":"","parse-names":false,"suffix":""},{"dropping-particle":"","family":"Boucher","given":"Charles","non-dropping-particle":"","parse-names":false,"suffix":""},{"dropping-particle":"","family":"Schutten","given":"Martin","non-dropping-particle":"","parse-names":false,"suffix":""}],"container-title":"Journal of Molecular Diagnostics","id":"ITEM-2","issue":"3","issued":{"date-parts":[["2013","5","1"]]},"note":"doi: 10.1016/j.jmoldx.2012.11.007","page":"347-354","publisher":"Elsevier","title":"Molecular assays for quantitative and qualitative detection of influenza virus and oseltamivir resistance mutations","type":"article-journal","volume":"15"},"uris":["http://www.mendeley.com/documents/?uuid=991cfe8c-f3d9-42f6-8ac9-a2eb8b482eae"]}],"mendeley":{"formattedCitation":"(&lt;i&gt;20&lt;/i&gt;, &lt;i&gt;30&lt;/i&gt;)","plainTextFormattedCitation":"(20, 30)","previouslyFormattedCitation":"(&lt;i&gt;20&lt;/i&gt;, &lt;i&gt;30&lt;/i&gt;)"},"properties":{"noteIndex":0},"schema":"https://github.com/citation-style-language/schema/raw/master/csl-citation.json"}</w:instrText>
      </w:r>
      <w:r>
        <w:rPr>
          <w:rStyle w:val="BookTitle"/>
          <w:b w:val="false"/>
          <w:bCs w:val="false"/>
          <w:i w:val="false"/>
          <w:iCs w:val="false"/>
          <w:szCs w:val="24"/>
        </w:rPr>
      </w:r>
      <w:r>
        <w:rPr>
          <w:rStyle w:val="BookTitle"/>
          <w:i w:val="false"/>
          <w:b w:val="false"/>
          <w:szCs w:val="24"/>
          <w:iCs w:val="false"/>
          <w:bCs w:val="false"/>
        </w:rPr>
        <w:fldChar w:fldCharType="separate"/>
      </w:r>
      <w:r>
        <w:rPr>
          <w:rStyle w:val="BookTitle"/>
          <w:b w:val="false"/>
          <w:bCs w:val="false"/>
          <w:i w:val="false"/>
          <w:iCs w:val="false"/>
          <w:szCs w:val="24"/>
        </w:rPr>
        <w:t>(</w:t>
      </w:r>
      <w:r>
        <w:rPr>
          <w:rStyle w:val="BookTitle"/>
          <w:b w:val="false"/>
          <w:bCs w:val="false"/>
          <w:iCs w:val="false"/>
          <w:szCs w:val="24"/>
        </w:rPr>
        <w:t>20</w:t>
      </w:r>
      <w:r>
        <w:rPr>
          <w:rStyle w:val="BookTitle"/>
          <w:b w:val="false"/>
          <w:bCs w:val="false"/>
          <w:i w:val="false"/>
          <w:iCs w:val="false"/>
          <w:szCs w:val="24"/>
        </w:rPr>
        <w:t xml:space="preserve">, </w:t>
      </w:r>
      <w:r>
        <w:rPr>
          <w:rStyle w:val="BookTitle"/>
          <w:b w:val="false"/>
          <w:bCs w:val="false"/>
          <w:iCs w:val="false"/>
          <w:szCs w:val="24"/>
        </w:rPr>
        <w:t>30</w:t>
      </w:r>
      <w:r>
        <w:rPr>
          <w:rStyle w:val="BookTitle"/>
          <w:b w:val="false"/>
          <w:bCs w:val="false"/>
          <w:i w:val="false"/>
          <w:iCs w:val="false"/>
          <w:szCs w:val="24"/>
        </w:rPr>
        <w:t>)</w:t>
      </w:r>
      <w:r>
        <w:rPr>
          <w:rStyle w:val="BookTitle"/>
          <w:b w:val="false"/>
          <w:bCs w:val="false"/>
          <w:i w:val="false"/>
          <w:iCs w:val="false"/>
          <w:szCs w:val="24"/>
        </w:rPr>
      </w:r>
      <w:r>
        <w:rPr>
          <w:rStyle w:val="BookTitle"/>
          <w:i w:val="false"/>
          <w:b w:val="false"/>
          <w:szCs w:val="24"/>
          <w:iCs w:val="false"/>
          <w:bCs w:val="false"/>
        </w:rPr>
        <w:fldChar w:fldCharType="end"/>
      </w:r>
      <w:r>
        <w:rPr>
          <w:rStyle w:val="BookTitle"/>
          <w:b w:val="false"/>
          <w:bCs w:val="false"/>
          <w:i w:val="false"/>
          <w:iCs w:val="false"/>
          <w:szCs w:val="24"/>
        </w:rPr>
        <w:t xml:space="preserve"> was performed for all samples with optimized primer and probe concentrations in a volume of 25 µL with TaqMan® Fast Virus 1-Step Master Mix (Thermofisher) and 10 µL NA sample. </w:t>
      </w:r>
    </w:p>
    <w:p>
      <w:pPr>
        <w:pStyle w:val="NoSpacing"/>
        <w:spacing w:lineRule="auto" w:line="480"/>
        <w:rPr/>
      </w:pPr>
      <w:r>
        <w:rPr>
          <w:rStyle w:val="BookTitle"/>
          <w:b w:val="false"/>
          <w:bCs w:val="false"/>
          <w:i w:val="false"/>
          <w:iCs w:val="false"/>
          <w:szCs w:val="24"/>
        </w:rPr>
        <w:t xml:space="preserve">Amplification, detection, and analysis were performed with the Rotor-gene real-time detection system (QIAgen). Negative and positive control samples were included in each amplification run. RT-PCR results were considered positive if the cycle threshold (Ct-) value was </w:t>
      </w:r>
      <w:r>
        <w:rPr>
          <w:rStyle w:val="BookTitle"/>
          <w:rFonts w:eastAsia="Symbol" w:cs="Symbol"/>
          <w:b w:val="false"/>
          <w:bCs w:val="false"/>
          <w:i w:val="false"/>
          <w:iCs w:val="false"/>
          <w:szCs w:val="24"/>
        </w:rPr>
        <w:t></w:t>
      </w:r>
      <w:r>
        <w:rPr>
          <w:rStyle w:val="BookTitle"/>
          <w:b w:val="false"/>
          <w:bCs w:val="false"/>
          <w:i w:val="false"/>
          <w:iCs w:val="false"/>
          <w:szCs w:val="24"/>
        </w:rPr>
        <w:t xml:space="preserve">50.  </w:t>
      </w:r>
    </w:p>
    <w:p>
      <w:pPr>
        <w:pStyle w:val="NoSpacing"/>
        <w:spacing w:lineRule="auto" w:line="480"/>
        <w:rPr>
          <w:rFonts w:ascii="Times New Roman" w:hAnsi="Times New Roman"/>
          <w:b w:val="false"/>
          <w:b w:val="false"/>
          <w:bCs w:val="false"/>
          <w:i w:val="false"/>
          <w:i w:val="false"/>
          <w:iCs w:val="false"/>
          <w:szCs w:val="24"/>
        </w:rPr>
      </w:pPr>
      <w:r>
        <w:rPr>
          <w:b w:val="false"/>
          <w:bCs w:val="false"/>
          <w:i w:val="false"/>
          <w:iCs w:val="false"/>
          <w:szCs w:val="24"/>
        </w:rPr>
      </w:r>
    </w:p>
    <w:p>
      <w:pPr>
        <w:pStyle w:val="NoSpacing"/>
        <w:spacing w:lineRule="auto" w:line="480"/>
        <w:rPr/>
      </w:pPr>
      <w:r>
        <w:rPr>
          <w:rStyle w:val="BookTitle"/>
          <w:b w:val="false"/>
          <w:bCs w:val="false"/>
          <w:i w:val="false"/>
          <w:iCs w:val="false"/>
          <w:szCs w:val="24"/>
          <w:u w:val="single"/>
        </w:rPr>
        <w:t>Serology</w:t>
      </w:r>
    </w:p>
    <w:p>
      <w:pPr>
        <w:pStyle w:val="NoSpacing"/>
        <w:spacing w:lineRule="auto" w:line="480"/>
        <w:rPr/>
      </w:pPr>
      <w:r>
        <w:rPr>
          <w:rStyle w:val="BookTitle"/>
          <w:b w:val="false"/>
          <w:bCs w:val="false"/>
          <w:i w:val="false"/>
          <w:iCs w:val="false"/>
          <w:szCs w:val="24"/>
        </w:rPr>
        <w:t>SARS-CoV-2 antibodies (</w:t>
      </w:r>
      <w:r>
        <w:rPr>
          <w:szCs w:val="24"/>
        </w:rPr>
        <w:t>Beijing Wantai Biological Pharmacy Enterprise, Beijing, China; Cat # WS1096</w:t>
      </w:r>
      <w:r>
        <w:rPr>
          <w:rStyle w:val="BookTitle"/>
          <w:b w:val="false"/>
          <w:bCs w:val="false"/>
          <w:i w:val="false"/>
          <w:iCs w:val="false"/>
          <w:szCs w:val="24"/>
        </w:rPr>
        <w:t>) were detected according to the instructions of the manufacturer. The presence of SARS-CoV-2 antibodies is expressed as a sample/cut-off ratio.</w:t>
      </w:r>
    </w:p>
    <w:p>
      <w:pPr>
        <w:pStyle w:val="Normal"/>
        <w:spacing w:lineRule="auto" w:line="480"/>
        <w:rPr>
          <w:rFonts w:ascii="Times New Roman" w:hAnsi="Times New Roman"/>
        </w:rPr>
      </w:pPr>
      <w:r>
        <w:rPr>
          <w:szCs w:val="24"/>
        </w:rPr>
        <w:t>The manufacturers of the Wantai assay recommend index values of 1.1 and higher as evidence for the presence of specific antibodies. However, we observed that at this cut-off value, several RT-PCR confirmed patients scored negative. Based on this observation, and corroborated by visual inspection of the distribution of index-values, a cut-off of 0.25 was found to be more appropriate (see Supplementary text). The assay clearly separated COVID-19 RT-PCR negative and positive patients, as all negative patients had index values &lt; 0.25 (Fig. 2a), except for two immunocompromised patients (clinical characteristics can be found in Table S5). Notably, three of five patients whose index values were between 0.25 and 1.1 were RT-PCR confirmed COVID-19 patients (Fig. 2b) of which two were also immunocompromised. Characteristics of these five patients can be found in Table S6.</w:t>
      </w:r>
    </w:p>
    <w:p>
      <w:pPr>
        <w:pStyle w:val="NoSpacing"/>
        <w:spacing w:lineRule="auto" w:line="480"/>
        <w:rPr>
          <w:rFonts w:ascii="Times New Roman" w:hAnsi="Times New Roman"/>
          <w:b w:val="false"/>
          <w:b w:val="false"/>
          <w:bCs w:val="false"/>
          <w:i w:val="false"/>
          <w:i w:val="false"/>
          <w:iCs w:val="false"/>
          <w:szCs w:val="24"/>
        </w:rPr>
      </w:pPr>
      <w:r>
        <w:rPr>
          <w:b w:val="false"/>
          <w:bCs w:val="false"/>
          <w:i w:val="false"/>
          <w:iCs w:val="false"/>
          <w:szCs w:val="24"/>
        </w:rPr>
      </w:r>
    </w:p>
    <w:p>
      <w:pPr>
        <w:pStyle w:val="Normal"/>
        <w:spacing w:lineRule="auto" w:line="480"/>
        <w:rPr/>
      </w:pPr>
      <w:r>
        <w:rPr>
          <w:rStyle w:val="BookTitle"/>
          <w:b w:val="false"/>
          <w:bCs w:val="false"/>
          <w:i w:val="false"/>
          <w:iCs w:val="false"/>
          <w:szCs w:val="24"/>
        </w:rPr>
        <w:t xml:space="preserve">Additionally, an in-house protein microarray was performed for the detection of antibody responses to SARS-CoV-2-S1 and SARS-CoV-2-N antigens. </w:t>
      </w:r>
      <w:r>
        <w:rPr>
          <w:color w:val="000000" w:themeColor="text1"/>
        </w:rPr>
        <w:t>Sera were tested for the presence of IgG antibodies reactive with coronaviruses SARS-CoV-2 S1 subunit and nucleocapside antigens in a protein microarray as described before (6,7). T</w:t>
      </w:r>
      <w:r>
        <w:rPr/>
        <w:t>ransiently expressed by transfection in mammalian HEK293 cells of spike S1 protein of SARS-CoV-2 was kindly provided by the faculty of veterinary medicine at Utrecht University and nucleocapsid N protein (40588-V08B) was obtained from Sino Biological. These antigens were spotted in duplicates in three drops of 333 pL on 24-pads nitrocellulose-coated slides (ONCYTE AVID, GraceBio Labs) using a non-contact Marathon Arrayjet micro-array spotter (Roslin, UK). Slides were pre-treated with Blotto blocking buffer to avoid non-specific binding (ThermoFisher Scientific Inc, Rockford, MA, USA). Sera were tested in four 4-fold dilutions starting at 1:10, diluted in Blotto containing 0.1% Surfact-Amps20 (Pierce). Subsequently, slides were incubated with goat anti-human IgG, F(ab’)</w:t>
      </w:r>
      <w:r>
        <w:rPr>
          <w:vertAlign w:val="subscript"/>
        </w:rPr>
        <w:t>2</w:t>
      </w:r>
      <w:r>
        <w:rPr/>
        <w:t xml:space="preserve"> fragment specific, Alexa Fluor 647-conjugated (Jackson ImmunoResearch), diluted 1:1000 in Blotto buffer with 0.1% Surfact-Amps20. Incubation steps were followed by a washing step with 1× Phosphate Buffered Saline with Tween® (PBST). After the last wash, slides were washed with sterile water and dried. Slides were scanned with the Tecan Powerscanner using the 635 nm red laser. ScanArray Express software version 4.0.0.0004 (PerkinElmer) was used to quantify fluorescent signals and titers were calculated by using R studio version 4.0.0 as previously described </w:t>
      </w:r>
      <w:r>
        <w:fldChar w:fldCharType="begin"/>
      </w:r>
      <w:r>
        <w:rPr/>
        <w:instrText>ADDIN CSL_CITATION {"citationItems":[{"id":"ITEM-1","itemData":{"DOI":"10.1111/j.1469-0691.2011.03701.x","ISSN":"14690691","abstract":"The emergence of pandemic A(H1N1) 2009 influenza showed the importance of rapid assessment of the degree of immunity in the population, the rate of asymptomatic infection, the spread of infection in households, effects of control measures, and ability of candidate vaccines to produce a response in different age groups. A limitation lies in the available assay repertoire: reference standard methods for measuring antibodies to influenza virus are haemagglutination inhibition (HI) assays and virus neutralization tests. Both assays are difficult to standardize and may be too specific to assess possible partial humoral immunity from previous exposures. Here, we describe the use of antigen-microarrays to measure antibodies to HA1 antigens from seven recent and historical seasonal H1, H2 and H3 influenza viruses, the A(H1N1) 2009 pandemic influenza virus, and three avian influenza viruses. We assessed antibody profiles in 18 adult patients infected with A(H1N1) 2009 influenza virus during the recent pandemic, and 21 children sampled before and after the pandemic, against background reactivity observed in 122 persons sampled in 2008, a season dominated by seasonal A(H1N1) influenza virus. We show that subtype-specific and variant-specific antibody responses can be measured, confirming serological responses measured by HI. Comparison of profiles from persons with similar HI response showed that the magnitude and broadness of response to individual influenza subtype antigens differs greatly between individuals. Clinical and vaccination studies, but also exposure studies, should take these findings into consideration, as they may indicate some level of humoral immunity not measured by HI assays. © 2011 European Society of Clinical Microbiology and Infectious Diseases. No claim to original US government works.","author":[{"dropping-particle":"","family":"Koopmans","given":"M.","non-dropping-particle":"","parse-names":false,"suffix":""},{"dropping-particle":"","family":"Bruin","given":"E.","non-dropping-particle":"de","parse-names":false,"suffix":""},{"dropping-particle":"","family":"Godeke","given":"G. J.","non-dropping-particle":"","parse-names":false,"suffix":""},{"dropping-particle":"","family":"Friesema","given":"I.","non-dropping-particle":"","parse-names":false,"suffix":""},{"dropping-particle":"","family":"Gageldonk","given":"R.","non-dropping-particle":"van","parse-names":false,"suffix":""},{"dropping-particle":"","family":"Schipper","given":"M.","non-dropping-particle":"","parse-names":false,"suffix":""},{"dropping-particle":"","family":"Meijer","given":"A.","non-dropping-particle":"","parse-names":false,"suffix":""},{"dropping-particle":"","family":"Binnendijk","given":"R.","non-dropping-particle":"van","parse-names":false,"suffix":""},{"dropping-particle":"","family":"Rimmelzwaan","given":"G. F.","non-dropping-particle":"","parse-names":false,"suffix":""},{"dropping-particle":"","family":"Jong","given":"M. D.","non-dropping-particle":"de","parse-names":false,"suffix":""},{"dropping-particle":"","family":"Buisman","given":"A.","non-dropping-particle":"","parse-names":false,"suffix":""},{"dropping-particle":"","family":"Beek","given":"J.","non-dropping-particle":"van","parse-names":false,"suffix":""},{"dropping-particle":"","family":"Vijver","given":"D.","non-dropping-particle":"van de","parse-names":false,"suffix":""},{"dropping-particle":"","family":"Reimerink","given":"J.","non-dropping-particle":"","parse-names":false,"suffix":""}],"container-title":"Clinical Microbiology and Infection","id":"ITEM-1","issue":"8","issued":{"date-parts":[["2012","8","1"]]},"note":"doi: 10.1111/j.1469-0691.2011.03701.x","page":"797-807","publisher":"John Wiley &amp; Sons, Ltd","title":"Profiling of humoral immune responses to influenza viruses by using protein microarray","type":"article-journal","volume":"18"},"uris":["http://www.mendeley.com/documents/?uuid=67f30853-59b8-4815-8915-699c780bffba"]},{"id":"ITEM-2","itemData":{"DOI":"10.2807/1560-7917.es2013.18.14.20441","ISSN":"15607917","PMID":"23594517","abstract":"We present a serological assay for the specific detection of IgM and IgG antibodies against the emerging human coronavirus hCoV-EMC and the SARS-CoV based on protein microarray technology. The assay uses the S1 receptor-binding subunit of the spike protein of hCoV-EMC and SARS-CoV as antigens. The assay has been validated extensively using putative cross-reacting sera of patient cohorts exposed to the four common hCoVs and sera from convalescent patients infected with hCoV-EMC or SARS-CoV.","author":[{"dropping-particle":"","family":"Reusken","given":"C.","non-dropping-particle":"","parse-names":false,"suffix":""},{"dropping-particle":"","family":"Mou","given":"H.","non-dropping-particle":"","parse-names":false,"suffix":""},{"dropping-particle":"","family":"Godeke","given":"G. J.","non-dropping-particle":"","parse-names":false,"suffix":""},{"dropping-particle":"","family":"Hoek","given":"L.","non-dropping-particle":"van der","parse-names":false,"suffix":""},{"dropping-particle":"","family":"Meyer","given":"B.","non-dropping-particle":"","parse-names":false,"suffix":""},{"dropping-particle":"","family":"Müller","given":"M. A.","non-dropping-particle":"","parse-names":false,"suffix":""},{"dropping-particle":"","family":"Haagmans","given":"B.","non-dropping-particle":"","parse-names":false,"suffix":""},{"dropping-particle":"","family":"Sousa","given":"R.","non-dropping-particle":"de","parse-names":false,"suffix":""},{"dropping-particle":"","family":"Schuurman","given":"N.","non-dropping-particle":"","parse-names":false,"suffix":""},{"dropping-particle":"","family":"Dittmer","given":"U.","non-dropping-particle":"","parse-names":false,"suffix":""},{"dropping-particle":"","family":"Rottier","given":"P.","non-dropping-particle":"","parse-names":false,"suffix":""},{"dropping-particle":"","family":"Osterhaus","given":"A.","non-dropping-particle":"","parse-names":false,"suffix":""},{"dropping-particle":"","family":"Drosten","given":"C.","non-dropping-particle":"","parse-names":false,"suffix":""},{"dropping-particle":"","family":"Bosch","given":"B. J.","non-dropping-particle":"","parse-names":false,"suffix":""},{"dropping-particle":"","family":"Koopmans","given":"M.","non-dropping-particle":"","parse-names":false,"suffix":""}],"container-title":"Eurosurveillance","id":"ITEM-2","issue":"14","issued":{"date-parts":[["2013","4"]]},"page":"2-7","title":"Specific serology for emerging human coronaviruses by protein microarray","type":"article-journal","volume":"18"},"uris":["http://www.mendeley.com/documents/?uuid=7ed39c94-5cc5-4076-b439-c77bb9c6cc68"]}],"mendeley":{"formattedCitation":"(&lt;i&gt;16&lt;/i&gt;, &lt;i&gt;17&lt;/i&gt;)","plainTextFormattedCitation":"(16, 17)"},"properties":{"noteIndex":0},"schema":"https://github.com/citation-style-language/schema/raw/master/csl-citation.json"}</w:instrText>
      </w:r>
      <w:r>
        <w:rPr/>
      </w:r>
      <w:r>
        <w:rPr/>
        <w:fldChar w:fldCharType="separate"/>
      </w:r>
      <w:r>
        <w:rPr/>
        <w:t>(</w:t>
      </w:r>
      <w:r>
        <w:rPr>
          <w:i/>
        </w:rPr>
        <w:t>16</w:t>
      </w:r>
      <w:r>
        <w:rPr/>
        <w:t xml:space="preserve">, </w:t>
      </w:r>
      <w:r>
        <w:rPr>
          <w:i/>
        </w:rPr>
        <w:t>17</w:t>
      </w:r>
      <w:r>
        <w:rPr/>
        <w:t>)</w:t>
      </w:r>
      <w:r>
        <w:rPr/>
      </w:r>
      <w:r>
        <w:rPr/>
        <w:fldChar w:fldCharType="end"/>
      </w:r>
      <w:r>
        <w:rPr/>
        <w:t xml:space="preserve">. Titers were defined as the interpolated serum concentration that provokes a response half way on a concentration-response curve between the minimum and maximum signal. </w:t>
      </w:r>
    </w:p>
    <w:p>
      <w:pPr>
        <w:pStyle w:val="NoSpacing"/>
        <w:spacing w:lineRule="auto" w:line="480"/>
        <w:rPr>
          <w:rFonts w:ascii="Times New Roman" w:hAnsi="Times New Roman"/>
        </w:rPr>
      </w:pPr>
      <w:r>
        <w:rPr>
          <w:szCs w:val="24"/>
        </w:rPr>
        <w:t>In the microarray, the threshold value for the detection of specific antibodies against N or S1 has been set at a titer of &gt;1:20.</w:t>
      </w:r>
    </w:p>
    <w:p>
      <w:pPr>
        <w:pStyle w:val="Normal"/>
        <w:spacing w:lineRule="auto" w:line="480" w:before="0" w:afterAutospacing="1"/>
        <w:rPr>
          <w:rFonts w:ascii="Times New Roman" w:hAnsi="Times New Roman"/>
          <w:b w:val="false"/>
          <w:b w:val="false"/>
          <w:bCs w:val="false"/>
          <w:i w:val="false"/>
          <w:i w:val="false"/>
          <w:iCs w:val="false"/>
          <w:szCs w:val="24"/>
          <w:u w:val="single"/>
        </w:rPr>
      </w:pPr>
      <w:r>
        <w:rPr>
          <w:b w:val="false"/>
          <w:bCs w:val="false"/>
          <w:i w:val="false"/>
          <w:iCs w:val="false"/>
          <w:szCs w:val="24"/>
          <w:u w:val="single"/>
        </w:rPr>
      </w:r>
    </w:p>
    <w:p>
      <w:pPr>
        <w:pStyle w:val="Normal"/>
        <w:spacing w:lineRule="auto" w:line="480" w:before="0" w:afterAutospacing="1"/>
        <w:rPr/>
      </w:pPr>
      <w:r>
        <w:rPr>
          <w:rStyle w:val="BookTitle"/>
          <w:b w:val="false"/>
          <w:bCs w:val="false"/>
          <w:i w:val="false"/>
          <w:iCs w:val="false"/>
          <w:szCs w:val="24"/>
          <w:u w:val="single"/>
        </w:rPr>
        <w:t>Statistical analysis</w:t>
      </w:r>
      <w:bookmarkStart w:id="10" w:name="_Hlk44590785"/>
      <w:bookmarkEnd w:id="10"/>
    </w:p>
    <w:p>
      <w:pPr>
        <w:pStyle w:val="Normal"/>
        <w:spacing w:lineRule="auto" w:line="480" w:before="0" w:afterAutospacing="1"/>
        <w:rPr/>
      </w:pPr>
      <w:r>
        <w:rPr>
          <w:rStyle w:val="BookTitle"/>
          <w:b w:val="false"/>
          <w:bCs w:val="false"/>
          <w:i w:val="false"/>
          <w:iCs w:val="false"/>
          <w:szCs w:val="24"/>
        </w:rPr>
        <w:t xml:space="preserve">Towards the goal of determining sensitivity of the test assays used, we set up a Bayesian statistical framework which allowed us to estimate sensitivities of each test without resorting to a ‘gold standard’. We assumed perfect specificity for both PCR (see </w:t>
      </w:r>
      <w:r>
        <w:fldChar w:fldCharType="begin"/>
      </w:r>
      <w:r>
        <w:rPr>
          <w:rStyle w:val="BookTitle"/>
          <w:i w:val="false"/>
          <w:b w:val="false"/>
          <w:szCs w:val="24"/>
          <w:iCs w:val="false"/>
          <w:bCs w:val="false"/>
        </w:rPr>
        <w:instrText>ADDIN CSL_CITATION {"citationItems":[{"id":"ITEM-1","itemData":{"DOI":"10.2807/1560-7917.ES.2020.25.3.2000045","ISSN":"15607917","PMID":"31992387","abstract":"Background: The ongoing outbreak of the recently emerged novel coronavirus (2019-nCoV) poses a challenge for public health laboratories as virus isolates are unavailable while there is growing evidence that the outbreak is more widespread than initially thought, and international spread through travellers does already occur. Aim: We aimed to develop and deploy robust diagnostic methodology for use in public health laboratory settings without having virus material available. Methods: Here we present a validated diagnostic workflow for 2019-nCoV, its design relying on close genetic relatedness of 2019-nCoV with SARS coronavirus, making use of synthetic nucleic acid technology. Results: The workflow reliably detects 2019-nCoV, and further discriminates 2019-nCoV from SARS-CoV. Through coordination between academic and public laboratories, we confirmed assay exclusivity based on 297 original clinical specimens containing a full spectrum of human respiratory viruses. Control material is made available through European Virus Archive Global (EVAg), a European Union infrastructure project. Conclusion: The present study demonstrates the enormous response capacity achieved through coordination of academic and public laboratories in national and European research networks.","author":[{"dropping-particle":"","family":"Corman","given":"Victor M.","non-dropping-particle":"","parse-names":false,"suffix":""},{"dropping-particle":"","family":"Landt","given":"Olfert","non-dropping-particle":"","parse-names":false,"suffix":""},{"dropping-particle":"","family":"Kaiser","given":"Marco","non-dropping-particle":"","parse-names":false,"suffix":""},{"dropping-particle":"","family":"Molenkamp","given":"Richard","non-dropping-particle":"","parse-names":false,"suffix":""},{"dropping-particle":"","family":"Meijer","given":"Adam","non-dropping-particle":"","parse-names":false,"suffix":""},{"dropping-particle":"","family":"Chu","given":"Daniel K.W.","non-dropping-particle":"","parse-names":false,"suffix":""},{"dropping-particle":"","family":"Bleicker","given":"Tobias","non-dropping-particle":"","parse-names":false,"suffix":""},{"dropping-particle":"","family":"Brünink","given":"Sebastian","non-dropping-particle":"","parse-names":false,"suffix":""},{"dropping-particle":"","family":"Schneider","given":"Julia","non-dropping-particle":"","parse-names":false,"suffix":""},{"dropping-particle":"","family":"Schmidt","given":"Marie Luisa","non-dropping-particle":"","parse-names":false,"suffix":""},{"dropping-particle":"","family":"Mulders","given":"Daphne G.J.C.","non-dropping-particle":"","parse-names":false,"suffix":""},{"dropping-particle":"","family":"Haagmans","given":"Bart L.","non-dropping-particle":"","parse-names":false,"suffix":""},{"dropping-particle":"","family":"Veer","given":"Bas","non-dropping-particle":"Van Der","parse-names":false,"suffix":""},{"dropping-particle":"","family":"Brink","given":"Sharon","non-dropping-particle":"Van Den","parse-names":false,"suffix":""},{"dropping-particle":"","family":"Wijsman","given":"Lisa","non-dropping-particle":"","parse-names":false,"suffix":""},{"dropping-particle":"","family":"Goderski","given":"Gabriel","non-dropping-particle":"","parse-names":false,"suffix":""},{"dropping-particle":"","family":"Romette","given":"Jean Louis","non-dropping-particle":"","parse-names":false,"suffix":""},{"dropping-particle":"","family":"Ellis","given":"Joanna","non-dropping-particle":"","parse-names":false,"suffix":""},{"dropping-particle":"","family":"Zambon","given":"Maria","non-dropping-particle":"","parse-names":false,"suffix":""},{"dropping-particle":"","family":"Peiris","given":"Malik","non-dropping-particle":"","parse-names":false,"suffix":""},{"dropping-particle":"","family":"Goossens","given":"Herman","non-dropping-particle":"","parse-names":false,"suffix":""},{"dropping-particle":"","family":"Reusken","given":"Chantal","non-dropping-particle":"","parse-names":false,"suffix":""},{"dropping-particle":"","family":"Koopmans","given":"Marion P.G.","non-dropping-particle":"","parse-names":false,"suffix":""},{"dropping-particle":"","family":"Drosten","given":"Christian","non-dropping-particle":"","parse-names":false,"suffix":""}],"container-title":"Eurosurveillance","id":"ITEM-1","issue":"3","issued":{"date-parts":[["2020"]]},"page":"1-8","title":"Detection of 2019 novel coronavirus (2019-nCoV) by real-time RT-PCR","type":"article-journal","volume":"25"},"uris":["http://www.mendeley.com/documents/?uuid=b1f8a262-303d-4cc4-ac59-63ed52d1b913"]},{"id":"ITEM-2","itemData":{"DOI":"10.1093/clinchem/hvaa029","ISSN":"15308561","PMID":"32031583","abstract":"BACKGROUND: A novel coronavirus of zoonotic origin (2019-nCoV) has recently been identified in patients with acute respiratory disease. This virus is genetically similar to SARS coronavirus and bat SARS-like coronaviruses. The outbreak was initially detected in Wuhan, a major city of China, but has subsequently been detected in other provinces of China. Travel-associated cases have also been reported in a few other countries. Outbreaks in health care workers indicate human-to-human transmission. Molecular tests for rapid detection of this virus are urgently needed for early identification of infected patients. METHODS: We developed two 1-step quantitative real-time reverse-transcription PCR assays to detect two different regions (ORF1b and N) of the viral genome. The primer and probe sets were designed to react with this novel coronavirus and its closely related viruses, such as SARS coronavirus. These assays were evaluated using a panel of positive and negative controls. In addition, respiratory specimens from two 2019-nCoV-infected patients were tested. RESULTS: Using RNA extracted from cells infected by SARS coronavirus as a positive control, these assays were shown to have a dynamic range of at least seven orders of magnitude (2x10-4-2000 TCID50/reaction). Using DNA plasmids as positive standards, the detection limits of these assays were found to be below 10 copies per reaction. All negative control samples were negative in the assays. Samples from two 2019-nCoV-infected patients were positive in the tests. CONCLUSIONS: The established assays can achieve a rapid detection of 2019n-CoV in human samples, thereby allowing early identification of patients.","author":[{"dropping-particle":"","family":"Chu","given":"Daniel K.W.","non-dropping-particle":"","parse-names":false,"suffix":""},{"dropping-particle":"","family":"Pan","given":"Yang","non-dropping-particle":"","parse-names":false,"suffix":""},{"dropping-particle":"","family":"Cheng","given":"Samuel M.S.","non-dropping-particle":"","parse-names":false,"suffix":""},{"dropping-particle":"","family":"Hui","given":"Kenrie P.Y.","non-dropping-particle":"","parse-names":false,"suffix":""},{"dropping-particle":"","family":"Krishnan","given":"Pavithra","non-dropping-particle":"","parse-names":false,"suffix":""},{"dropping-particle":"","family":"Liu","given":"Yingzhi","non-dropping-particle":"","parse-names":false,"suffix":""},{"dropping-particle":"","family":"Ng","given":"Daisy Y.M.","non-dropping-particle":"","parse-names":false,"suffix":""},{"dropping-particle":"","family":"Wan","given":"Carrie K.C.","non-dropping-particle":"","parse-names":false,"suffix":""},{"dropping-particle":"","family":"Yang","given":"Peng","non-dropping-particle":"","parse-names":false,"suffix":""},{"dropping-particle":"","family":"Wang","given":"Quanyi","non-dropping-particle":"","parse-names":false,"suffix":""},{"dropping-particle":"","family":"Peiris","given":"Malik","non-dropping-particle":"","parse-names":false,"suffix":""},{"dropping-particle":"","family":"Poon","given":"Leo L.M.","non-dropping-particle":"","parse-names":false,"suffix":""}],"container-title":"Clinical chemistry","id":"ITEM-2","issue":"4","issued":{"date-parts":[["2020","1","31"]]},"page":"549-555","title":"Molecular Diagnosis of a Novel Coronavirus (2019-nCoV) Causing an Outbreak of Pneumonia","type":"article-journal","volume":"66"},"uris":["http://www.mendeley.com/documents/?uuid=ac0da624-ee2e-43fc-a51f-0fa2a3fec49f"]},{"id":"ITEM-3","itemData":{"DOI":"10.1016/j.jcv.2020.104412","ISSN":"18735967","PMID":"32416600","abstract":"The final months of 2019 witnessed the emergence of a novel coronavirus in the human population. Severe acute respiratory syndrome coronavirus 2 (SARS-CoV-2) has since spread across the globe and is posing a major burden on society. Measures taken to reduce its spread critically depend on timely and accurate identification of virus-infected individuals by the most sensitive and specific method available, i.e. real-time reverse transcriptase PCR (RT-PCR). Many commercial kits have recently become available, but their performance has not yet been independently assessed. The aim of this study was to compare basic analytical and clinical performance of selected RT-PCR kits from seven different manufacturers (Altona Diagnostics, BGI, CerTest Biotec, KH Medical, PrimerDesign, R-Biopharm AG, and Seegene). We used serial dilutions of viral RNA to establish PCR efficiency and estimate the 95 % limit of detection (LOD95). Furthermore, we ran a panel of SARS-CoV-2-positive clinical samples (n = 13) for a preliminary evaluation of clinical sensitivity. Finally, we used clinical samples positive for non-coronavirus respiratory viral infections (n = 6) and a panel of RNA from related human coronaviruses to evaluate assay specificity. PCR efficiency was ≥96 % for all assays and the estimated LOD95 varied within a 6-fold range. Using clinical samples, we observed some variations in detection rate between kits. Importantly, none of the assays showed cross-reactivity with other respiratory (corona)viruses, except as expected for the SARS-CoV-1 E-gene. We conclude that all RT-PCR kits assessed in this study may be used for routine diagnostics of COVID-19 in patients by experienced molecular diagnostic laboratories.","author":[{"dropping-particle":"","family":"Kasteren","given":"Puck B.","non-dropping-particle":"van","parse-names":false,"suffix":""},{"dropping-particle":"","family":"Veer","given":"Bas","non-dropping-particle":"van der","parse-names":false,"suffix":""},{"dropping-particle":"","family":"Brink","given":"Sharon","non-dropping-particle":"van den","parse-names":false,"suffix":""},{"dropping-particle":"","family":"Wijsman","given":"Lisa","non-dropping-particle":"","parse-names":false,"suffix":""},{"dropping-particle":"","family":"Jonge","given":"Jørgen","non-dropping-particle":"de","parse-names":false,"suffix":""},{"dropping-particle":"","family":"Brandt","given":"Annemarie","non-dropping-particle":"van den","parse-names":false,"suffix":""},{"dropping-particle":"","family":"Molenkamp","given":"Richard","non-dropping-particle":"","parse-names":false,"suffix":""},{"dropping-particle":"","family":"Reusken","given":"Chantal B.E.M.","non-dropping-particle":"","parse-names":false,"suffix":""},{"dropping-particle":"","family":"Meijer","given":"Adam","non-dropping-particle":"","parse-names":false,"suffix":""}],"container-title":"Journal of Clinical Virology","edition":"2020/05/08","id":"ITEM-3","issued":{"date-parts":[["2020","7"]]},"language":"eng","page":"104412","publisher":"The Authors. Published by Elsevier B.V.","title":"Comparison of seven commercial RT-PCR diagnostic kits for COVID-19","type":"article-journal","volume":"128"},"uris":["http://www.mendeley.com/documents/?uuid=80f3d75d-988c-4fa4-b7c3-e208272fb20d"]},{"id":"ITEM-4","itemData":{"DOI":"10.1128/JCM.00557-20","ISSN":"1098660X","PMID":"32269100","abstract":"Nearly 400,000 people worldwide are known to have been infected with severe acute respiratory syndrome coronavirus 2 (SARS-CoV-2) beginning in December 2019. The virus has now spread to over 168 countries including the United States, where the first cluster of cases was observed in the Seattle metropolitan area in Washington. Given the rapid increase in the number of cases in many localities, the availability of accurate, high-throughput SARS-CoV-2 testing is vital to efforts to manage the current public health crisis. In the course of optimizing SARS-CoV-2 testing performed by the University of Washington Clinical Virology Lab (UW Virology Lab), we evaluated assays using seven different primer-probe sets and one assay kit. We found that the most sensitive assays were those that used the E-gene primerprobe set described by Corman et al. (V. M. Corman, O. Landt, M. Kaiser, R. Molenkamp, et al., Euro Surveill 25:2000045, 2020, https://doi.org/10.2807/1560-7917.ES.2020 .25.3.2000045) and the N2 set developed by the CDC (Division of Viral Diseases, Centers for Disease Control and Prevention, 2020, https://www.cdc.gov/coronavirus/2019-ncov/downloads/rt-pcr-panel-primer-probes.pdf). All assays tested were found to be highly specific for SARS-CoV-2, with no cross-reactivity with other respiratory viruses observed in our analyses regardless of the primer-probe set or kit used. These results will provide valuable information to other clinical laboratories who are actively developing SARSCoV- 2 testing protocols at a time when increased testing capacity is urgently needed worldwide.","author":[{"dropping-particle":"","family":"Nalla","given":"Arun K.","non-dropping-particle":"","parse-names":false,"suffix":""},{"dropping-particle":"","family":"Casto","given":"Amanda M.","non-dropping-particle":"","parse-names":false,"suffix":""},{"dropping-particle":"","family":"Casto","given":"Amanda M.","non-dropping-particle":"","parse-names":false,"suffix":""},{"dropping-particle":"","family":"Huang","given":"Meei Li W.","non-dropping-particle":"","parse-names":false,"suffix":""},{"dropping-particle":"","family":"Perchetti","given":"Garrett A.","non-dropping-particle":"","parse-names":false,"suffix":""},{"dropping-particle":"","family":"Sampoleo","given":"Reigran","non-dropping-particle":"","parse-names":false,"suffix":""},{"dropping-particle":"","family":"Shrestha","given":"Lasata","non-dropping-particle":"","parse-names":false,"suffix":""},{"dropping-particle":"","family":"Wei","given":"Yulun","non-dropping-particle":"","parse-names":false,"suffix":""},{"dropping-particle":"","family":"Zhu","given":"Haiying","non-dropping-particle":"","parse-names":false,"suffix":""},{"dropping-particle":"","family":"Jerome","given":"Keith R.","non-dropping-particle":"","parse-names":false,"suffix":""},{"dropping-particle":"","family":"Jerome","given":"Keith R.","non-dropping-particle":"","parse-names":false,"suffix":""},{"dropping-particle":"","family":"Greninger","given":"Alexander L.","non-dropping-particle":"","parse-names":false,"suffix":""}],"container-title":"Journal of Clinical Microbiology","editor":[{"dropping-particle":"","family":"McAdam","given":"Alexander J","non-dropping-particle":"","parse-names":false,"suffix":""}],"id":"ITEM-4","issue":"6","issued":{"date-parts":[["2020","5","26"]]},"page":"e00557-20","title":"Comparative performance of SARS-CoV-2 detection assays using seven different primer-probe sets and one assay kit","type":"article-journal","volume":"58"},"uris":["http://www.mendeley.com/documents/?uuid=77010cd3-c61f-4bc1-8f4d-06832e51cff6"]}],"mendeley":{"formattedCitation":"(&lt;i&gt;20&lt;/i&gt;–&lt;i&gt;23&lt;/i&gt;)","plainTextFormattedCitation":"(20–23)","previouslyFormattedCitation":"(&lt;i&gt;20&lt;/i&gt;–&lt;i&gt;23&lt;/i&gt;)"},"properties":{"noteIndex":0},"schema":"https://github.com/citation-style-language/schema/raw/master/csl-citation.json"}</w:instrText>
      </w:r>
      <w:r>
        <w:rPr>
          <w:rStyle w:val="BookTitle"/>
          <w:b w:val="false"/>
          <w:bCs w:val="false"/>
          <w:i w:val="false"/>
          <w:iCs w:val="false"/>
          <w:szCs w:val="24"/>
        </w:rPr>
      </w:r>
      <w:r>
        <w:rPr>
          <w:rStyle w:val="BookTitle"/>
          <w:i w:val="false"/>
          <w:b w:val="false"/>
          <w:szCs w:val="24"/>
          <w:iCs w:val="false"/>
          <w:bCs w:val="false"/>
        </w:rPr>
        <w:fldChar w:fldCharType="separate"/>
      </w:r>
      <w:r>
        <w:rPr>
          <w:rStyle w:val="BookTitle"/>
          <w:b w:val="false"/>
          <w:bCs w:val="false"/>
          <w:i w:val="false"/>
          <w:iCs w:val="false"/>
          <w:szCs w:val="24"/>
        </w:rPr>
        <w:t>(</w:t>
      </w:r>
      <w:r>
        <w:rPr>
          <w:rStyle w:val="BookTitle"/>
          <w:b w:val="false"/>
          <w:bCs w:val="false"/>
          <w:iCs w:val="false"/>
          <w:szCs w:val="24"/>
        </w:rPr>
        <w:t>20</w:t>
      </w:r>
      <w:r>
        <w:rPr>
          <w:rStyle w:val="BookTitle"/>
          <w:b w:val="false"/>
          <w:bCs w:val="false"/>
          <w:i w:val="false"/>
          <w:iCs w:val="false"/>
          <w:szCs w:val="24"/>
        </w:rPr>
        <w:t>–</w:t>
      </w:r>
      <w:r>
        <w:rPr>
          <w:rStyle w:val="BookTitle"/>
          <w:b w:val="false"/>
          <w:bCs w:val="false"/>
          <w:iCs w:val="false"/>
          <w:szCs w:val="24"/>
        </w:rPr>
        <w:t>23</w:t>
      </w:r>
      <w:r>
        <w:rPr>
          <w:rStyle w:val="BookTitle"/>
          <w:b w:val="false"/>
          <w:bCs w:val="false"/>
          <w:i w:val="false"/>
          <w:iCs w:val="false"/>
          <w:szCs w:val="24"/>
        </w:rPr>
        <w:t>)</w:t>
      </w:r>
      <w:r>
        <w:rPr>
          <w:rStyle w:val="BookTitle"/>
          <w:b w:val="false"/>
          <w:bCs w:val="false"/>
          <w:i w:val="false"/>
          <w:iCs w:val="false"/>
          <w:szCs w:val="24"/>
        </w:rPr>
      </w:r>
      <w:r>
        <w:rPr>
          <w:rStyle w:val="BookTitle"/>
          <w:i w:val="false"/>
          <w:b w:val="false"/>
          <w:szCs w:val="24"/>
          <w:iCs w:val="false"/>
          <w:bCs w:val="false"/>
        </w:rPr>
        <w:fldChar w:fldCharType="end"/>
      </w:r>
      <w:r>
        <w:rPr>
          <w:rStyle w:val="BookTitle"/>
          <w:b w:val="false"/>
          <w:bCs w:val="false"/>
          <w:i w:val="false"/>
          <w:iCs w:val="false"/>
          <w:szCs w:val="24"/>
        </w:rPr>
        <w:t xml:space="preserve">, describing high analytical sensitivity for PCR) and serology (see </w:t>
      </w:r>
      <w:r>
        <w:fldChar w:fldCharType="begin"/>
      </w:r>
      <w:r>
        <w:rPr>
          <w:rStyle w:val="BookTitle"/>
          <w:i w:val="false"/>
          <w:b w:val="false"/>
          <w:szCs w:val="24"/>
          <w:iCs w:val="false"/>
          <w:bCs w:val="false"/>
        </w:rPr>
        <w:instrText>ADDIN CSL_CITATION {"citationItems":[{"id":"ITEM-1","itemData":{"DOI":"10.1101/2020.04.09.20056325","abstract":"Due to urgency and demand, numerous severe acute respiratory syndrome coronavirus 2 (SARS-CoV-2) immunoassays are rapidly being developed and placed on the market with limited validation on clinical samples. Thorough validation of serological tests are required to facilitate their use in the accurate diagnosis of SARS-CoV-2 infection, confirmation of molecular results, contact tracing, and epidemiological studies. This study evaluated the sensitivity and specificity of nine commercially available serological tests. These included three enzyme-linked immunosorbent assays (ELISAs) and six point-of-care (POC) lateral flow tests. The assays were validated using serum samples from: i) SARS-CoV-2 PCR-positive patients with a documented first day of disease; ii) archived sera obtained from healthy individuals before the emergence of SARS-CoV-2 in China; iii) sera from patients with acute viral respiratory tract infections caused by other coronaviruses or non-coronaviruses; and iv) sera from patients positive for dengue virus, cytomegalovirus and Epstein Barr virus. The results showed 100% specificity for the Wantai SARS-CoV-2 Total Antibody ELISA, 93% for the Euroimmun IgA ELISA, and 96% for the Euroimmun IgG ELISA with sensitivities of 90%, 90%, and 65%, respectively. The overall performance of the POC tests according to manufacturer were in the rank order of AutoBio Diagnostics &amp;amp;gt; Dynamiker Biotechnology = CTK Biotech &amp;amp;gt; Artron Laboratories &amp;amp;gt; Acro Biotech ≥ Hangzhou Alltest Biotech. Overall, these findings will facilitate selection of serological assays for the detection SARS-CoV-2-specific antibodies towards diagnosis as well as sero-epidemiological and vaccine development studies.Competing Interest StatementThe authors have declared no competing interest.Funding StatementThe research has been conducted using the Danish National Biobank resource, supported by the Novo Nordisk Foundation, grant number 2010-11-12 and 2009-07-28.Author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author":[{"dropping-particle":"","family":"Lassaunière","given":"Ria","non-dropping-particle":"","parse-names":false,"suffix":""},{"dropping-particle":"","family":"Frische","given":"Anders","non-dropping-particle":"","parse-names":false,"suffix":""},{"dropping-particle":"","family":"Harboe","given":"Zitta B","non-dropping-particle":"","parse-names":false,"suffix":""},{"dropping-particle":"","family":"Nielsen","given":"Alex C Y","non-dropping-particle":"","parse-names":false,"suffix":""},{"dropping-particle":"","family":"Fomsgaard","given":"Anders","non-dropping-particle":"","parse-names":false,"suffix":""},{"dropping-particle":"","family":"Krogfelt","given":"Karen A","non-dropping-particle":"","parse-names":false,"suffix":""},{"dropping-particle":"","family":"Jørgensen","given":"Charlotte S","non-dropping-particle":"","parse-names":false,"suffix":""}],"container-title":"medRxiv","id":"ITEM-1","issued":{"date-parts":[["2020","1","1"]]},"page":"2020.04.09.20056325","title":"Evaluation of nine commercial SARS-CoV-2 immunoassays","type":"article-journal"},"uris":["http://www.mendeley.com/documents/?uuid=a8331371-e64e-4fff-8913-8bd38d652a65"]}],"mendeley":{"formattedCitation":"(&lt;i&gt;31&lt;/i&gt;)","plainTextFormattedCitation":"(31)","previouslyFormattedCitation":"(&lt;i&gt;31&lt;/i&gt;)"},"properties":{"noteIndex":0},"schema":"https://github.com/citation-style-language/schema/raw/master/csl-citation.json"}</w:instrText>
      </w:r>
      <w:r>
        <w:rPr>
          <w:rStyle w:val="BookTitle"/>
          <w:b w:val="false"/>
          <w:bCs w:val="false"/>
          <w:i w:val="false"/>
          <w:iCs w:val="false"/>
          <w:szCs w:val="24"/>
        </w:rPr>
      </w:r>
      <w:r>
        <w:rPr>
          <w:rStyle w:val="BookTitle"/>
          <w:i w:val="false"/>
          <w:b w:val="false"/>
          <w:szCs w:val="24"/>
          <w:iCs w:val="false"/>
          <w:bCs w:val="false"/>
        </w:rPr>
        <w:fldChar w:fldCharType="separate"/>
      </w:r>
      <w:r>
        <w:rPr>
          <w:rStyle w:val="BookTitle"/>
          <w:b w:val="false"/>
          <w:bCs w:val="false"/>
          <w:i w:val="false"/>
          <w:iCs w:val="false"/>
          <w:szCs w:val="24"/>
        </w:rPr>
        <w:t>(</w:t>
      </w:r>
      <w:r>
        <w:rPr>
          <w:rStyle w:val="BookTitle"/>
          <w:b w:val="false"/>
          <w:bCs w:val="false"/>
          <w:iCs w:val="false"/>
          <w:szCs w:val="24"/>
        </w:rPr>
        <w:t>31</w:t>
      </w:r>
      <w:r>
        <w:rPr>
          <w:rStyle w:val="BookTitle"/>
          <w:b w:val="false"/>
          <w:bCs w:val="false"/>
          <w:i w:val="false"/>
          <w:iCs w:val="false"/>
          <w:szCs w:val="24"/>
        </w:rPr>
        <w:t>)</w:t>
      </w:r>
      <w:r>
        <w:rPr>
          <w:rStyle w:val="BookTitle"/>
          <w:b w:val="false"/>
          <w:bCs w:val="false"/>
          <w:i w:val="false"/>
          <w:iCs w:val="false"/>
          <w:szCs w:val="24"/>
        </w:rPr>
      </w:r>
      <w:r>
        <w:rPr>
          <w:rStyle w:val="BookTitle"/>
          <w:i w:val="false"/>
          <w:b w:val="false"/>
          <w:szCs w:val="24"/>
          <w:iCs w:val="false"/>
          <w:bCs w:val="false"/>
        </w:rPr>
        <w:fldChar w:fldCharType="end"/>
      </w:r>
      <w:r>
        <w:rPr>
          <w:rStyle w:val="BookTitle"/>
          <w:b w:val="false"/>
          <w:bCs w:val="false"/>
          <w:i w:val="false"/>
          <w:iCs w:val="false"/>
          <w:szCs w:val="24"/>
        </w:rPr>
        <w:t>).  This is further justified by noting that all individuals enrolled in the cohort were clinically diagnosed for COVID-19 by observing typical symptoms. It is feasible to determine sensitivities without a perfect benchmark to compare with, which can be understood by realizing that each individual with both positive and negative outcomes gives evidence against the sensitivity of the negative tests, since an individual must be positive when at least one test scores positive (assuming the 100% specificity as outlined above). For the PCR test, we observed a striking increase of Ct-value as the time since onset of symptoms increased. This motivated us to also include this duration as a covariate in the analysis.</w:t>
      </w:r>
    </w:p>
    <w:p>
      <w:pPr>
        <w:pStyle w:val="Normal"/>
        <w:spacing w:lineRule="auto" w:line="480" w:before="0" w:after="160"/>
        <w:rPr>
          <w:rFonts w:ascii="Times New Roman" w:hAnsi="Times New Roman"/>
          <w:szCs w:val="24"/>
        </w:rPr>
      </w:pPr>
      <w:r>
        <w:rPr>
          <w:szCs w:val="24"/>
        </w:rPr>
      </w:r>
      <w:r>
        <w:br w:type="page"/>
      </w:r>
    </w:p>
    <w:p>
      <w:pPr>
        <w:pStyle w:val="TextBody"/>
        <w:rPr>
          <w:rFonts w:ascii="Times New Roman" w:hAnsi="Times New Roman"/>
        </w:rPr>
      </w:pPr>
      <w:r>
        <w:rPr/>
      </w:r>
    </w:p>
    <w:p>
      <w:pPr>
        <w:pStyle w:val="SMSubheading"/>
        <w:rPr/>
      </w:pPr>
      <w:r>
        <w:rPr>
          <w:rStyle w:val="BookTitle"/>
          <w:b w:val="false"/>
          <w:bCs w:val="false"/>
          <w:i w:val="false"/>
          <w:iCs w:val="false"/>
          <w:szCs w:val="24"/>
          <w:u w:val="single"/>
        </w:rPr>
        <w:t>Test coverage visualization</w:t>
      </w:r>
    </w:p>
    <w:p>
      <w:pPr>
        <w:pStyle w:val="NoSpacing"/>
        <w:spacing w:lineRule="auto" w:line="480"/>
        <w:rPr/>
      </w:pPr>
      <w:bookmarkStart w:id="11" w:name="overview-of-test-results"/>
      <w:bookmarkEnd w:id="11"/>
      <w:r>
        <w:rPr>
          <w:rStyle w:val="BookTitle"/>
          <w:b w:val="false"/>
          <w:bCs w:val="false"/>
          <w:i w:val="false"/>
          <w:iCs w:val="false"/>
          <w:szCs w:val="24"/>
        </w:rPr>
        <w:t xml:space="preserve">We may visualize the test results in the cohort using an 'upset' plot </w:t>
      </w:r>
      <w:r>
        <w:fldChar w:fldCharType="begin"/>
      </w:r>
      <w:r>
        <w:rPr>
          <w:rStyle w:val="BookTitle"/>
          <w:i w:val="false"/>
          <w:b w:val="false"/>
          <w:szCs w:val="24"/>
          <w:iCs w:val="false"/>
          <w:bCs w:val="false"/>
        </w:rPr>
        <w:instrText>ADDIN CSL_CITATION {"citationItems":[{"id":"ITEM-1","itemData":{"DOI":"10.1109/TVCG.2014.2346248","ISSN":"1941-0506 (Electronic)","PMID":"26356912","abstract":"Understanding relationships between sets is an important analysis task that has  received widespread attention in the visualization community. The major challenge in this context is the combinatorial explosion of the number of set intersections if the number of sets exceeds a trivial threshold. In this paper we introduce UpSet, a novel visualization technique for the quantitative analysis of sets, their intersections, and aggregates of intersections. UpSet is focused on creating task-driven aggregates, communicating the size and properties of aggregates and intersections, and a duality between the visualization of the elements in a dataset and their set membership. UpSet visualizes set intersections in a matrix layout and introduces aggregates based on groupings and queries. The matrix layout enables the effective representation of associated data, such as the number of elements in the aggregates and intersections, as well as additional summary statistics derived from subset or element attributes. Sorting according to various measures enables a task-driven analysis of relevant intersections and aggregates. The elements represented in the sets and their associated attributes are visualized in a separate view. Queries based on containment in specific intersections, aggregates or driven by attribute filters are propagated between both views. We also introduce several advanced visual encodings and interaction methods to overcome the problems of varying scales and to address scalability. UpSet is web-based and open source. We demonstrate its general utility in multiple use cases from various domains.","author":[{"dropping-particle":"","family":"Lex","given":"Alexander","non-dropping-particle":"","parse-names":false,"suffix":""},{"dropping-particle":"","family":"Gehlenborg","given":"Nils","non-dropping-particle":"","parse-names":false,"suffix":""},{"dropping-particle":"","family":"Strobelt","given":"Hendrik","non-dropping-particle":"","parse-names":false,"suffix":""},{"dropping-particle":"","family":"Vuillemot","given":"Romain","non-dropping-particle":"","parse-names":false,"suffix":""},{"dropping-particle":"","family":"Pfister","given":"Hanspeter","non-dropping-particle":"","parse-names":false,"suffix":""}],"container-title":"IEEE transactions on visualization and computer graphics","id":"ITEM-1","issue":"12","issued":{"date-parts":[["2014","12"]]},"language":"eng","page":"1983-1992","title":"UpSet: Visualization of Intersecting Sets.","type":"article-journal","volume":"20"},"uris":["http://www.mendeley.com/documents/?uuid=09e983cc-8055-4c0a-bb53-8d6765a9d188"]},{"id":"ITEM-2","itemData":{"DOI":"10.1093/bioinformatics/btw313","ISSN":"1367-4811 (Electronic)","PMID":"27207943","abstract":"Parallel heatmaps with carefully designed annotation graphics are powerful for  efficient visualization of patterns and relationships among high dimensional genomic data. Here we present the ComplexHeatmap package that provides rich functionalities for customizing heatmaps, arranging multiple parallel heatmaps and including user-defined annotation graphics. We demonstrate the power of ComplexHeatmap to easily reveal patterns and correlations among multiple sources of information with four real-world datasets. AVAILABILITY AND IMPLEMENTATION: The ComplexHeatmap package and documentation are freely available from the Bioconductor project: http://www.bioconductor.org/packages/devel/bioc/html/ComplexHeatmap.html CONTACT: m.schlesner@dkfz.de SUPPLEMENTARY INFORMATION: Supplementary data are available at Bioinformatics online.","author":[{"dropping-particle":"","family":"Gu","given":"Zuguang","non-dropping-particle":"","parse-names":false,"suffix":""},{"dropping-particle":"","family":"Eils","given":"Roland","non-dropping-particle":"","parse-names":false,"suffix":""},{"dropping-particle":"","family":"Schlesner","given":"Matthias","non-dropping-particle":"","parse-names":false,"suffix":""}],"container-title":"Bioinformatics (Oxford, England)","id":"ITEM-2","issue":"18","issued":{"date-parts":[["2016","9"]]},"language":"eng","page":"2847-2849","publisher-place":"England","title":"Complex heatmaps reveal patterns and correlations in multidimensional genomic data.","type":"article-journal","volume":"32"},"uris":["http://www.mendeley.com/documents/?uuid=13b9287c-07db-4c97-b105-ed7a7ffa13c2"]}],"mendeley":{"formattedCitation":"(&lt;i&gt;32&lt;/i&gt;, &lt;i&gt;33&lt;/i&gt;)","plainTextFormattedCitation":"(32, 33)","previouslyFormattedCitation":"(&lt;i&gt;32&lt;/i&gt;, &lt;i&gt;33&lt;/i&gt;)"},"properties":{"noteIndex":0},"schema":"https://github.com/citation-style-language/schema/raw/master/csl-citation.json"}</w:instrText>
      </w:r>
      <w:r>
        <w:rPr>
          <w:rStyle w:val="BookTitle"/>
          <w:b w:val="false"/>
          <w:bCs w:val="false"/>
          <w:i w:val="false"/>
          <w:iCs w:val="false"/>
          <w:szCs w:val="24"/>
        </w:rPr>
      </w:r>
      <w:r>
        <w:rPr>
          <w:rStyle w:val="BookTitle"/>
          <w:i w:val="false"/>
          <w:b w:val="false"/>
          <w:szCs w:val="24"/>
          <w:iCs w:val="false"/>
          <w:bCs w:val="false"/>
        </w:rPr>
        <w:fldChar w:fldCharType="separate"/>
      </w:r>
      <w:r>
        <w:rPr>
          <w:rStyle w:val="BookTitle"/>
          <w:b w:val="false"/>
          <w:bCs w:val="false"/>
          <w:i w:val="false"/>
          <w:iCs w:val="false"/>
          <w:szCs w:val="24"/>
        </w:rPr>
        <w:t>(</w:t>
      </w:r>
      <w:r>
        <w:rPr>
          <w:rStyle w:val="BookTitle"/>
          <w:b w:val="false"/>
          <w:bCs w:val="false"/>
          <w:iCs w:val="false"/>
          <w:szCs w:val="24"/>
        </w:rPr>
        <w:t>32</w:t>
      </w:r>
      <w:r>
        <w:rPr>
          <w:rStyle w:val="BookTitle"/>
          <w:b w:val="false"/>
          <w:bCs w:val="false"/>
          <w:i w:val="false"/>
          <w:iCs w:val="false"/>
          <w:szCs w:val="24"/>
        </w:rPr>
        <w:t xml:space="preserve">, </w:t>
      </w:r>
      <w:r>
        <w:rPr>
          <w:rStyle w:val="BookTitle"/>
          <w:b w:val="false"/>
          <w:bCs w:val="false"/>
          <w:iCs w:val="false"/>
          <w:szCs w:val="24"/>
        </w:rPr>
        <w:t>33</w:t>
      </w:r>
      <w:r>
        <w:rPr>
          <w:rStyle w:val="BookTitle"/>
          <w:b w:val="false"/>
          <w:bCs w:val="false"/>
          <w:i w:val="false"/>
          <w:iCs w:val="false"/>
          <w:szCs w:val="24"/>
        </w:rPr>
        <w:t>)</w:t>
      </w:r>
      <w:r>
        <w:rPr>
          <w:rStyle w:val="BookTitle"/>
          <w:b w:val="false"/>
          <w:bCs w:val="false"/>
          <w:i w:val="false"/>
          <w:iCs w:val="false"/>
          <w:szCs w:val="24"/>
        </w:rPr>
      </w:r>
      <w:r>
        <w:rPr>
          <w:rStyle w:val="BookTitle"/>
          <w:i w:val="false"/>
          <w:b w:val="false"/>
          <w:szCs w:val="24"/>
          <w:iCs w:val="false"/>
          <w:bCs w:val="false"/>
        </w:rPr>
        <w:fldChar w:fldCharType="end"/>
      </w:r>
      <w:r>
        <w:rPr>
          <w:rStyle w:val="BookTitle"/>
          <w:b w:val="false"/>
          <w:bCs w:val="false"/>
          <w:i w:val="false"/>
          <w:iCs w:val="false"/>
          <w:szCs w:val="24"/>
        </w:rPr>
        <w:t>, encoding positive individuals with a solid circle, and negative or missing individuals with a grey circle. Figure S4 shows the diverse patterns of positive and negative-or-missing individuals that occur, highlighting that sensitivity is not perfect. Note that the largest set is the set of all negative-or-missing test results.</w:t>
      </w:r>
    </w:p>
    <w:p>
      <w:pPr>
        <w:pStyle w:val="NoSpacing"/>
        <w:spacing w:lineRule="auto" w:line="480"/>
        <w:rPr>
          <w:rFonts w:ascii="Times New Roman" w:hAnsi="Times New Roman"/>
          <w:b w:val="false"/>
          <w:b w:val="false"/>
          <w:bCs w:val="false"/>
          <w:i w:val="false"/>
          <w:i w:val="false"/>
          <w:iCs w:val="false"/>
          <w:szCs w:val="24"/>
        </w:rPr>
      </w:pPr>
      <w:r>
        <w:rPr>
          <w:b w:val="false"/>
          <w:bCs w:val="false"/>
          <w:i w:val="false"/>
          <w:iCs w:val="false"/>
          <w:szCs w:val="24"/>
        </w:rPr>
      </w:r>
    </w:p>
    <w:p>
      <w:pPr>
        <w:pStyle w:val="TextBody"/>
        <w:rPr>
          <w:rFonts w:ascii="Times New Roman" w:hAnsi="Times New Roman"/>
        </w:rPr>
      </w:pPr>
      <w:r>
        <w:rPr/>
        <w:t>In the following, we will assume</w:t>
      </w:r>
    </w:p>
    <w:p>
      <w:pPr>
        <w:pStyle w:val="Compact"/>
        <w:numPr>
          <w:ilvl w:val="0"/>
          <w:numId w:val="11"/>
        </w:numPr>
        <w:rPr>
          <w:rFonts w:ascii="Times New Roman" w:hAnsi="Times New Roman"/>
        </w:rPr>
      </w:pPr>
      <w:r>
        <w:rPr>
          <w:rFonts w:cs="Times New Roman" w:ascii="Times New Roman" w:hAnsi="Times New Roman"/>
        </w:rPr>
        <w:t>each test has perfect specificity, i.e. Sp=1 (see (</w:t>
      </w:r>
      <w:r>
        <w:rPr>
          <w:rFonts w:cs="Times New Roman" w:ascii="Times New Roman" w:hAnsi="Times New Roman"/>
          <w:i/>
        </w:rPr>
        <w:t>31</w:t>
      </w:r>
      <w:r>
        <w:rPr>
          <w:rFonts w:cs="Times New Roman" w:ascii="Times New Roman" w:hAnsi="Times New Roman"/>
        </w:rPr>
        <w:t>) for the Wantai test)</w:t>
      </w:r>
    </w:p>
    <w:p>
      <w:pPr>
        <w:pStyle w:val="Compact"/>
        <w:numPr>
          <w:ilvl w:val="0"/>
          <w:numId w:val="11"/>
        </w:numPr>
        <w:rPr>
          <w:rFonts w:ascii="Times New Roman" w:hAnsi="Times New Roman"/>
        </w:rPr>
      </w:pPr>
      <w:r>
        <w:rPr>
          <w:rFonts w:cs="Times New Roman" w:ascii="Times New Roman" w:hAnsi="Times New Roman"/>
        </w:rPr>
        <w:t>given the disease status of the patient, test outcomes are independent</w:t>
      </w:r>
    </w:p>
    <w:p>
      <w:pPr>
        <w:pStyle w:val="Compact"/>
        <w:numPr>
          <w:ilvl w:val="0"/>
          <w:numId w:val="11"/>
        </w:numPr>
        <w:rPr>
          <w:rFonts w:ascii="Times New Roman" w:hAnsi="Times New Roman"/>
        </w:rPr>
      </w:pPr>
      <w:r>
        <w:rPr>
          <w:rFonts w:cs="Times New Roman" w:ascii="Times New Roman" w:hAnsi="Times New Roman"/>
        </w:rPr>
        <w:t>the sensitivity of each test is a quantity which may possibly vary over strata of the population</w:t>
      </w:r>
    </w:p>
    <w:p>
      <w:pPr>
        <w:pStyle w:val="FirstParagraph"/>
        <w:ind w:left="480" w:hanging="0"/>
        <w:rPr>
          <w:rFonts w:ascii="Times New Roman" w:hAnsi="Times New Roman" w:cs="Times New Roman"/>
        </w:rPr>
      </w:pPr>
      <w:r>
        <w:rPr>
          <w:rFonts w:cs="Times New Roman" w:ascii="Times New Roman" w:hAnsi="Times New Roman"/>
        </w:rPr>
      </w:r>
    </w:p>
    <w:p>
      <w:pPr>
        <w:pStyle w:val="NoSpacing"/>
        <w:spacing w:lineRule="auto" w:line="480"/>
        <w:rPr/>
      </w:pPr>
      <w:r>
        <w:rPr>
          <w:rStyle w:val="BookTitle"/>
          <w:b w:val="false"/>
          <w:bCs w:val="false"/>
          <w:i w:val="false"/>
          <w:iCs w:val="false"/>
          <w:szCs w:val="24"/>
        </w:rPr>
        <w:t xml:space="preserve">We denote the number of tests by </w:t>
      </w:r>
      <w:r>
        <w:rPr/>
      </w:r>
      <m:oMath xmlns:m="http://schemas.openxmlformats.org/officeDocument/2006/math">
        <m:r>
          <w:rPr>
            <w:rFonts w:ascii="Cambria Math" w:hAnsi="Cambria Math"/>
          </w:rPr>
          <m:t xml:space="preserve">m</m:t>
        </m:r>
      </m:oMath>
      <w:r>
        <w:rPr>
          <w:rStyle w:val="BookTitle"/>
          <w:b w:val="false"/>
          <w:bCs w:val="false"/>
          <w:i w:val="false"/>
          <w:iCs w:val="false"/>
          <w:szCs w:val="24"/>
        </w:rPr>
        <w:t xml:space="preserve">, and index them by </w:t>
      </w:r>
      <w:r>
        <w:rPr/>
      </w:r>
      <m:oMath xmlns:m="http://schemas.openxmlformats.org/officeDocument/2006/math">
        <m:r>
          <w:rPr>
            <w:rFonts w:ascii="Cambria Math" w:hAnsi="Cambria Math"/>
          </w:rPr>
          <m:t xml:space="preserve">j</m:t>
        </m:r>
      </m:oMath>
      <w:r>
        <w:rPr>
          <w:rStyle w:val="BookTitle"/>
          <w:b w:val="false"/>
          <w:bCs w:val="false"/>
          <w:i w:val="false"/>
          <w:iCs w:val="false"/>
          <w:szCs w:val="24"/>
        </w:rPr>
        <w:t xml:space="preserve">. The tests are applied to </w:t>
      </w:r>
      <w:r>
        <w:rPr/>
      </w:r>
      <m:oMath xmlns:m="http://schemas.openxmlformats.org/officeDocument/2006/math">
        <m:r>
          <w:rPr>
            <w:rFonts w:ascii="Cambria Math" w:hAnsi="Cambria Math"/>
          </w:rPr>
          <m:t xml:space="preserve">n</m:t>
        </m:r>
      </m:oMath>
      <w:r>
        <w:rPr>
          <w:rStyle w:val="BookTitle"/>
          <w:b w:val="false"/>
          <w:bCs w:val="false"/>
          <w:i w:val="false"/>
          <w:iCs w:val="false"/>
          <w:szCs w:val="24"/>
        </w:rPr>
        <w:t xml:space="preserve"> individuals indexed by </w:t>
      </w:r>
      <w:r>
        <w:rPr/>
      </w:r>
      <m:oMath xmlns:m="http://schemas.openxmlformats.org/officeDocument/2006/math">
        <m:r>
          <w:rPr>
            <w:rFonts w:ascii="Cambria Math" w:hAnsi="Cambria Math"/>
          </w:rPr>
          <m:t xml:space="preserve">i</m:t>
        </m:r>
      </m:oMath>
      <w:r>
        <w:rPr>
          <w:rStyle w:val="BookTitle"/>
          <w:b w:val="false"/>
          <w:bCs w:val="false"/>
          <w:i w:val="false"/>
          <w:iCs w:val="false"/>
          <w:szCs w:val="24"/>
        </w:rPr>
        <w:t xml:space="preserve">. All individuals were suspected of infection with COVID-19, by diagnosis based on clinical presentation. We assume the specificity of each test to be perfect. The test result </w:t>
      </w:r>
      <w:r>
        <w:rPr/>
      </w:r>
      <m:oMath xmlns:m="http://schemas.openxmlformats.org/officeDocument/2006/math">
        <m:sSub>
          <m:e>
            <m:r>
              <w:rPr>
                <w:rFonts w:ascii="Cambria Math" w:hAnsi="Cambria Math"/>
              </w:rPr>
              <m:t xml:space="preserve">t</m:t>
            </m:r>
          </m:e>
          <m:sub>
            <m:r>
              <w:rPr>
                <w:rFonts w:ascii="Cambria Math" w:hAnsi="Cambria Math"/>
              </w:rPr>
              <m:t xml:space="preserve">ij</m:t>
            </m:r>
          </m:sub>
        </m:sSub>
      </m:oMath>
      <w:r>
        <w:rPr>
          <w:rStyle w:val="BookTitle"/>
          <w:b w:val="false"/>
          <w:bCs w:val="false"/>
          <w:i w:val="false"/>
          <w:iCs w:val="false"/>
          <w:szCs w:val="24"/>
        </w:rPr>
        <w:t xml:space="preserve"> is either positive (1), negative (0), or missing (an arbitrary dummy value). Let the variable </w:t>
      </w:r>
      <w:r>
        <w:rPr/>
      </w:r>
      <m:oMath xmlns:m="http://schemas.openxmlformats.org/officeDocument/2006/math">
        <m:sSubSup>
          <m:e>
            <m:r>
              <w:rPr>
                <w:rFonts w:ascii="Cambria Math" w:hAnsi="Cambria Math"/>
              </w:rPr>
              <m:t xml:space="preserve">t</m:t>
            </m:r>
          </m:e>
          <m:sub>
            <m:r>
              <w:rPr>
                <w:rFonts w:ascii="Cambria Math" w:hAnsi="Cambria Math"/>
              </w:rPr>
              <m:t xml:space="preserve">ij</m:t>
            </m:r>
          </m:sub>
          <m:sup/>
        </m:sSubSup>
      </m:oMath>
      <w:r>
        <w:rPr>
          <w:rStyle w:val="BookTitle"/>
          <w:b w:val="false"/>
          <w:bCs w:val="false"/>
          <w:i w:val="false"/>
          <w:iCs w:val="false"/>
          <w:szCs w:val="24"/>
        </w:rPr>
        <w:t xml:space="preserve"> denote missingness, encoded by a zero if the test result is missing, and a one otherwise.</w:t>
      </w:r>
    </w:p>
    <w:p>
      <w:pPr>
        <w:pStyle w:val="NoSpacing"/>
        <w:spacing w:lineRule="auto" w:line="480"/>
        <w:rPr/>
      </w:pPr>
      <w:r>
        <w:rPr>
          <w:rStyle w:val="BookTitle"/>
          <w:b w:val="false"/>
          <w:bCs w:val="false"/>
          <w:i w:val="false"/>
          <w:iCs w:val="false"/>
          <w:szCs w:val="24"/>
        </w:rPr>
        <w:t xml:space="preserve">We can write for the events </w:t>
      </w:r>
      <w:r>
        <w:rPr/>
      </w:r>
      <m:oMath xmlns:m="http://schemas.openxmlformats.org/officeDocument/2006/math">
        <m:sSup>
          <m:e>
            <m:r>
              <w:rPr>
                <w:rFonts w:ascii="Cambria Math" w:hAnsi="Cambria Math"/>
              </w:rPr>
              <m:t xml:space="preserve">T</m:t>
            </m:r>
          </m:e>
          <m:sup>
            <m:r>
              <w:rPr>
                <w:rFonts w:ascii="Cambria Math" w:hAnsi="Cambria Math"/>
              </w:rPr>
              <m:t xml:space="preserve">+</m:t>
            </m:r>
          </m:sup>
        </m:sSup>
      </m:oMath>
      <w:r>
        <w:rPr>
          <w:rStyle w:val="BookTitle"/>
          <w:b w:val="false"/>
          <w:bCs w:val="false"/>
          <w:i w:val="false"/>
          <w:iCs w:val="false"/>
          <w:szCs w:val="24"/>
        </w:rPr>
        <w:t xml:space="preserve"> and </w:t>
      </w:r>
      <w:r>
        <w:rPr/>
      </w:r>
      <m:oMath xmlns:m="http://schemas.openxmlformats.org/officeDocument/2006/math">
        <m:sSup>
          <m:e>
            <m:r>
              <w:rPr>
                <w:rFonts w:ascii="Cambria Math" w:hAnsi="Cambria Math"/>
              </w:rPr>
              <m:t xml:space="preserve">T</m:t>
            </m:r>
          </m:e>
          <m:sup>
            <m:r>
              <w:rPr>
                <w:rFonts w:ascii="Cambria Math" w:hAnsi="Cambria Math"/>
              </w:rPr>
              <m:t xml:space="preserve">−</m:t>
            </m:r>
          </m:sup>
        </m:sSup>
      </m:oMath>
      <w:r>
        <w:rPr>
          <w:rStyle w:val="BookTitle"/>
          <w:b w:val="false"/>
          <w:bCs w:val="false"/>
          <w:i w:val="false"/>
          <w:iCs w:val="false"/>
          <w:szCs w:val="24"/>
        </w:rPr>
        <w:t xml:space="preserve">, denoting positive or negative test results, and the events </w:t>
      </w:r>
      <w:r>
        <w:rPr/>
      </w:r>
      <m:oMath xmlns:m="http://schemas.openxmlformats.org/officeDocument/2006/math">
        <m:sSup>
          <m:e>
            <m:r>
              <w:rPr>
                <w:rFonts w:ascii="Cambria Math" w:hAnsi="Cambria Math"/>
              </w:rPr>
              <m:t xml:space="preserve">X</m:t>
            </m:r>
          </m:e>
          <m:sup>
            <m:r>
              <w:rPr>
                <w:rFonts w:ascii="Cambria Math" w:hAnsi="Cambria Math"/>
              </w:rPr>
              <m:t xml:space="preserve">+</m:t>
            </m:r>
          </m:sup>
        </m:sSup>
      </m:oMath>
      <w:r>
        <w:rPr>
          <w:rStyle w:val="BookTitle"/>
          <w:b w:val="false"/>
          <w:bCs w:val="false"/>
          <w:i w:val="false"/>
          <w:iCs w:val="false"/>
          <w:szCs w:val="24"/>
        </w:rPr>
        <w:t xml:space="preserve"> and </w:t>
      </w:r>
      <w:r>
        <w:rPr/>
      </w:r>
      <m:oMath xmlns:m="http://schemas.openxmlformats.org/officeDocument/2006/math">
        <m:sSup>
          <m:e>
            <m:r>
              <w:rPr>
                <w:rFonts w:ascii="Cambria Math" w:hAnsi="Cambria Math"/>
              </w:rPr>
              <m:t xml:space="preserve">X</m:t>
            </m:r>
          </m:e>
          <m:sup>
            <m:r>
              <w:rPr>
                <w:rFonts w:ascii="Cambria Math" w:hAnsi="Cambria Math"/>
              </w:rPr>
              <m:t xml:space="preserve">−</m:t>
            </m:r>
          </m:sup>
        </m:sSup>
      </m:oMath>
      <w:r>
        <w:rPr>
          <w:rStyle w:val="BookTitle"/>
          <w:b w:val="false"/>
          <w:bCs w:val="false"/>
          <w:i w:val="false"/>
          <w:iCs w:val="false"/>
          <w:szCs w:val="24"/>
        </w:rPr>
        <w:t xml:space="preserve"> denoting true infection status, the following</w:t>
      </w:r>
    </w:p>
    <w:p>
      <w:pPr>
        <w:pStyle w:val="Compact"/>
        <w:rPr>
          <w:rFonts w:ascii="Times New Roman" w:hAnsi="Times New Roman" w:cs="Times New Roman"/>
        </w:rPr>
      </w:pPr>
      <w:r>
        <w:rPr>
          <w:rFonts w:cs="Times New Roman" w:ascii="Times New Roman" w:hAnsi="Times New Roman"/>
        </w:rPr>
      </w:r>
    </w:p>
    <w:p>
      <w:pPr>
        <w:pStyle w:val="Compact"/>
        <w:jc w:val="center"/>
        <w:rPr>
          <w:rFonts w:ascii="Times New Roman" w:hAnsi="Times New Roman"/>
        </w:rPr>
      </w:pPr>
      <w:r>
        <w:rPr/>
      </w:r>
      <m:oMathPara xmlns:m="http://schemas.openxmlformats.org/officeDocument/2006/math">
        <m:oMathParaPr>
          <m:jc m:val="center"/>
        </m:oMathParaPr>
        <m:oMath/>
      </m:oMathPara>
    </w:p>
    <w:p>
      <w:pPr>
        <w:pStyle w:val="Compact"/>
        <w:rPr>
          <w:rFonts w:ascii="Times New Roman" w:hAnsi="Times New Roman" w:cs="Times New Roman"/>
        </w:rPr>
      </w:pPr>
      <w:r>
        <w:rPr>
          <w:rFonts w:cs="Times New Roman" w:ascii="Times New Roman" w:hAnsi="Times New Roman"/>
        </w:rPr>
      </w:r>
    </w:p>
    <w:p>
      <w:pPr>
        <w:pStyle w:val="NoSpacing"/>
        <w:spacing w:lineRule="auto" w:line="480"/>
        <w:rPr/>
      </w:pPr>
      <w:r>
        <w:rPr>
          <w:rStyle w:val="BookTitle"/>
          <w:b w:val="false"/>
          <w:bCs w:val="false"/>
          <w:i w:val="false"/>
          <w:iCs w:val="false"/>
          <w:szCs w:val="24"/>
        </w:rPr>
        <w:t xml:space="preserve">In the last line, we introduced the true, unknown, prevalence </w:t>
      </w:r>
      <w:r>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P</m:t>
        </m:r>
      </m:oMath>
      <w:r>
        <w:rPr>
          <w:rStyle w:val="BookTitle"/>
          <w:b w:val="false"/>
          <w:bCs w:val="false"/>
          <w:i w:val="false"/>
          <w:iCs w:val="false"/>
          <w:szCs w:val="24"/>
        </w:rPr>
        <w:t xml:space="preserve">. We collect test results </w:t>
      </w:r>
      <w:r>
        <w:rPr/>
      </w:r>
      <m:oMath xmlns:m="http://schemas.openxmlformats.org/officeDocument/2006/math">
        <m:sSub>
          <m:e>
            <m:r>
              <w:rPr>
                <w:rFonts w:ascii="Cambria Math" w:hAnsi="Cambria Math"/>
              </w:rPr>
              <m:t xml:space="preserve">t</m:t>
            </m:r>
          </m:e>
          <m:sub>
            <m:r>
              <w:rPr>
                <w:rFonts w:ascii="Cambria Math" w:hAnsi="Cambria Math"/>
              </w:rPr>
              <m:t xml:space="preserve">ij</m:t>
            </m:r>
          </m:sub>
        </m:sSub>
      </m:oMath>
      <w:r>
        <w:rPr>
          <w:rStyle w:val="BookTitle"/>
          <w:b w:val="false"/>
          <w:bCs w:val="false"/>
          <w:i w:val="false"/>
          <w:iCs w:val="false"/>
          <w:szCs w:val="24"/>
        </w:rPr>
        <w:t xml:space="preserve"> in a matrix </w:t>
      </w:r>
      <w:r>
        <w:rPr/>
      </w:r>
      <m:oMath xmlns:m="http://schemas.openxmlformats.org/officeDocument/2006/math">
        <m:r>
          <w:rPr>
            <w:rFonts w:ascii="Cambria Math" w:hAnsi="Cambria Math"/>
          </w:rPr>
          <m:t xml:space="preserve">T</m:t>
        </m:r>
        <m:r>
          <w:rPr>
            <w:rFonts w:ascii="Cambria Math" w:hAnsi="Cambria Math"/>
          </w:rPr>
          <m:t xml:space="preserve">∈</m:t>
        </m:r>
        <m:sSup>
          <m:e>
            <m:r>
              <w:rPr>
                <w:rFonts w:ascii="Cambria Math" w:hAnsi="Cambria Math"/>
              </w:rPr>
              <m:t xml:space="preserve">R</m:t>
            </m:r>
          </m:e>
          <m:sup>
            <m:r>
              <w:rPr>
                <w:rFonts w:ascii="Cambria Math" w:hAnsi="Cambria Math"/>
              </w:rPr>
              <m:t xml:space="preserve">n</m:t>
            </m:r>
            <m:r>
              <w:rPr>
                <w:rFonts w:ascii="Cambria Math" w:hAnsi="Cambria Math"/>
              </w:rPr>
              <m:t xml:space="preserve">×</m:t>
            </m:r>
            <m:r>
              <w:rPr>
                <w:rFonts w:ascii="Cambria Math" w:hAnsi="Cambria Math"/>
              </w:rPr>
              <m:t xml:space="preserve">m</m:t>
            </m:r>
          </m:sup>
        </m:sSup>
      </m:oMath>
      <w:r>
        <w:rPr>
          <w:rStyle w:val="BookTitle"/>
          <w:b w:val="false"/>
          <w:bCs w:val="false"/>
          <w:i w:val="false"/>
          <w:iCs w:val="false"/>
          <w:szCs w:val="24"/>
        </w:rPr>
        <w:t xml:space="preserve">, and write </w:t>
      </w:r>
      <w:r>
        <w:rPr/>
      </w:r>
      <m:oMath xmlns:m="http://schemas.openxmlformats.org/officeDocument/2006/math">
        <m:sSub>
          <m:e>
            <m:r>
              <w:rPr>
                <w:rFonts w:ascii="Cambria Math" w:hAnsi="Cambria Math"/>
              </w:rPr>
              <m:t xml:space="preserve">T</m:t>
            </m:r>
          </m:e>
          <m:sub>
            <m:r>
              <w:rPr>
                <w:rFonts w:ascii="Cambria Math" w:hAnsi="Cambria Math"/>
              </w:rPr>
              <m:t xml:space="preserve">i</m:t>
            </m:r>
          </m:sub>
        </m:sSub>
      </m:oMath>
      <w:r>
        <w:rPr>
          <w:rStyle w:val="BookTitle"/>
          <w:b w:val="false"/>
          <w:bCs w:val="false"/>
          <w:i w:val="false"/>
          <w:iCs w:val="false"/>
          <w:szCs w:val="24"/>
        </w:rPr>
        <w:t xml:space="preserve"> for the </w:t>
      </w:r>
      <w:r>
        <w:rPr/>
      </w:r>
      <m:oMath xmlns:m="http://schemas.openxmlformats.org/officeDocument/2006/math">
        <m:r>
          <w:rPr>
            <w:rFonts w:ascii="Cambria Math" w:hAnsi="Cambria Math"/>
          </w:rPr>
          <m:t xml:space="preserve">i</m:t>
        </m:r>
      </m:oMath>
      <w:r>
        <w:rPr>
          <w:rStyle w:val="BookTitle"/>
          <w:b w:val="false"/>
          <w:bCs w:val="false"/>
          <w:i w:val="false"/>
          <w:iCs w:val="false"/>
          <w:szCs w:val="24"/>
        </w:rPr>
        <w:t xml:space="preserve">-th row of </w:t>
      </w:r>
      <w:r>
        <w:rPr/>
      </w:r>
      <m:oMath xmlns:m="http://schemas.openxmlformats.org/officeDocument/2006/math">
        <m:r>
          <w:rPr>
            <w:rFonts w:ascii="Cambria Math" w:hAnsi="Cambria Math"/>
          </w:rPr>
          <m:t xml:space="preserve">T</m:t>
        </m:r>
      </m:oMath>
      <w:r>
        <w:rPr>
          <w:rStyle w:val="BookTitle"/>
          <w:b w:val="false"/>
          <w:bCs w:val="false"/>
          <w:i w:val="false"/>
          <w:iCs w:val="false"/>
          <w:szCs w:val="24"/>
        </w:rPr>
        <w:t xml:space="preserve">. The missingness matrix </w:t>
      </w:r>
      <w:r>
        <w:rPr/>
      </w:r>
      <m:oMath xmlns:m="http://schemas.openxmlformats.org/officeDocument/2006/math">
        <m:sSup>
          <m:e>
            <m:r>
              <w:rPr>
                <w:rFonts w:ascii="Cambria Math" w:hAnsi="Cambria Math"/>
              </w:rPr>
              <m:t xml:space="preserve">T</m:t>
            </m:r>
          </m:e>
          <m:sup/>
        </m:sSup>
      </m:oMath>
      <w:r>
        <w:rPr>
          <w:rStyle w:val="BookTitle"/>
          <w:b w:val="false"/>
          <w:bCs w:val="false"/>
          <w:i w:val="false"/>
          <w:iCs w:val="false"/>
          <w:szCs w:val="24"/>
        </w:rPr>
        <w:t xml:space="preserve"> is constructed likewise using the </w:t>
      </w:r>
      <w:r>
        <w:rPr/>
      </w:r>
      <m:oMath xmlns:m="http://schemas.openxmlformats.org/officeDocument/2006/math">
        <m:sSubSup>
          <m:e>
            <m:r>
              <w:rPr>
                <w:rFonts w:ascii="Cambria Math" w:hAnsi="Cambria Math"/>
              </w:rPr>
              <m:t xml:space="preserve">t</m:t>
            </m:r>
          </m:e>
          <m:sub>
            <m:r>
              <w:rPr>
                <w:rFonts w:ascii="Cambria Math" w:hAnsi="Cambria Math"/>
              </w:rPr>
              <m:t xml:space="preserve">ij</m:t>
            </m:r>
          </m:sub>
          <m:sup/>
        </m:sSubSup>
      </m:oMath>
      <w:r>
        <w:rPr>
          <w:rStyle w:val="BookTitle"/>
          <w:b w:val="false"/>
          <w:bCs w:val="false"/>
          <w:i w:val="false"/>
          <w:iCs w:val="false"/>
          <w:szCs w:val="24"/>
        </w:rPr>
        <w:t xml:space="preserve">. Also introduce </w:t>
      </w:r>
      <w:r>
        <w:rPr/>
      </w:r>
      <m:oMath xmlns:m="http://schemas.openxmlformats.org/officeDocument/2006/math">
        <m:sSub>
          <m:e>
            <m:r>
              <w:rPr>
                <w:rFonts w:ascii="Cambria Math" w:hAnsi="Cambria Math"/>
              </w:rPr>
              <m:t xml:space="preserve">s</m:t>
            </m:r>
          </m:e>
          <m:sub>
            <m:r>
              <w:rPr>
                <w:rFonts w:ascii="Cambria Math" w:hAnsi="Cambria Math"/>
              </w:rPr>
              <m:t xml:space="preserve">j</m:t>
            </m:r>
          </m:sub>
        </m:sSub>
      </m:oMath>
      <w:r>
        <w:rPr>
          <w:rStyle w:val="BookTitle"/>
          <w:b w:val="false"/>
          <w:bCs w:val="false"/>
          <w:i w:val="false"/>
          <w:iCs w:val="false"/>
          <w:szCs w:val="24"/>
        </w:rPr>
        <w:t xml:space="preserve"> for the unknown senitivity of test </w:t>
      </w:r>
      <w:r>
        <w:rPr/>
      </w:r>
      <m:oMath xmlns:m="http://schemas.openxmlformats.org/officeDocument/2006/math">
        <m:r>
          <w:rPr>
            <w:rFonts w:ascii="Cambria Math" w:hAnsi="Cambria Math"/>
          </w:rPr>
          <m:t xml:space="preserve">j</m:t>
        </m:r>
      </m:oMath>
      <w:r>
        <w:rPr>
          <w:rStyle w:val="BookTitle"/>
          <w:b w:val="false"/>
          <w:bCs w:val="false"/>
          <w:i w:val="false"/>
          <w:iCs w:val="false"/>
          <w:szCs w:val="24"/>
        </w:rPr>
        <w:t xml:space="preserve">, and </w:t>
      </w:r>
      <w:r>
        <w:rPr/>
      </w:r>
      <m:oMath xmlns:m="http://schemas.openxmlformats.org/officeDocument/2006/math">
        <m:r>
          <w:rPr>
            <w:rFonts w:ascii="Cambria Math" w:hAnsi="Cambria Math"/>
          </w:rPr>
          <m:t xml:space="preserve">s</m:t>
        </m:r>
      </m:oMath>
      <w:r>
        <w:rPr>
          <w:rStyle w:val="BookTitle"/>
          <w:b w:val="false"/>
          <w:bCs w:val="false"/>
          <w:i w:val="false"/>
          <w:iCs w:val="false"/>
          <w:szCs w:val="24"/>
        </w:rPr>
        <w:t xml:space="preserve"> as the column vector </w:t>
      </w:r>
      <w:r>
        <w:rPr/>
      </w:r>
      <m:oMath xmlns:m="http://schemas.openxmlformats.org/officeDocument/2006/math">
        <m:d>
          <m:dPr>
            <m:begChr m:val="("/>
            <m:endChr m:val=")"/>
          </m:dPr>
          <m:e>
            <m:sSub>
              <m:e>
                <m:r>
                  <w:rPr>
                    <w:rFonts w:ascii="Cambria Math" w:hAnsi="Cambria Math"/>
                  </w:rPr>
                  <m:t xml:space="preserve">s</m:t>
                </m:r>
              </m:e>
              <m:sub>
                <m:r>
                  <w:rPr>
                    <w:rFonts w:ascii="Cambria Math" w:hAnsi="Cambria Math"/>
                  </w:rPr>
                  <m:t xml:space="preserve">1</m:t>
                </m:r>
              </m:sub>
            </m:sSub>
            <m:r>
              <w:rPr>
                <w:rFonts w:ascii="Cambria Math" w:hAnsi="Cambria Math"/>
              </w:rPr>
              <m:t xml:space="preserve">,</m:t>
            </m:r>
            <m:r>
              <w:rPr>
                <w:rFonts w:ascii="Cambria Math" w:hAnsi="Cambria Math"/>
              </w:rPr>
              <m:t xml:space="preserve">…</m:t>
            </m:r>
            <m:r>
              <w:rPr>
                <w:rFonts w:ascii="Cambria Math" w:hAnsi="Cambria Math"/>
              </w:rPr>
              <m:t xml:space="preserve">,</m:t>
            </m:r>
            <m:sSub>
              <m:e>
                <m:r>
                  <w:rPr>
                    <w:rFonts w:ascii="Cambria Math" w:hAnsi="Cambria Math"/>
                  </w:rPr>
                  <m:t xml:space="preserve">s</m:t>
                </m:r>
              </m:e>
              <m:sub>
                <m:r>
                  <w:rPr>
                    <w:rFonts w:ascii="Cambria Math" w:hAnsi="Cambria Math"/>
                  </w:rPr>
                  <m:t xml:space="preserve">m</m:t>
                </m:r>
              </m:sub>
            </m:sSub>
          </m:e>
        </m:d>
      </m:oMath>
      <w:r>
        <w:rPr>
          <w:rStyle w:val="BookTitle"/>
          <w:b w:val="false"/>
          <w:bCs w:val="false"/>
          <w:i w:val="false"/>
          <w:iCs w:val="false"/>
          <w:szCs w:val="24"/>
        </w:rPr>
        <w:t xml:space="preserve">. Then we can calculate the likelihood of the combined results </w:t>
      </w:r>
      <w:r>
        <w:rPr/>
      </w:r>
      <m:oMath xmlns:m="http://schemas.openxmlformats.org/officeDocument/2006/math">
        <m:r>
          <w:rPr>
            <w:rFonts w:ascii="Cambria Math" w:hAnsi="Cambria Math"/>
          </w:rPr>
          <m:t xml:space="preserve">T</m:t>
        </m:r>
      </m:oMath>
      <w:r>
        <w:rPr>
          <w:rStyle w:val="BookTitle"/>
          <w:b w:val="false"/>
          <w:bCs w:val="false"/>
          <w:i w:val="false"/>
          <w:iCs w:val="false"/>
          <w:szCs w:val="24"/>
        </w:rPr>
        <w:t xml:space="preserve"> as</w:t>
      </w:r>
    </w:p>
    <w:p>
      <w:pPr>
        <w:pStyle w:val="Compact"/>
        <w:ind w:firstLine="720"/>
        <w:rPr>
          <w:rFonts w:ascii="Times New Roman" w:hAnsi="Times New Roman"/>
        </w:rPr>
      </w:pPr>
      <w:r>
        <w:rPr/>
      </w:r>
      <m:oMath xmlns:m="http://schemas.openxmlformats.org/officeDocument/2006/math">
        <m:r>
          <w:rPr>
            <w:rFonts w:ascii="Cambria Math" w:hAnsi="Cambria Math"/>
          </w:rPr>
          <m:t xml:space="preserve">P</m:t>
        </m:r>
        <m:d>
          <m:dPr>
            <m:begChr m:val="("/>
            <m:endChr m:val=")"/>
          </m:dPr>
          <m:e>
            <m:r>
              <w:rPr>
                <w:rFonts w:ascii="Cambria Math" w:hAnsi="Cambria Math"/>
              </w:rPr>
              <m:t xml:space="preserve">s</m:t>
            </m:r>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T</m:t>
            </m:r>
            <m:r>
              <w:rPr>
                <w:rFonts w:ascii="Cambria Math" w:hAnsi="Cambria Math"/>
              </w:rPr>
              <m:t xml:space="preserve">,</m:t>
            </m:r>
            <m:sSup>
              <m:e>
                <m:r>
                  <w:rPr>
                    <w:rFonts w:ascii="Cambria Math" w:hAnsi="Cambria Math"/>
                  </w:rPr>
                  <m:t xml:space="preserve">T</m:t>
                </m:r>
              </m:e>
              <m:sup/>
            </m:sSup>
          </m:e>
        </m:d>
        <m:r>
          <w:rPr>
            <w:rFonts w:ascii="Cambria Math" w:hAnsi="Cambria Math"/>
          </w:rPr>
          <m:t xml:space="preserve">=</m:t>
        </m:r>
        <m:nary>
          <m:naryPr>
            <m:chr m:val="∏"/>
            <m:supHide m:val="1"/>
          </m:naryPr>
          <m:sub>
            <m:d>
              <m:dPr>
                <m:begChr m:val="("/>
                <m:endChr m:val=")"/>
              </m:dPr>
              <m:e>
                <m:r>
                  <w:rPr>
                    <w:rFonts w:ascii="Cambria Math" w:hAnsi="Cambria Math"/>
                  </w:rPr>
                  <m:t xml:space="preserve">i</m:t>
                </m:r>
                <m:r>
                  <w:rPr>
                    <w:rFonts w:ascii="Cambria Math" w:hAnsi="Cambria Math"/>
                  </w:rPr>
                  <m:t xml:space="preserve">,</m:t>
                </m:r>
                <m:r>
                  <w:rPr>
                    <w:rFonts w:ascii="Cambria Math" w:hAnsi="Cambria Math"/>
                  </w:rPr>
                  <m:t xml:space="preserve">j</m:t>
                </m:r>
              </m:e>
            </m:d>
            <m:r>
              <w:rPr>
                <w:rFonts w:ascii="Cambria Math" w:hAnsi="Cambria Math"/>
              </w:rPr>
              <m:t xml:space="preserve">:</m:t>
            </m:r>
            <m:sSubSup>
              <m:e>
                <m:r>
                  <w:rPr>
                    <w:rFonts w:ascii="Cambria Math" w:hAnsi="Cambria Math"/>
                  </w:rPr>
                  <m:t xml:space="preserve">t</m:t>
                </m:r>
              </m:e>
              <m:sub>
                <m:r>
                  <w:rPr>
                    <w:rFonts w:ascii="Cambria Math" w:hAnsi="Cambria Math"/>
                  </w:rPr>
                  <m:t xml:space="preserve">ij</m:t>
                </m:r>
              </m:sub>
              <m:sup/>
            </m:sSubSup>
            <m:r>
              <w:rPr>
                <w:rFonts w:ascii="Cambria Math" w:hAnsi="Cambria Math"/>
              </w:rPr>
              <m:t xml:space="preserve">=</m:t>
            </m:r>
            <m:r>
              <w:rPr>
                <w:rFonts w:ascii="Cambria Math" w:hAnsi="Cambria Math"/>
              </w:rPr>
              <m:t xml:space="preserve">1</m:t>
            </m:r>
          </m:sub>
          <m:sup/>
          <m:e/>
        </m:nary>
      </m:oMath>
      <w:r>
        <w:rPr>
          <w:rFonts w:eastAsia="Times New Roman" w:cs="Times New Roman" w:ascii="Times New Roman" w:hAnsi="Times New Roman"/>
        </w:rPr>
        <w:tab/>
        <w:tab/>
        <w:tab/>
        <w:tab/>
        <w:tab/>
        <w:t>(1)</w:t>
      </w:r>
    </w:p>
    <w:p>
      <w:pPr>
        <w:pStyle w:val="Compact"/>
        <w:ind w:firstLine="720"/>
        <w:rPr>
          <w:rFonts w:ascii="Times New Roman" w:hAnsi="Times New Roman" w:cs="Times New Roman"/>
        </w:rPr>
      </w:pPr>
      <w:r>
        <w:rPr>
          <w:rFonts w:cs="Times New Roman" w:ascii="Times New Roman" w:hAnsi="Times New Roman"/>
        </w:rPr>
      </w:r>
    </w:p>
    <w:p>
      <w:pPr>
        <w:pStyle w:val="NoSpacing"/>
        <w:spacing w:lineRule="auto" w:line="480"/>
        <w:rPr/>
      </w:pPr>
      <w:r>
        <w:rPr>
          <w:rStyle w:val="BookTitle"/>
          <w:b w:val="false"/>
          <w:bCs w:val="false"/>
          <w:i w:val="false"/>
          <w:iCs w:val="false"/>
          <w:szCs w:val="24"/>
        </w:rPr>
        <w:t xml:space="preserve">It is apparent from this expression that </w:t>
      </w:r>
      <w:r>
        <w:rPr/>
      </w:r>
      <m:oMath xmlns:m="http://schemas.openxmlformats.org/officeDocument/2006/math">
        <m:r>
          <w:rPr>
            <w:rFonts w:ascii="Cambria Math" w:hAnsi="Cambria Math"/>
          </w:rPr>
          <m:t xml:space="preserve">p</m:t>
        </m:r>
      </m:oMath>
      <w:r>
        <w:rPr>
          <w:rStyle w:val="BookTitle"/>
          <w:b w:val="false"/>
          <w:bCs w:val="false"/>
          <w:i w:val="false"/>
          <w:iCs w:val="false"/>
          <w:szCs w:val="24"/>
        </w:rPr>
        <w:t xml:space="preserve"> and </w:t>
      </w:r>
      <w:r>
        <w:rPr/>
      </w:r>
      <m:oMath xmlns:m="http://schemas.openxmlformats.org/officeDocument/2006/math">
        <m:r>
          <w:rPr>
            <w:rFonts w:ascii="Cambria Math" w:hAnsi="Cambria Math"/>
          </w:rPr>
          <m:t xml:space="preserve">s</m:t>
        </m:r>
      </m:oMath>
      <w:r>
        <w:rPr>
          <w:rStyle w:val="BookTitle"/>
          <w:b w:val="false"/>
          <w:bCs w:val="false"/>
          <w:i w:val="false"/>
          <w:iCs w:val="false"/>
          <w:szCs w:val="24"/>
        </w:rPr>
        <w:t xml:space="preserve"> are not identifiable, and we will need to find an expression for </w:t>
      </w:r>
      <w:r>
        <w:rPr/>
      </w:r>
      <m:oMath xmlns:m="http://schemas.openxmlformats.org/officeDocument/2006/math">
        <m:r>
          <w:rPr>
            <w:rFonts w:ascii="Cambria Math" w:hAnsi="Cambria Math"/>
          </w:rPr>
          <m:t xml:space="preserve">p</m:t>
        </m:r>
      </m:oMath>
      <w:r>
        <w:rPr>
          <w:rStyle w:val="BookTitle"/>
          <w:b w:val="false"/>
          <w:bCs w:val="false"/>
          <w:i w:val="false"/>
          <w:iCs w:val="false"/>
          <w:szCs w:val="24"/>
        </w:rPr>
        <w:t xml:space="preserve"> dependent on the test data and </w:t>
      </w:r>
      <w:r>
        <w:rPr/>
      </w:r>
      <m:oMath xmlns:m="http://schemas.openxmlformats.org/officeDocument/2006/math">
        <m:r>
          <w:rPr>
            <w:rFonts w:ascii="Cambria Math" w:hAnsi="Cambria Math"/>
          </w:rPr>
          <m:t xml:space="preserve">s</m:t>
        </m:r>
      </m:oMath>
      <w:r>
        <w:rPr>
          <w:rStyle w:val="BookTitle"/>
          <w:b w:val="false"/>
          <w:bCs w:val="false"/>
          <w:i w:val="false"/>
          <w:iCs w:val="false"/>
          <w:szCs w:val="24"/>
        </w:rPr>
        <w:t xml:space="preserve">. The log-likelihood (1) can be expressed by introducing the elementwise multiplication operator </w:t>
      </w:r>
      <w:r>
        <w:rPr/>
      </w:r>
      <m:oMath xmlns:m="http://schemas.openxmlformats.org/officeDocument/2006/math">
        <m:r>
          <w:rPr>
            <w:rFonts w:ascii="Cambria Math" w:hAnsi="Cambria Math"/>
          </w:rPr>
          <m:t xml:space="preserve">∘</m:t>
        </m:r>
      </m:oMath>
      <w:r>
        <w:rPr>
          <w:rStyle w:val="BookTitle"/>
          <w:b w:val="false"/>
          <w:bCs w:val="false"/>
          <w:i w:val="false"/>
          <w:iCs w:val="false"/>
          <w:szCs w:val="24"/>
        </w:rPr>
        <w:t xml:space="preserve">, and </w:t>
      </w:r>
      <w:r>
        <w:rPr/>
      </w:r>
      <m:oMath xmlns:m="http://schemas.openxmlformats.org/officeDocument/2006/math">
        <m:r>
          <w:rPr>
            <w:rFonts w:ascii="Cambria Math" w:hAnsi="Cambria Math"/>
          </w:rPr>
          <m:t xml:space="preserve">x</m:t>
        </m:r>
        <m:r>
          <w:rPr>
            <w:rFonts w:ascii="Cambria Math" w:hAnsi="Cambria Math"/>
          </w:rPr>
          <m:t xml:space="preserve">∨</m:t>
        </m:r>
      </m:oMath>
      <w:r>
        <w:rPr>
          <w:rStyle w:val="BookTitle"/>
          <w:b w:val="false"/>
          <w:bCs w:val="false"/>
          <w:i w:val="false"/>
          <w:iCs w:val="false"/>
          <w:szCs w:val="24"/>
        </w:rPr>
        <w:t xml:space="preserve"> as the sum of the elements of vector </w:t>
      </w:r>
      <w:r>
        <w:rPr/>
      </w:r>
      <m:oMath xmlns:m="http://schemas.openxmlformats.org/officeDocument/2006/math">
        <m:r>
          <w:rPr>
            <w:rFonts w:ascii="Cambria Math" w:hAnsi="Cambria Math"/>
          </w:rPr>
          <m:t xml:space="preserve">x</m:t>
        </m:r>
      </m:oMath>
      <w:r>
        <w:rPr>
          <w:rStyle w:val="BookTitle"/>
          <w:b w:val="false"/>
          <w:bCs w:val="false"/>
          <w:i w:val="false"/>
          <w:iCs w:val="false"/>
          <w:szCs w:val="24"/>
        </w:rPr>
        <w:t>,</w:t>
      </w:r>
    </w:p>
    <w:p>
      <w:pPr>
        <w:pStyle w:val="TextBody"/>
        <w:rPr>
          <w:rFonts w:ascii="Times New Roman" w:hAnsi="Times New Roman"/>
        </w:rPr>
      </w:pPr>
      <w:r>
        <w:rPr/>
      </w:r>
    </w:p>
    <w:p>
      <w:pPr>
        <w:pStyle w:val="TextBody"/>
        <w:ind w:firstLine="720"/>
        <w:rPr>
          <w:rFonts w:ascii="Times New Roman" w:hAnsi="Times New Roman"/>
        </w:rPr>
      </w:pPr>
      <w:r>
        <w:rPr/>
      </w:r>
      <m:oMath xmlns:m="http://schemas.openxmlformats.org/officeDocument/2006/math">
        <m:m>
          <m:mr>
            <m:e>
              <m:r>
                <w:rPr>
                  <w:rFonts w:ascii="Cambria Math" w:hAnsi="Cambria Math"/>
                </w:rPr>
                <m:t xml:space="preserve">L</m:t>
              </m:r>
              <m:d>
                <m:dPr>
                  <m:begChr m:val="("/>
                  <m:endChr m:val=")"/>
                </m:dPr>
                <m:e>
                  <m:r>
                    <w:rPr>
                      <w:rFonts w:ascii="Cambria Math" w:hAnsi="Cambria Math"/>
                    </w:rPr>
                    <m:t xml:space="preserve">s</m:t>
                  </m:r>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T</m:t>
                  </m:r>
                  <m:r>
                    <w:rPr>
                      <w:rFonts w:ascii="Cambria Math" w:hAnsi="Cambria Math"/>
                    </w:rPr>
                    <m:t xml:space="preserve">,</m:t>
                  </m:r>
                  <m:sSup>
                    <m:e>
                      <m:r>
                        <w:rPr>
                          <w:rFonts w:ascii="Cambria Math" w:hAnsi="Cambria Math"/>
                        </w:rPr>
                        <m:t xml:space="preserve">T</m:t>
                      </m:r>
                    </m:e>
                    <m:sup/>
                  </m:sSup>
                </m:e>
              </m:d>
            </m:e>
            <m:e>
              <m:nary>
                <m:naryPr>
                  <m:chr m:val="∑"/>
                  <m:supHide m:val="1"/>
                </m:naryPr>
                <m:sub>
                  <m:r>
                    <w:rPr>
                      <w:rFonts w:ascii="Cambria Math" w:hAnsi="Cambria Math"/>
                    </w:rPr>
                    <m:t xml:space="preserve">i</m:t>
                  </m:r>
                  <m:r>
                    <w:rPr>
                      <w:rFonts w:ascii="Cambria Math" w:hAnsi="Cambria Math"/>
                    </w:rPr>
                    <m:t xml:space="preserve">,</m:t>
                  </m:r>
                  <m:r>
                    <w:rPr>
                      <w:rFonts w:ascii="Cambria Math" w:hAnsi="Cambria Math"/>
                    </w:rPr>
                    <m:t xml:space="preserve">j</m:t>
                  </m:r>
                </m:sub>
                <m:sup/>
                <m:e>
                  <m:sSubSup>
                    <m:e>
                      <m:r>
                        <w:rPr>
                          <w:rFonts w:ascii="Cambria Math" w:hAnsi="Cambria Math"/>
                        </w:rPr>
                        <m:t xml:space="preserve">t</m:t>
                      </m:r>
                    </m:e>
                    <m:sub>
                      <m:r>
                        <w:rPr>
                          <w:rFonts w:ascii="Cambria Math" w:hAnsi="Cambria Math"/>
                        </w:rPr>
                        <m:t xml:space="preserve">i</m:t>
                      </m:r>
                      <m:r>
                        <w:rPr>
                          <w:rFonts w:ascii="Cambria Math" w:hAnsi="Cambria Math"/>
                        </w:rPr>
                        <m:t xml:space="preserve">,</m:t>
                      </m:r>
                      <m:r>
                        <w:rPr>
                          <w:rFonts w:ascii="Cambria Math" w:hAnsi="Cambria Math"/>
                        </w:rPr>
                        <m:t xml:space="preserve">j</m:t>
                      </m:r>
                    </m:sub>
                    <m:sup/>
                  </m:sSubSup>
                </m:e>
              </m:nary>
              <m:d>
                <m:dPr>
                  <m:begChr m:val="["/>
                  <m:endChr m:val="]"/>
                </m:dPr>
                <m:e>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t</m:t>
                          </m:r>
                        </m:e>
                        <m:sub>
                          <m:r>
                            <w:rPr>
                              <w:rFonts w:ascii="Cambria Math" w:hAnsi="Cambria Math"/>
                            </w:rPr>
                            <m:t xml:space="preserve">i</m:t>
                          </m:r>
                          <m:r>
                            <w:rPr>
                              <w:rFonts w:ascii="Cambria Math" w:hAnsi="Cambria Math"/>
                            </w:rPr>
                            <m:t xml:space="preserve">,</m:t>
                          </m:r>
                          <m:r>
                            <w:rPr>
                              <w:rFonts w:ascii="Cambria Math" w:hAnsi="Cambria Math"/>
                            </w:rPr>
                            <m:t xml:space="preserve">j</m:t>
                          </m:r>
                        </m:sub>
                      </m:sSub>
                    </m:e>
                  </m:d>
                  <m:r>
                    <w:rPr>
                      <w:rFonts w:ascii="Cambria Math" w:hAnsi="Cambria Math"/>
                    </w:rPr>
                    <m:t xml:space="preserve">log</m:t>
                  </m:r>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s</m:t>
                          </m:r>
                        </m:e>
                        <m:sub>
                          <m:r>
                            <w:rPr>
                              <w:rFonts w:ascii="Cambria Math" w:hAnsi="Cambria Math"/>
                            </w:rPr>
                            <m:t xml:space="preserve">j</m:t>
                          </m:r>
                        </m:sub>
                      </m:sSub>
                      <m:r>
                        <w:rPr>
                          <w:rFonts w:ascii="Cambria Math" w:hAnsi="Cambria Math"/>
                        </w:rPr>
                        <m:t xml:space="preserve">p</m:t>
                      </m:r>
                    </m:e>
                  </m:d>
                  <m:r>
                    <w:rPr>
                      <w:rFonts w:ascii="Cambria Math" w:hAnsi="Cambria Math"/>
                    </w:rPr>
                    <m:t xml:space="preserve">+</m:t>
                  </m:r>
                  <m:sSub>
                    <m:e>
                      <m:r>
                        <w:rPr>
                          <w:rFonts w:ascii="Cambria Math" w:hAnsi="Cambria Math"/>
                        </w:rPr>
                        <m:t xml:space="preserve">t</m:t>
                      </m:r>
                    </m:e>
                    <m:sub>
                      <m:r>
                        <w:rPr>
                          <w:rFonts w:ascii="Cambria Math" w:hAnsi="Cambria Math"/>
                        </w:rPr>
                        <m:t xml:space="preserve">i</m:t>
                      </m:r>
                      <m:r>
                        <w:rPr>
                          <w:rFonts w:ascii="Cambria Math" w:hAnsi="Cambria Math"/>
                        </w:rPr>
                        <m:t xml:space="preserve">,</m:t>
                      </m:r>
                      <m:r>
                        <w:rPr>
                          <w:rFonts w:ascii="Cambria Math" w:hAnsi="Cambria Math"/>
                        </w:rPr>
                        <m:t xml:space="preserve">j</m:t>
                      </m:r>
                    </m:sub>
                  </m:sSub>
                  <m:r>
                    <w:rPr>
                      <w:rFonts w:ascii="Cambria Math" w:hAnsi="Cambria Math"/>
                    </w:rPr>
                    <m:t xml:space="preserve">log</m:t>
                  </m:r>
                  <m:d>
                    <m:dPr>
                      <m:begChr m:val="("/>
                      <m:endChr m:val=")"/>
                    </m:dPr>
                    <m:e>
                      <m:sSub>
                        <m:e>
                          <m:r>
                            <w:rPr>
                              <w:rFonts w:ascii="Cambria Math" w:hAnsi="Cambria Math"/>
                            </w:rPr>
                            <m:t xml:space="preserve">s</m:t>
                          </m:r>
                        </m:e>
                        <m:sub>
                          <m:r>
                            <w:rPr>
                              <w:rFonts w:ascii="Cambria Math" w:hAnsi="Cambria Math"/>
                            </w:rPr>
                            <m:t xml:space="preserve">j</m:t>
                          </m:r>
                        </m:sub>
                      </m:sSub>
                      <m:r>
                        <w:rPr>
                          <w:rFonts w:ascii="Cambria Math" w:hAnsi="Cambria Math"/>
                        </w:rPr>
                        <m:t xml:space="preserve">p</m:t>
                      </m:r>
                    </m:e>
                  </m:d>
                </m:e>
              </m:d>
            </m:e>
          </m:mr>
          <m:mr>
            <m:e/>
            <m:e/>
          </m:mr>
        </m:m>
      </m:oMath>
      <w:r>
        <w:rPr/>
        <w:tab/>
        <w:t>(2)</w:t>
      </w:r>
    </w:p>
    <w:p>
      <w:pPr>
        <w:pStyle w:val="TextBody"/>
        <w:ind w:firstLine="720"/>
        <w:rPr>
          <w:rFonts w:ascii="Times New Roman" w:hAnsi="Times New Roman"/>
        </w:rPr>
      </w:pPr>
      <w:r>
        <w:rPr/>
      </w:r>
    </w:p>
    <w:p>
      <w:pPr>
        <w:pStyle w:val="NoSpacing"/>
        <w:spacing w:lineRule="auto" w:line="480"/>
        <w:rPr/>
      </w:pPr>
      <w:r>
        <w:rPr>
          <w:rStyle w:val="BookTitle"/>
          <w:b w:val="false"/>
          <w:bCs w:val="false"/>
          <w:i w:val="false"/>
          <w:iCs w:val="false"/>
          <w:szCs w:val="24"/>
        </w:rPr>
        <w:t>We are left with finding an expression for the prevalence. It can be approximated by calculating the average probability of positivity over each person given the test results.</w:t>
      </w:r>
    </w:p>
    <w:p>
      <w:pPr>
        <w:pStyle w:val="Compact"/>
        <w:rPr>
          <w:rFonts w:ascii="Times New Roman" w:hAnsi="Times New Roman" w:cs="Times New Roman"/>
        </w:rPr>
      </w:pPr>
      <w:r>
        <w:rPr>
          <w:rFonts w:cs="Times New Roman" w:ascii="Times New Roman" w:hAnsi="Times New Roman"/>
        </w:rPr>
      </w:r>
    </w:p>
    <w:p>
      <w:pPr>
        <w:pStyle w:val="Compact"/>
        <w:ind w:firstLine="720"/>
        <w:rPr>
          <w:rFonts w:ascii="Times New Roman" w:hAnsi="Times New Roman"/>
        </w:rPr>
      </w:pPr>
      <w:r>
        <w:rPr/>
      </w:r>
      <m:oMath xmlns:m="http://schemas.openxmlformats.org/officeDocument/2006/math">
        <m:limUpp>
          <m:e>
            <m:r>
              <w:rPr>
                <w:rFonts w:ascii="Cambria Math" w:hAnsi="Cambria Math"/>
              </w:rPr>
              <m:t xml:space="preserve">p</m:t>
            </m:r>
          </m:e>
          <m:lim/>
        </m:limUpp>
        <m:r>
          <w:rPr>
            <w:rFonts w:ascii="Cambria Math" w:hAnsi="Cambria Math"/>
          </w:rPr>
          <m:t xml:space="preserve">=</m:t>
        </m:r>
        <m:f>
          <m:num>
            <m:r>
              <w:rPr>
                <w:rFonts w:ascii="Cambria Math" w:hAnsi="Cambria Math"/>
              </w:rPr>
              <m:t xml:space="preserve">1</m:t>
            </m:r>
          </m:num>
          <m:den>
            <m:r>
              <w:rPr>
                <w:rFonts w:ascii="Cambria Math" w:hAnsi="Cambria Math"/>
              </w:rPr>
              <m:t xml:space="preserve">n</m:t>
            </m:r>
          </m:den>
        </m:f>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r>
              <w:rPr>
                <w:rFonts w:ascii="Cambria Math" w:hAnsi="Cambria Math"/>
              </w:rPr>
              <m:t xml:space="preserve">P</m:t>
            </m:r>
          </m:e>
        </m:nary>
      </m:oMath>
      <w:r>
        <w:rPr>
          <w:rFonts w:eastAsia="" w:cs="Times New Roman" w:ascii="Times New Roman" w:hAnsi="Times New Roman" w:eastAsiaTheme="minorEastAsia"/>
        </w:rPr>
        <w:t xml:space="preserve"> </w:t>
      </w:r>
      <w:r>
        <w:rPr>
          <w:rFonts w:eastAsia="" w:cs="Times New Roman" w:ascii="Times New Roman" w:hAnsi="Times New Roman" w:eastAsiaTheme="minorEastAsia"/>
        </w:rPr>
        <w:tab/>
        <w:tab/>
        <w:tab/>
        <w:tab/>
        <w:tab/>
        <w:tab/>
        <w:tab/>
        <w:tab/>
        <w:tab/>
        <w:t>(3)</w:t>
      </w:r>
    </w:p>
    <w:p>
      <w:pPr>
        <w:pStyle w:val="Compact"/>
        <w:rPr>
          <w:rFonts w:ascii="Times New Roman" w:hAnsi="Times New Roman" w:cs="Times New Roman"/>
        </w:rPr>
      </w:pPr>
      <w:r>
        <w:rPr>
          <w:rFonts w:cs="Times New Roman" w:ascii="Times New Roman" w:hAnsi="Times New Roman"/>
        </w:rPr>
      </w:r>
    </w:p>
    <w:p>
      <w:pPr>
        <w:pStyle w:val="NoSpacing"/>
        <w:spacing w:lineRule="auto" w:line="480"/>
        <w:rPr/>
      </w:pPr>
      <w:r>
        <w:rPr>
          <w:rStyle w:val="BookTitle"/>
          <w:b w:val="false"/>
          <w:bCs w:val="false"/>
          <w:i w:val="false"/>
          <w:iCs w:val="false"/>
          <w:szCs w:val="24"/>
        </w:rPr>
        <w:t>The probability of a positive person given his test results is one when at least one test is positive, since we assume the specificity is perfect. In other cases, we need to find the probability of a positive individual, given all tests are negative.</w:t>
      </w:r>
    </w:p>
    <w:p>
      <w:pPr>
        <w:pStyle w:val="Compact"/>
        <w:rPr>
          <w:rFonts w:ascii="Times New Roman" w:hAnsi="Times New Roman" w:cs="Times New Roman"/>
        </w:rPr>
      </w:pPr>
      <w:r>
        <w:rPr>
          <w:rFonts w:cs="Times New Roman" w:ascii="Times New Roman" w:hAnsi="Times New Roman"/>
        </w:rPr>
      </w:r>
    </w:p>
    <w:p>
      <w:pPr>
        <w:pStyle w:val="Compact"/>
        <w:ind w:firstLine="720"/>
        <w:rPr>
          <w:rFonts w:ascii="Times New Roman" w:hAnsi="Times New Roman"/>
        </w:rPr>
      </w:pPr>
      <w:r>
        <w:rPr/>
      </w:r>
      <m:oMath xmlns:m="http://schemas.openxmlformats.org/officeDocument/2006/math">
        <m:r>
          <w:rPr>
            <w:rFonts w:ascii="Cambria Math" w:hAnsi="Cambria Math"/>
          </w:rPr>
          <m:t xml:space="preserve">P</m:t>
        </m:r>
      </m:oMath>
      <w:r>
        <w:rPr>
          <w:rFonts w:eastAsia="" w:cs="Times New Roman" w:ascii="Times New Roman" w:hAnsi="Times New Roman" w:eastAsiaTheme="minorEastAsia"/>
        </w:rPr>
        <w:tab/>
        <w:tab/>
        <w:tab/>
        <w:t>(4)</w:t>
      </w:r>
    </w:p>
    <w:p>
      <w:pPr>
        <w:pStyle w:val="Compact"/>
        <w:rPr>
          <w:rFonts w:ascii="Times New Roman" w:hAnsi="Times New Roman" w:cs="Times New Roman"/>
        </w:rPr>
      </w:pPr>
      <w:r>
        <w:rPr>
          <w:rFonts w:cs="Times New Roman" w:ascii="Times New Roman" w:hAnsi="Times New Roman"/>
        </w:rPr>
      </w:r>
    </w:p>
    <w:p>
      <w:pPr>
        <w:pStyle w:val="NoSpacing"/>
        <w:spacing w:lineRule="auto" w:line="480"/>
        <w:rPr/>
      </w:pPr>
      <w:r>
        <w:rPr>
          <w:rStyle w:val="BookTitle"/>
          <w:b w:val="false"/>
          <w:bCs w:val="false"/>
          <w:i w:val="false"/>
          <w:iCs w:val="false"/>
          <w:szCs w:val="24"/>
        </w:rPr>
        <w:t>The probability that all tests are negative for a positive individual is the probability of all tests being false-negative. We can then proceed as follows</w:t>
      </w:r>
    </w:p>
    <w:p>
      <w:pPr>
        <w:pStyle w:val="Compact"/>
        <w:rPr>
          <w:rFonts w:ascii="Times New Roman" w:hAnsi="Times New Roman" w:cs="Times New Roman"/>
        </w:rPr>
      </w:pPr>
      <w:r>
        <w:rPr>
          <w:rFonts w:cs="Times New Roman" w:ascii="Times New Roman" w:hAnsi="Times New Roman"/>
        </w:rPr>
      </w:r>
    </w:p>
    <w:p>
      <w:pPr>
        <w:pStyle w:val="Compact"/>
        <w:ind w:firstLine="720"/>
        <w:rPr>
          <w:rFonts w:ascii="Times New Roman" w:hAnsi="Times New Roman"/>
        </w:rPr>
      </w:pPr>
      <w:r>
        <w:rPr/>
      </w:r>
      <m:oMath xmlns:m="http://schemas.openxmlformats.org/officeDocument/2006/math"/>
      <w:r>
        <w:rPr>
          <w:rFonts w:eastAsia="" w:cs="Times New Roman" w:ascii="Times New Roman" w:hAnsi="Times New Roman" w:eastAsiaTheme="minorEastAsia"/>
        </w:rPr>
        <w:t xml:space="preserve"> </w:t>
      </w:r>
      <w:r>
        <w:rPr>
          <w:rFonts w:eastAsia="" w:cs="Times New Roman" w:ascii="Times New Roman" w:hAnsi="Times New Roman" w:eastAsiaTheme="minorEastAsia"/>
        </w:rPr>
        <w:tab/>
        <w:tab/>
        <w:t>(5)</w:t>
      </w:r>
    </w:p>
    <w:p>
      <w:pPr>
        <w:pStyle w:val="NoSpacing"/>
        <w:spacing w:lineRule="auto" w:line="480"/>
        <w:rPr/>
      </w:pPr>
      <w:r>
        <w:rPr>
          <w:rStyle w:val="BookTitle"/>
          <w:b w:val="false"/>
          <w:bCs w:val="false"/>
          <w:i w:val="false"/>
          <w:iCs w:val="false"/>
          <w:szCs w:val="24"/>
        </w:rPr>
        <w:t>Define</w:t>
      </w:r>
      <w:r>
        <w:rPr>
          <w:rStyle w:val="BookTitle"/>
          <w:szCs w:val="24"/>
        </w:rPr>
        <w:t xml:space="preserve">, </w:t>
      </w:r>
    </w:p>
    <w:p>
      <w:pPr>
        <w:pStyle w:val="Compact"/>
        <w:jc w:val="center"/>
        <w:rPr>
          <w:rFonts w:ascii="Times New Roman" w:hAnsi="Times New Roman"/>
        </w:rPr>
      </w:pPr>
      <w:r>
        <w:rPr/>
      </w:r>
      <m:oMathPara xmlns:m="http://schemas.openxmlformats.org/officeDocument/2006/math">
        <m:oMathParaPr>
          <m:jc m:val="center"/>
        </m:oMathParaPr>
        <m:oMath>
          <m:sSub>
            <m:e>
              <m:r>
                <w:rPr>
                  <w:rFonts w:ascii="Cambria Math" w:hAnsi="Cambria Math"/>
                </w:rPr>
                <m:t xml:space="preserve">q</m:t>
              </m:r>
            </m:e>
            <m:sub>
              <m:r>
                <w:rPr>
                  <w:rFonts w:ascii="Cambria Math" w:hAnsi="Cambria Math"/>
                </w:rPr>
                <m:t xml:space="preserve">i</m:t>
              </m:r>
            </m:sub>
          </m:sSub>
          <m:r>
            <w:rPr>
              <w:rFonts w:ascii="Cambria Math" w:hAnsi="Cambria Math"/>
            </w:rPr>
            <m:t xml:space="preserve">≡</m:t>
          </m:r>
          <m:nary>
            <m:naryPr>
              <m:chr m:val="∏"/>
              <m:supHide m:val="1"/>
            </m:naryPr>
            <m:sub>
              <m:r>
                <w:rPr>
                  <w:rFonts w:ascii="Cambria Math" w:hAnsi="Cambria Math"/>
                </w:rPr>
                <m:t xml:space="preserve">j</m:t>
              </m:r>
            </m:sub>
            <m:sup/>
            <m:e>
              <m:d>
                <m:dPr>
                  <m:begChr m:val="("/>
                  <m:endChr m:val=")"/>
                </m:dPr>
                <m:e>
                  <m:r>
                    <w:rPr>
                      <w:rFonts w:ascii="Cambria Math" w:hAnsi="Cambria Math"/>
                    </w:rPr>
                    <m:t xml:space="preserve">1</m:t>
                  </m:r>
                  <m:r>
                    <w:rPr>
                      <w:rFonts w:ascii="Cambria Math" w:hAnsi="Cambria Math"/>
                    </w:rPr>
                    <m:t xml:space="preserve">−</m:t>
                  </m:r>
                  <m:sSubSup>
                    <m:e>
                      <m:r>
                        <w:rPr>
                          <w:rFonts w:ascii="Cambria Math" w:hAnsi="Cambria Math"/>
                        </w:rPr>
                        <m:t xml:space="preserve">t</m:t>
                      </m:r>
                    </m:e>
                    <m:sub>
                      <m:r>
                        <w:rPr>
                          <w:rFonts w:ascii="Cambria Math" w:hAnsi="Cambria Math"/>
                        </w:rPr>
                        <m:t xml:space="preserve">ij</m:t>
                      </m:r>
                    </m:sub>
                    <m:sup/>
                  </m:sSubSup>
                  <m:sSub>
                    <m:e>
                      <m:r>
                        <w:rPr>
                          <w:rFonts w:ascii="Cambria Math" w:hAnsi="Cambria Math"/>
                        </w:rPr>
                        <m:t xml:space="preserve">s</m:t>
                      </m:r>
                    </m:e>
                    <m:sub>
                      <m:r>
                        <w:rPr>
                          <w:rFonts w:ascii="Cambria Math" w:hAnsi="Cambria Math"/>
                        </w:rPr>
                        <m:t xml:space="preserve">j</m:t>
                      </m:r>
                    </m:sub>
                  </m:sSub>
                </m:e>
              </m:d>
            </m:e>
          </m:nary>
        </m:oMath>
      </m:oMathPara>
    </w:p>
    <w:p>
      <w:pPr>
        <w:pStyle w:val="NoSpacing"/>
        <w:spacing w:lineRule="auto" w:line="480"/>
        <w:rPr/>
      </w:pPr>
      <w:r>
        <w:rPr>
          <w:rStyle w:val="BookTitle"/>
          <w:b w:val="false"/>
          <w:bCs w:val="false"/>
          <w:i w:val="false"/>
          <w:iCs w:val="false"/>
          <w:szCs w:val="24"/>
        </w:rPr>
        <w:t xml:space="preserve">and set </w:t>
      </w:r>
      <w:r>
        <w:rPr/>
      </w:r>
      <m:oMath xmlns:m="http://schemas.openxmlformats.org/officeDocument/2006/math">
        <m:r>
          <w:rPr>
            <w:rFonts w:ascii="Cambria Math" w:hAnsi="Cambria Math"/>
          </w:rPr>
          <m:t xml:space="preserve">k</m:t>
        </m:r>
      </m:oMath>
      <w:r>
        <w:rPr>
          <w:rStyle w:val="BookTitle"/>
          <w:b w:val="false"/>
          <w:bCs w:val="false"/>
          <w:i w:val="false"/>
          <w:iCs w:val="false"/>
          <w:szCs w:val="24"/>
        </w:rPr>
        <w:t xml:space="preserve"> to be the number of not-all-negative-or-missing tests. We can estimate the probabilities of all-negative and not-all-negative tests in equation (5) from the data (i.e. </w:t>
      </w:r>
      <w:r>
        <w:rPr/>
      </w:r>
      <m:oMath xmlns:m="http://schemas.openxmlformats.org/officeDocument/2006/math">
        <m:r>
          <w:rPr>
            <w:rFonts w:ascii="Cambria Math" w:hAnsi="Cambria Math"/>
          </w:rPr>
          <m:t xml:space="preserve">P</m:t>
        </m:r>
        <m:d>
          <m:dPr>
            <m:begChr m:val="("/>
            <m:endChr m:val=")"/>
          </m:dPr>
          <m:e>
            <m:sSub>
              <m:e>
                <m:r>
                  <w:rPr>
                    <w:rFonts w:ascii="Cambria Math" w:hAnsi="Cambria Math"/>
                  </w:rPr>
                  <m:t xml:space="preserve">T</m:t>
                </m:r>
              </m:e>
              <m:sub>
                <m:r>
                  <w:rPr>
                    <w:rFonts w:ascii="Cambria Math" w:hAnsi="Cambria Math"/>
                  </w:rPr>
                  <m:t xml:space="preserve">i</m:t>
                </m:r>
              </m:sub>
            </m:sSub>
            <m:r>
              <w:rPr>
                <w:rFonts w:ascii="Cambria Math" w:hAnsi="Cambria Math"/>
              </w:rPr>
              <m:t xml:space="preserve">≠</m:t>
            </m:r>
            <m:r>
              <w:rPr>
                <w:rFonts w:ascii="Cambria Math" w:hAnsi="Cambria Math"/>
              </w:rPr>
              <m:t xml:space="preserve">0</m:t>
            </m:r>
          </m:e>
        </m:d>
        <m:r>
          <w:rPr>
            <w:rFonts w:ascii="Cambria Math" w:hAnsi="Cambria Math"/>
          </w:rPr>
          <m:t xml:space="preserve">=</m:t>
        </m:r>
        <m:f>
          <m:fPr>
            <m:type m:val="lin"/>
          </m:fPr>
          <m:num>
            <m:r>
              <w:rPr>
                <w:rFonts w:ascii="Cambria Math" w:hAnsi="Cambria Math"/>
              </w:rPr>
              <m:t xml:space="preserve">k</m:t>
            </m:r>
          </m:num>
          <m:den>
            <m:r>
              <w:rPr>
                <w:rFonts w:ascii="Cambria Math" w:hAnsi="Cambria Math"/>
              </w:rPr>
              <m:t xml:space="preserve">n</m:t>
            </m:r>
          </m:den>
        </m:f>
      </m:oMath>
      <w:r>
        <w:rPr>
          <w:rStyle w:val="BookTitle"/>
          <w:b w:val="false"/>
          <w:bCs w:val="false"/>
          <w:i w:val="false"/>
          <w:iCs w:val="false"/>
          <w:szCs w:val="24"/>
        </w:rPr>
        <w:t xml:space="preserve"> and </w:t>
      </w:r>
      <w:r>
        <w:rPr/>
      </w:r>
      <m:oMath xmlns:m="http://schemas.openxmlformats.org/officeDocument/2006/math">
        <m:r>
          <w:rPr>
            <w:rFonts w:ascii="Cambria Math" w:hAnsi="Cambria Math"/>
          </w:rPr>
          <m:t xml:space="preserve">P</m:t>
        </m:r>
        <m:d>
          <m:dPr>
            <m:begChr m:val="("/>
            <m:endChr m:val=")"/>
          </m:dPr>
          <m:e>
            <m:sSub>
              <m:e>
                <m:r>
                  <w:rPr>
                    <w:rFonts w:ascii="Cambria Math" w:hAnsi="Cambria Math"/>
                  </w:rPr>
                  <m:t xml:space="preserve">T</m:t>
                </m:r>
              </m:e>
              <m:sub>
                <m:r>
                  <w:rPr>
                    <w:rFonts w:ascii="Cambria Math" w:hAnsi="Cambria Math"/>
                  </w:rPr>
                  <m:t xml:space="preserve">i</m:t>
                </m:r>
              </m:sub>
            </m:sSub>
            <m:r>
              <w:rPr>
                <w:rFonts w:ascii="Cambria Math" w:hAnsi="Cambria Math"/>
              </w:rPr>
              <m:t xml:space="preserve">=</m:t>
            </m:r>
            <m:r>
              <w:rPr>
                <w:rFonts w:ascii="Cambria Math" w:hAnsi="Cambria Math"/>
              </w:rPr>
              <m:t xml:space="preserve">0</m:t>
            </m:r>
          </m:e>
        </m:d>
        <m:r>
          <w:rPr>
            <w:rFonts w:ascii="Cambria Math" w:hAnsi="Cambria Math"/>
          </w:rPr>
          <m:t xml:space="preserve">=</m:t>
        </m:r>
        <m:f>
          <m:fPr>
            <m:type m:val="lin"/>
          </m:fPr>
          <m:num>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k</m:t>
                </m:r>
              </m:e>
            </m:d>
          </m:num>
          <m:den>
            <m:r>
              <w:rPr>
                <w:rFonts w:ascii="Cambria Math" w:hAnsi="Cambria Math"/>
              </w:rPr>
              <m:t xml:space="preserve">n</m:t>
            </m:r>
          </m:den>
        </m:f>
      </m:oMath>
      <w:r>
        <w:rPr>
          <w:rStyle w:val="BookTitle"/>
          <w:b w:val="false"/>
          <w:bCs w:val="false"/>
          <w:i w:val="false"/>
          <w:iCs w:val="false"/>
          <w:szCs w:val="24"/>
        </w:rPr>
        <w:t xml:space="preserve">), insert the definition of </w:t>
      </w:r>
      <w:r>
        <w:rPr/>
      </w:r>
      <m:oMath xmlns:m="http://schemas.openxmlformats.org/officeDocument/2006/math">
        <m:sSub>
          <m:e>
            <m:r>
              <w:rPr>
                <w:rFonts w:ascii="Cambria Math" w:hAnsi="Cambria Math"/>
              </w:rPr>
              <m:t xml:space="preserve">q</m:t>
            </m:r>
          </m:e>
          <m:sub>
            <m:r>
              <w:rPr>
                <w:rFonts w:ascii="Cambria Math" w:hAnsi="Cambria Math"/>
              </w:rPr>
              <m:t xml:space="preserve">i</m:t>
            </m:r>
          </m:sub>
        </m:sSub>
      </m:oMath>
      <w:r>
        <w:rPr>
          <w:rStyle w:val="BookTitle"/>
          <w:b w:val="false"/>
          <w:bCs w:val="false"/>
          <w:i w:val="false"/>
          <w:iCs w:val="false"/>
          <w:szCs w:val="24"/>
        </w:rPr>
        <w:t>, and we obtain</w:t>
        <w:tab/>
      </w:r>
    </w:p>
    <w:p>
      <w:pPr>
        <w:pStyle w:val="NoSpacing"/>
        <w:spacing w:lineRule="auto" w:line="480"/>
        <w:rPr>
          <w:rFonts w:ascii="Times New Roman" w:hAnsi="Times New Roman"/>
          <w:szCs w:val="24"/>
        </w:rPr>
      </w:pPr>
      <w:r>
        <w:rPr>
          <w:szCs w:val="24"/>
        </w:rPr>
      </w:r>
    </w:p>
    <w:p>
      <w:pPr>
        <w:pStyle w:val="NoSpacing"/>
        <w:spacing w:lineRule="auto" w:line="480"/>
        <w:rPr/>
      </w:pPr>
      <w:r>
        <w:rPr/>
      </w:r>
      <m:oMath xmlns:m="http://schemas.openxmlformats.org/officeDocument/2006/math"/>
      <w:r>
        <w:rPr>
          <w:rStyle w:val="BookTitle"/>
          <w:szCs w:val="24"/>
        </w:rPr>
        <w:tab/>
        <w:tab/>
        <w:tab/>
        <w:tab/>
        <w:tab/>
        <w:t>(6)</w:t>
      </w:r>
    </w:p>
    <w:p>
      <w:pPr>
        <w:pStyle w:val="NoSpacing"/>
        <w:spacing w:lineRule="auto" w:line="480"/>
        <w:rPr>
          <w:rFonts w:ascii="Times New Roman" w:hAnsi="Times New Roman"/>
          <w:szCs w:val="24"/>
        </w:rPr>
      </w:pPr>
      <w:r>
        <w:rPr>
          <w:szCs w:val="24"/>
        </w:rPr>
      </w:r>
    </w:p>
    <w:p>
      <w:pPr>
        <w:pStyle w:val="NoSpacing"/>
        <w:spacing w:lineRule="auto" w:line="480"/>
        <w:rPr/>
      </w:pPr>
      <w:r>
        <w:rPr>
          <w:rStyle w:val="BookTitle"/>
          <w:b w:val="false"/>
          <w:bCs w:val="false"/>
          <w:i w:val="false"/>
          <w:iCs w:val="false"/>
          <w:szCs w:val="24"/>
        </w:rPr>
        <w:t xml:space="preserve">To check our calculation, we observe that when all sensitivities are one the first line above equals zero (in the second line we divide by zero but in the limit we approach zero); also when all sensitivities are zero the above gives no information on </w:t>
      </w:r>
      <w:r>
        <w:rPr/>
      </w:r>
      <m:oMath xmlns:m="http://schemas.openxmlformats.org/officeDocument/2006/math">
        <m:r>
          <w:rPr>
            <w:rFonts w:ascii="Cambria Math" w:hAnsi="Cambria Math"/>
          </w:rPr>
          <m:t xml:space="preserve">P</m:t>
        </m:r>
      </m:oMath>
      <w:r>
        <w:rPr>
          <w:rStyle w:val="BookTitle"/>
          <w:b w:val="false"/>
          <w:bCs w:val="false"/>
          <w:i w:val="false"/>
          <w:iCs w:val="false"/>
          <w:szCs w:val="24"/>
        </w:rPr>
        <w:t>, which is as expected since a sensitivity of zero is equivalent to not performing the test.</w:t>
      </w:r>
    </w:p>
    <w:p>
      <w:pPr>
        <w:pStyle w:val="NoSpacing"/>
        <w:spacing w:lineRule="auto" w:line="480"/>
        <w:rPr/>
      </w:pPr>
      <w:r>
        <w:rPr>
          <w:rStyle w:val="BookTitle"/>
          <w:b w:val="false"/>
          <w:bCs w:val="false"/>
          <w:i w:val="false"/>
          <w:iCs w:val="false"/>
          <w:szCs w:val="24"/>
        </w:rPr>
        <w:t xml:space="preserve">Introduce the set of all-negative-or-missing tests </w:t>
      </w:r>
      <w:r>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m:t>
        </m:r>
        <m:r>
          <w:rPr>
            <w:rFonts w:ascii="Cambria Math" w:hAnsi="Cambria Math"/>
          </w:rPr>
          <m:t xml:space="preserve">i</m:t>
        </m:r>
        <m:r>
          <w:rPr>
            <w:rFonts w:ascii="Cambria Math" w:hAnsi="Cambria Math"/>
          </w:rPr>
          <m:t xml:space="preserve">∨</m:t>
        </m:r>
        <m:nary>
          <m:naryPr>
            <m:chr m:val="∑"/>
            <m:supHide m:val="1"/>
          </m:naryPr>
          <m:sub>
            <m:r>
              <w:rPr>
                <w:rFonts w:ascii="Cambria Math" w:hAnsi="Cambria Math"/>
              </w:rPr>
              <m:t xml:space="preserve">j</m:t>
            </m:r>
          </m:sub>
          <m:sup/>
          <m:e>
            <m:sSubSup>
              <m:e>
                <m:r>
                  <w:rPr>
                    <w:rFonts w:ascii="Cambria Math" w:hAnsi="Cambria Math"/>
                  </w:rPr>
                  <m:t xml:space="preserve">t</m:t>
                </m:r>
              </m:e>
              <m:sub>
                <m:r>
                  <w:rPr>
                    <w:rFonts w:ascii="Cambria Math" w:hAnsi="Cambria Math"/>
                  </w:rPr>
                  <m:t xml:space="preserve">ij</m:t>
                </m:r>
              </m:sub>
              <m:sup/>
            </m:sSubSup>
          </m:e>
        </m:nary>
        <m:sSub>
          <m:e>
            <m:r>
              <w:rPr>
                <w:rFonts w:ascii="Cambria Math" w:hAnsi="Cambria Math"/>
              </w:rPr>
              <m:t xml:space="preserve">t</m:t>
            </m:r>
          </m:e>
          <m:sub>
            <m:r>
              <w:rPr>
                <w:rFonts w:ascii="Cambria Math" w:hAnsi="Cambria Math"/>
              </w:rPr>
              <m:t xml:space="preserve">ij</m:t>
            </m:r>
          </m:sub>
        </m:sSub>
        <m:r>
          <w:rPr>
            <w:rFonts w:ascii="Cambria Math" w:hAnsi="Cambria Math"/>
          </w:rPr>
          <m:t xml:space="preserve">=</m:t>
        </m:r>
        <m:r>
          <w:rPr>
            <w:rFonts w:ascii="Cambria Math" w:hAnsi="Cambria Math"/>
          </w:rPr>
          <m:t xml:space="preserve">0</m:t>
        </m:r>
        <m:r>
          <w:rPr>
            <w:rFonts w:ascii="Cambria Math" w:hAnsi="Cambria Math"/>
          </w:rPr>
          <m:t xml:space="preserve">}</m:t>
        </m:r>
      </m:oMath>
      <w:r>
        <w:rPr>
          <w:rStyle w:val="BookTitle"/>
          <w:b w:val="false"/>
          <w:bCs w:val="false"/>
          <w:i w:val="false"/>
          <w:iCs w:val="false"/>
          <w:szCs w:val="24"/>
        </w:rPr>
        <w:t>, then we can write the prevalence (3), using equations (4) and (5) as</w:t>
      </w:r>
    </w:p>
    <w:p>
      <w:pPr>
        <w:pStyle w:val="TextBody"/>
        <w:jc w:val="center"/>
        <w:rPr>
          <w:rFonts w:ascii="Times New Roman" w:hAnsi="Times New Roman"/>
        </w:rPr>
      </w:pPr>
      <w:r>
        <w:rPr/>
      </w:r>
      <m:oMathPara xmlns:m="http://schemas.openxmlformats.org/officeDocument/2006/math">
        <m:oMathParaPr>
          <m:jc m:val="center"/>
        </m:oMathParaPr>
        <m:oMath>
          <m:limUpp>
            <m:e>
              <m:r>
                <w:rPr>
                  <w:rFonts w:ascii="Cambria Math" w:hAnsi="Cambria Math"/>
                </w:rPr>
                <m:t xml:space="preserve">p</m:t>
              </m:r>
            </m:e>
            <m:lim/>
          </m:limUpp>
          <m:r>
            <w:rPr>
              <w:rFonts w:ascii="Cambria Math" w:hAnsi="Cambria Math"/>
            </w:rPr>
            <m:t xml:space="preserve">=</m:t>
          </m:r>
          <m:f>
            <m:num>
              <m:r>
                <w:rPr>
                  <w:rFonts w:ascii="Cambria Math" w:hAnsi="Cambria Math"/>
                </w:rPr>
                <m:t xml:space="preserve">k</m:t>
              </m:r>
            </m:num>
            <m:den>
              <m:r>
                <w:rPr>
                  <w:rFonts w:ascii="Cambria Math" w:hAnsi="Cambria Math"/>
                </w:rPr>
                <m:t xml:space="preserve">n</m:t>
              </m:r>
            </m:den>
          </m:f>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1</m:t>
                  </m:r>
                </m:num>
                <m:den>
                  <m:r>
                    <w:rPr>
                      <w:rFonts w:ascii="Cambria Math" w:hAnsi="Cambria Math"/>
                    </w:rPr>
                    <m:t xml:space="preserve">n</m:t>
                  </m:r>
                  <m:r>
                    <w:rPr>
                      <w:rFonts w:ascii="Cambria Math" w:hAnsi="Cambria Math"/>
                    </w:rPr>
                    <m:t xml:space="preserve">−</m:t>
                  </m:r>
                  <m:r>
                    <w:rPr>
                      <w:rFonts w:ascii="Cambria Math" w:hAnsi="Cambria Math"/>
                    </w:rPr>
                    <m:t xml:space="preserve">k</m:t>
                  </m:r>
                </m:den>
              </m:f>
              <m:nary>
                <m:naryPr>
                  <m:chr m:val="∑"/>
                  <m:supHide m:val="1"/>
                </m:naryPr>
                <m:sub>
                  <m:r>
                    <w:rPr>
                      <w:rFonts w:ascii="Cambria Math" w:hAnsi="Cambria Math"/>
                    </w:rPr>
                    <m:t xml:space="preserve">i</m:t>
                  </m:r>
                  <m:r>
                    <w:rPr>
                      <w:rFonts w:ascii="Cambria Math" w:hAnsi="Cambria Math"/>
                    </w:rPr>
                    <m:t xml:space="preserve">∈</m:t>
                  </m:r>
                  <m:r>
                    <w:rPr>
                      <w:rFonts w:ascii="Cambria Math" w:hAnsi="Cambria Math"/>
                    </w:rPr>
                    <m:t xml:space="preserve">N</m:t>
                  </m:r>
                </m:sub>
                <m:sup/>
                <m:e>
                  <m:f>
                    <m:num>
                      <m:sSub>
                        <m:e>
                          <m:r>
                            <w:rPr>
                              <w:rFonts w:ascii="Cambria Math" w:hAnsi="Cambria Math"/>
                            </w:rPr>
                            <m:t xml:space="preserve">q</m:t>
                          </m:r>
                        </m:e>
                        <m:sub>
                          <m:r>
                            <w:rPr>
                              <w:rFonts w:ascii="Cambria Math" w:hAnsi="Cambria Math"/>
                            </w:rPr>
                            <m:t xml:space="preserve">i</m:t>
                          </m:r>
                        </m:sub>
                      </m:sSub>
                    </m:num>
                    <m:den>
                      <m:r>
                        <w:rPr>
                          <w:rFonts w:ascii="Cambria Math" w:hAnsi="Cambria Math"/>
                        </w:rPr>
                        <m:t xml:space="preserve">1</m:t>
                      </m:r>
                      <m:r>
                        <w:rPr>
                          <w:rFonts w:ascii="Cambria Math" w:hAnsi="Cambria Math"/>
                        </w:rPr>
                        <m:t xml:space="preserve">−</m:t>
                      </m:r>
                      <m:sSub>
                        <m:e>
                          <m:r>
                            <w:rPr>
                              <w:rFonts w:ascii="Cambria Math" w:hAnsi="Cambria Math"/>
                            </w:rPr>
                            <m:t xml:space="preserve">q</m:t>
                          </m:r>
                        </m:e>
                        <m:sub>
                          <m:r>
                            <w:rPr>
                              <w:rFonts w:ascii="Cambria Math" w:hAnsi="Cambria Math"/>
                            </w:rPr>
                            <m:t xml:space="preserve">i</m:t>
                          </m:r>
                        </m:sub>
                      </m:sSub>
                    </m:den>
                  </m:f>
                </m:e>
              </m:nary>
            </m:e>
          </m:d>
        </m:oMath>
      </m:oMathPara>
    </w:p>
    <w:p>
      <w:pPr>
        <w:pStyle w:val="NoSpacing"/>
        <w:spacing w:lineRule="auto" w:line="480"/>
        <w:rPr/>
      </w:pPr>
      <w:r>
        <w:rPr>
          <w:rStyle w:val="BookTitle"/>
          <w:b w:val="false"/>
          <w:bCs w:val="false"/>
          <w:i w:val="false"/>
          <w:iCs w:val="false"/>
          <w:szCs w:val="24"/>
        </w:rPr>
        <w:t xml:space="preserve">Note that </w:t>
      </w:r>
      <w:r>
        <w:rPr/>
      </w:r>
      <m:oMath xmlns:m="http://schemas.openxmlformats.org/officeDocument/2006/math">
        <m:sSub>
          <m:e>
            <m:r>
              <w:rPr>
                <w:rFonts w:ascii="Cambria Math" w:hAnsi="Cambria Math"/>
              </w:rPr>
              <m:t xml:space="preserve">q</m:t>
            </m:r>
          </m:e>
          <m:sub>
            <m:r>
              <w:rPr>
                <w:rFonts w:ascii="Cambria Math" w:hAnsi="Cambria Math"/>
              </w:rPr>
              <m:t xml:space="preserve">i</m:t>
            </m:r>
          </m:sub>
        </m:sSub>
      </m:oMath>
      <w:r>
        <w:rPr>
          <w:rStyle w:val="BookTitle"/>
          <w:b w:val="false"/>
          <w:bCs w:val="false"/>
          <w:i w:val="false"/>
          <w:iCs w:val="false"/>
          <w:szCs w:val="24"/>
        </w:rPr>
        <w:t xml:space="preserve"> is function of the sensitivities, and therefore equally the estimated prevalence depends on the sensitivities to be estimated. Hence, in the likelihood (2) the conditionality on </w:t>
      </w:r>
      <w:r>
        <w:rPr/>
      </w:r>
      <m:oMath xmlns:m="http://schemas.openxmlformats.org/officeDocument/2006/math">
        <m:r>
          <w:rPr>
            <w:rFonts w:ascii="Cambria Math" w:hAnsi="Cambria Math"/>
          </w:rPr>
          <m:t xml:space="preserve">p</m:t>
        </m:r>
      </m:oMath>
      <w:r>
        <w:rPr>
          <w:rStyle w:val="BookTitle"/>
          <w:b w:val="false"/>
          <w:bCs w:val="false"/>
          <w:i w:val="false"/>
          <w:iCs w:val="false"/>
          <w:szCs w:val="24"/>
        </w:rPr>
        <w:t xml:space="preserve"> vanishes, allowing to estimate the sensitivities from the data </w:t>
      </w:r>
      <w:r>
        <w:rPr/>
      </w:r>
      <m:oMath xmlns:m="http://schemas.openxmlformats.org/officeDocument/2006/math">
        <m:r>
          <w:rPr>
            <w:rFonts w:ascii="Cambria Math" w:hAnsi="Cambria Math"/>
          </w:rPr>
          <m:t xml:space="preserve">T</m:t>
        </m:r>
      </m:oMath>
      <w:r>
        <w:rPr>
          <w:rStyle w:val="BookTitle"/>
          <w:b w:val="false"/>
          <w:bCs w:val="false"/>
          <w:i w:val="false"/>
          <w:iCs w:val="false"/>
          <w:szCs w:val="24"/>
        </w:rPr>
        <w:t xml:space="preserve"> and </w:t>
      </w:r>
      <w:r>
        <w:rPr/>
      </w:r>
      <m:oMath xmlns:m="http://schemas.openxmlformats.org/officeDocument/2006/math">
        <m:sSup>
          <m:e>
            <m:r>
              <w:rPr>
                <w:rFonts w:ascii="Cambria Math" w:hAnsi="Cambria Math"/>
              </w:rPr>
              <m:t xml:space="preserve">T</m:t>
            </m:r>
          </m:e>
          <m:sup/>
        </m:sSup>
      </m:oMath>
      <w:r>
        <w:rPr>
          <w:rStyle w:val="BookTitle"/>
          <w:b w:val="false"/>
          <w:bCs w:val="false"/>
          <w:i w:val="false"/>
          <w:iCs w:val="false"/>
          <w:szCs w:val="24"/>
        </w:rPr>
        <w:t>.</w:t>
      </w:r>
    </w:p>
    <w:p>
      <w:pPr>
        <w:pStyle w:val="SMSubheading"/>
        <w:rPr>
          <w:rFonts w:ascii="Times New Roman" w:hAnsi="Times New Roman"/>
        </w:rPr>
      </w:pPr>
      <w:bookmarkStart w:id="12" w:name="dealing-with-missingness"/>
      <w:bookmarkEnd w:id="12"/>
      <w:r>
        <w:rPr/>
        <w:t>Dealing with missingness</w:t>
      </w:r>
    </w:p>
    <w:p>
      <w:pPr>
        <w:pStyle w:val="NoSpacing"/>
        <w:spacing w:lineRule="auto" w:line="480"/>
        <w:rPr/>
      </w:pPr>
      <w:r>
        <w:rPr>
          <w:rStyle w:val="BookTitle"/>
          <w:b w:val="false"/>
          <w:bCs w:val="false"/>
          <w:i w:val="false"/>
          <w:iCs w:val="false"/>
          <w:szCs w:val="24"/>
        </w:rPr>
        <w:t>We need to consider the study design, where not all tests were performed on all patients. The missingness of the data is not at random, whenever an earlier test was negative a later test has a higher tendency of being performed. There is however a pragmatic way of dealing with this issue: testing for correlations between the outcome of a test and the missingness of another test, using a Fisher correlation test. If no correlation is present, we can safely include the test in our analysis. From Table S7 it is evident that the repeated URT PCR, PCR on the feces, and PCR on other materials have strong correlation with the initial URT PCR test. Hence, from this point onward, we delete those tests from our analysis.</w:t>
      </w:r>
    </w:p>
    <w:p>
      <w:pPr>
        <w:pStyle w:val="SMSubheading"/>
        <w:rPr>
          <w:rFonts w:ascii="Times New Roman" w:hAnsi="Times New Roman"/>
        </w:rPr>
      </w:pPr>
      <w:bookmarkStart w:id="13" w:name="bayesian-inference-of-the-parameters"/>
      <w:bookmarkEnd w:id="13"/>
      <w:r>
        <w:rPr/>
        <w:t>Bayesian inference of the parameters</w:t>
      </w:r>
    </w:p>
    <w:p>
      <w:pPr>
        <w:pStyle w:val="NoSpacing"/>
        <w:spacing w:lineRule="auto" w:line="480"/>
        <w:rPr/>
      </w:pPr>
      <w:r>
        <w:rPr>
          <w:rStyle w:val="BookTitle"/>
          <w:b w:val="false"/>
          <w:bCs w:val="false"/>
          <w:i w:val="false"/>
          <w:iCs w:val="false"/>
          <w:szCs w:val="24"/>
        </w:rPr>
        <w:t>We put a standard Jeffrey's prior on the sensitivities,</w:t>
      </w:r>
    </w:p>
    <w:p>
      <w:pPr>
        <w:pStyle w:val="NoSpacing"/>
        <w:spacing w:lineRule="auto" w:line="480"/>
        <w:jc w:val="center"/>
        <w:rPr>
          <w:rFonts w:ascii="Times New Roman" w:hAnsi="Times New Roman"/>
        </w:rPr>
      </w:pPr>
      <w:r>
        <w:rPr/>
      </w:r>
      <m:oMathPara xmlns:m="http://schemas.openxmlformats.org/officeDocument/2006/math">
        <m:oMathParaPr>
          <m:jc m:val="center"/>
        </m:oMathParaPr>
        <m:oMath>
          <m:sSub>
            <m:e>
              <m:r>
                <w:rPr>
                  <w:rFonts w:ascii="Cambria Math" w:hAnsi="Cambria Math"/>
                </w:rPr>
                <m:t xml:space="preserve">s</m:t>
              </m:r>
            </m:e>
            <m:sub>
              <m:r>
                <w:rPr>
                  <w:rFonts w:ascii="Cambria Math" w:hAnsi="Cambria Math"/>
                </w:rPr>
                <m:t xml:space="preserve">j</m:t>
              </m:r>
            </m:sub>
          </m:sSub>
          <m:r>
            <w:rPr>
              <w:rFonts w:ascii="Cambria Math" w:hAnsi="Cambria Math"/>
            </w:rPr>
            <m:t xml:space="preserve">∼</m:t>
          </m:r>
          <m:r>
            <w:rPr>
              <w:rFonts w:ascii="Cambria Math" w:hAnsi="Cambria Math"/>
            </w:rPr>
            <m:t xml:space="preserve">Beta</m:t>
          </m:r>
          <m:d>
            <m:dPr>
              <m:begChr m:val="("/>
              <m:endChr m:val=")"/>
            </m:dPr>
            <m:e>
              <m:f>
                <m:fPr>
                  <m:type m:val="lin"/>
                </m:fPr>
                <m:num>
                  <m:f>
                    <m:fPr>
                      <m:type m:val="lin"/>
                    </m:fPr>
                    <m:num>
                      <m:r>
                        <w:rPr>
                          <w:rFonts w:ascii="Cambria Math" w:hAnsi="Cambria Math"/>
                        </w:rPr>
                        <m:t xml:space="preserve">1</m:t>
                      </m:r>
                    </m:num>
                    <m:den>
                      <m:r>
                        <w:rPr>
                          <w:rFonts w:ascii="Cambria Math" w:hAnsi="Cambria Math"/>
                        </w:rPr>
                        <m:t xml:space="preserve">2,1</m:t>
                      </m:r>
                    </m:den>
                  </m:f>
                </m:num>
                <m:den>
                  <m:r>
                    <w:rPr>
                      <w:rFonts w:ascii="Cambria Math" w:hAnsi="Cambria Math"/>
                    </w:rPr>
                    <m:t xml:space="preserve">2</m:t>
                  </m:r>
                </m:den>
              </m:f>
            </m:e>
          </m:d>
        </m:oMath>
      </m:oMathPara>
    </w:p>
    <w:p>
      <w:pPr>
        <w:pStyle w:val="NoSpacing"/>
        <w:spacing w:lineRule="auto" w:line="480"/>
        <w:rPr/>
      </w:pPr>
      <w:r>
        <w:rPr>
          <w:rStyle w:val="BookTitle"/>
          <w:b w:val="false"/>
          <w:bCs w:val="false"/>
          <w:i w:val="false"/>
          <w:iCs w:val="false"/>
          <w:szCs w:val="24"/>
        </w:rPr>
        <w:t>except for the Wantai test (</w:t>
      </w:r>
      <w:r>
        <w:rPr/>
      </w:r>
      <m:oMath xmlns:m="http://schemas.openxmlformats.org/officeDocument/2006/math">
        <m:r>
          <w:rPr>
            <w:rFonts w:ascii="Cambria Math" w:hAnsi="Cambria Math"/>
          </w:rPr>
          <m:t xml:space="preserve">j</m:t>
        </m:r>
        <m:r>
          <w:rPr>
            <w:rFonts w:ascii="Cambria Math" w:hAnsi="Cambria Math"/>
          </w:rPr>
          <m:t xml:space="preserve">=</m:t>
        </m:r>
        <m:r>
          <w:rPr>
            <w:rFonts w:ascii="Cambria Math" w:hAnsi="Cambria Math"/>
          </w:rPr>
          <m:t xml:space="preserve">2</m:t>
        </m:r>
      </m:oMath>
      <w:r>
        <w:rPr>
          <w:rStyle w:val="BookTitle"/>
          <w:b w:val="false"/>
          <w:bCs w:val="false"/>
          <w:i w:val="false"/>
          <w:iCs w:val="false"/>
          <w:szCs w:val="24"/>
        </w:rPr>
        <w:t>), for which we have prior knowledge that 28 of 30 tests were correcty identified as positive in a previous study (3),</w:t>
      </w:r>
    </w:p>
    <w:p>
      <w:pPr>
        <w:pStyle w:val="NoSpacing"/>
        <w:spacing w:lineRule="auto" w:line="480"/>
        <w:jc w:val="center"/>
        <w:rPr>
          <w:rFonts w:ascii="Times New Roman" w:hAnsi="Times New Roman"/>
        </w:rPr>
      </w:pPr>
      <w:r>
        <w:rPr/>
      </w:r>
      <m:oMathPara xmlns:m="http://schemas.openxmlformats.org/officeDocument/2006/math">
        <m:oMathParaPr>
          <m:jc m:val="center"/>
        </m:oMathParaPr>
        <m:oMath>
          <m:sSub>
            <m:e>
              <m:r>
                <w:rPr>
                  <w:rFonts w:ascii="Cambria Math" w:hAnsi="Cambria Math"/>
                </w:rPr>
                <m:t xml:space="preserve">s</m:t>
              </m:r>
            </m:e>
            <m:sub>
              <m:r>
                <w:rPr>
                  <w:rFonts w:ascii="Cambria Math" w:hAnsi="Cambria Math"/>
                </w:rPr>
                <m:t xml:space="preserve">2</m:t>
              </m:r>
            </m:sub>
          </m:sSub>
          <m:r>
            <w:rPr>
              <w:rFonts w:ascii="Cambria Math" w:hAnsi="Cambria Math"/>
            </w:rPr>
            <m:t xml:space="preserve">∼</m:t>
          </m:r>
          <m:r>
            <w:rPr>
              <w:rFonts w:ascii="Cambria Math" w:hAnsi="Cambria Math"/>
            </w:rPr>
            <m:t xml:space="preserve">Beta</m:t>
          </m:r>
          <m:d>
            <m:dPr>
              <m:begChr m:val="("/>
              <m:endChr m:val=")"/>
            </m:dPr>
            <m:e>
              <m:f>
                <m:fPr>
                  <m:type m:val="lin"/>
                </m:fPr>
                <m:num>
                  <m:r>
                    <w:rPr>
                      <w:rFonts w:ascii="Cambria Math" w:hAnsi="Cambria Math"/>
                    </w:rPr>
                    <m:t xml:space="preserve">1</m:t>
                  </m:r>
                </m:num>
                <m:den>
                  <m:r>
                    <w:rPr>
                      <w:rFonts w:ascii="Cambria Math" w:hAnsi="Cambria Math"/>
                    </w:rPr>
                    <m:t xml:space="preserve">2</m:t>
                  </m:r>
                </m:den>
              </m:f>
              <m:r>
                <w:rPr>
                  <w:rFonts w:ascii="Cambria Math" w:hAnsi="Cambria Math"/>
                </w:rPr>
                <m:t xml:space="preserve">+</m:t>
              </m:r>
              <m:f>
                <m:fPr>
                  <m:type m:val="lin"/>
                </m:fPr>
                <m:num>
                  <m:r>
                    <w:rPr>
                      <w:rFonts w:ascii="Cambria Math" w:hAnsi="Cambria Math"/>
                    </w:rPr>
                    <m:t xml:space="preserve">28,1</m:t>
                  </m:r>
                </m:num>
                <m:den>
                  <m:r>
                    <w:rPr>
                      <w:rFonts w:ascii="Cambria Math" w:hAnsi="Cambria Math"/>
                    </w:rPr>
                    <m:t xml:space="preserve">2</m:t>
                  </m:r>
                </m:den>
              </m:f>
              <m:r>
                <w:rPr>
                  <w:rFonts w:ascii="Cambria Math" w:hAnsi="Cambria Math"/>
                </w:rPr>
                <m:t xml:space="preserve">+</m:t>
              </m:r>
              <m:r>
                <w:rPr>
                  <w:rFonts w:ascii="Cambria Math" w:hAnsi="Cambria Math"/>
                </w:rPr>
                <m:t xml:space="preserve">2</m:t>
              </m:r>
            </m:e>
          </m:d>
          <m:r>
            <w:rPr>
              <w:rFonts w:ascii="Cambria Math" w:hAnsi="Cambria Math"/>
            </w:rPr>
            <m:t xml:space="preserve">.</m:t>
          </m:r>
        </m:oMath>
      </m:oMathPara>
    </w:p>
    <w:p>
      <w:pPr>
        <w:pStyle w:val="NoSpacing"/>
        <w:spacing w:lineRule="auto" w:line="480"/>
        <w:rPr/>
      </w:pPr>
      <w:r>
        <w:rPr>
          <w:rStyle w:val="BookTitle"/>
          <w:b w:val="false"/>
          <w:bCs w:val="false"/>
          <w:i w:val="false"/>
          <w:iCs w:val="false"/>
          <w:szCs w:val="24"/>
        </w:rPr>
        <w:t xml:space="preserve">The model is fit using stan (4), and all data is processed and visualized in R version 3.6.0 </w:t>
      </w:r>
      <w:r>
        <w:fldChar w:fldCharType="begin"/>
      </w:r>
      <w:r>
        <w:rPr>
          <w:rStyle w:val="BookTitle"/>
          <w:i w:val="false"/>
          <w:b w:val="false"/>
          <w:szCs w:val="24"/>
          <w:iCs w:val="false"/>
          <w:bCs w:val="false"/>
        </w:rPr>
        <w:instrText>ADDIN CSL_CITATION {"citationItems":[{"id":"ITEM-1","itemData":{"abstract":"R Core Team (2018). R: A language and environment for statistical computing. R Foundation for Statistical Computing, Vienna, Austria. URL http://www.R-project.org/.","author":[{"dropping-particle":"","family":"3.5.1.","given":"R Development Core Team","non-dropping-particle":"","parse-names":false,"suffix":""}],"container-title":"R Foundation for Statistical Computing","id":"ITEM-1","issued":{"date-parts":[["2018"]]},"page":"https://www.R-project.org","publisher":"R Foundation for Statistical Computing, Vienna, Austria.","title":"R: A Language and Environment for Statistical Computing","type":"article","volume":"2"},"uris":["http://www.mendeley.com/documents/?uuid=1b4ab839-fb30-4a88-b6cb-a00b9e4bdb43"]}],"mendeley":{"formattedCitation":"(&lt;i&gt;34&lt;/i&gt;)","plainTextFormattedCitation":"(34)","previouslyFormattedCitation":"(&lt;i&gt;34&lt;/i&gt;)"},"properties":{"noteIndex":0},"schema":"https://github.com/citation-style-language/schema/raw/master/csl-citation.json"}</w:instrText>
      </w:r>
      <w:r>
        <w:rPr>
          <w:rStyle w:val="BookTitle"/>
          <w:b w:val="false"/>
          <w:bCs w:val="false"/>
          <w:i w:val="false"/>
          <w:iCs w:val="false"/>
          <w:szCs w:val="24"/>
        </w:rPr>
      </w:r>
      <w:r>
        <w:rPr>
          <w:rStyle w:val="BookTitle"/>
          <w:i w:val="false"/>
          <w:b w:val="false"/>
          <w:szCs w:val="24"/>
          <w:iCs w:val="false"/>
          <w:bCs w:val="false"/>
        </w:rPr>
        <w:fldChar w:fldCharType="separate"/>
      </w:r>
      <w:r>
        <w:rPr>
          <w:rStyle w:val="BookTitle"/>
          <w:b w:val="false"/>
          <w:bCs w:val="false"/>
          <w:i w:val="false"/>
          <w:iCs w:val="false"/>
          <w:szCs w:val="24"/>
        </w:rPr>
        <w:t>(</w:t>
      </w:r>
      <w:r>
        <w:rPr>
          <w:rStyle w:val="BookTitle"/>
          <w:b w:val="false"/>
          <w:bCs w:val="false"/>
          <w:iCs w:val="false"/>
          <w:szCs w:val="24"/>
        </w:rPr>
        <w:t>34</w:t>
      </w:r>
      <w:r>
        <w:rPr>
          <w:rStyle w:val="BookTitle"/>
          <w:b w:val="false"/>
          <w:bCs w:val="false"/>
          <w:i w:val="false"/>
          <w:iCs w:val="false"/>
          <w:szCs w:val="24"/>
        </w:rPr>
        <w:t>)</w:t>
      </w:r>
      <w:r>
        <w:rPr>
          <w:rStyle w:val="BookTitle"/>
          <w:b w:val="false"/>
          <w:bCs w:val="false"/>
          <w:i w:val="false"/>
          <w:iCs w:val="false"/>
          <w:szCs w:val="24"/>
        </w:rPr>
      </w:r>
      <w:r>
        <w:rPr>
          <w:rStyle w:val="BookTitle"/>
          <w:i w:val="false"/>
          <w:b w:val="false"/>
          <w:szCs w:val="24"/>
          <w:iCs w:val="false"/>
          <w:bCs w:val="false"/>
        </w:rPr>
        <w:fldChar w:fldCharType="end"/>
      </w:r>
      <w:r>
        <w:rPr>
          <w:rStyle w:val="BookTitle"/>
          <w:b w:val="false"/>
          <w:bCs w:val="false"/>
          <w:i w:val="false"/>
          <w:iCs w:val="false"/>
          <w:szCs w:val="24"/>
        </w:rPr>
        <w:t>. Convergence was checked by observing stabilization of four chains, run for 4000 iterations.</w:t>
      </w:r>
    </w:p>
    <w:p>
      <w:pPr>
        <w:pStyle w:val="NoSpacing"/>
        <w:spacing w:lineRule="auto" w:line="480"/>
        <w:rPr/>
      </w:pPr>
      <w:r>
        <w:rPr>
          <w:rStyle w:val="BookTitle"/>
          <w:b w:val="false"/>
          <w:bCs w:val="false"/>
          <w:i w:val="false"/>
          <w:iCs w:val="false"/>
          <w:szCs w:val="24"/>
        </w:rPr>
        <w:t>Figure 3 and Fig. S1 show the results of the analysis. We display ‘posterior distributions’, which represent uncertainty estimates produced by the Bayesian inference. Clearly, the serological Wantai test and the N-protein microarray test perform best, followed by the URT PCR and microarray S1-protein test. The prevalence is very precisely estimated at 58%. Negative predictive values are similarly performant as the sensitivities. Table S1 gives the result in tabular form.</w:t>
      </w:r>
    </w:p>
    <w:p>
      <w:pPr>
        <w:pStyle w:val="SMSubheading"/>
        <w:rPr>
          <w:rFonts w:ascii="Times New Roman" w:hAnsi="Times New Roman"/>
        </w:rPr>
      </w:pPr>
      <w:bookmarkStart w:id="14" w:name="time-dependence-of-pcr-results"/>
      <w:bookmarkEnd w:id="14"/>
      <w:r>
        <w:rPr/>
        <w:t>Time dependence of PCR results</w:t>
      </w:r>
    </w:p>
    <w:p>
      <w:pPr>
        <w:pStyle w:val="NoSpacing"/>
        <w:spacing w:lineRule="auto" w:line="480"/>
        <w:rPr/>
      </w:pPr>
      <w:r>
        <w:rPr>
          <w:rStyle w:val="BookTitle"/>
          <w:b w:val="false"/>
          <w:bCs w:val="false"/>
          <w:i w:val="false"/>
          <w:iCs w:val="false"/>
          <w:szCs w:val="24"/>
        </w:rPr>
        <w:t xml:space="preserve">The Ct-values increase linearly with days since symptoms </w:t>
      </w:r>
      <w:r>
        <w:rPr/>
      </w:r>
      <m:oMath xmlns:m="http://schemas.openxmlformats.org/officeDocument/2006/math">
        <m:sSub>
          <m:e>
            <m:r>
              <w:rPr>
                <w:rFonts w:ascii="Cambria Math" w:hAnsi="Cambria Math"/>
              </w:rPr>
              <m:t xml:space="preserve">d</m:t>
            </m:r>
          </m:e>
          <m:sub>
            <m:r>
              <w:rPr>
                <w:rFonts w:ascii="Cambria Math" w:hAnsi="Cambria Math"/>
              </w:rPr>
              <m:t xml:space="preserve">i</m:t>
            </m:r>
          </m:sub>
        </m:sSub>
      </m:oMath>
      <w:r>
        <w:rPr>
          <w:rStyle w:val="BookTitle"/>
          <w:b w:val="false"/>
          <w:bCs w:val="false"/>
          <w:i w:val="false"/>
          <w:iCs w:val="false"/>
          <w:szCs w:val="24"/>
        </w:rPr>
        <w:t>. Assuming a normal distribution for the Ct-values, we model the Ct value as follows</w:t>
      </w:r>
    </w:p>
    <w:p>
      <w:pPr>
        <w:pStyle w:val="NoSpacing"/>
        <w:spacing w:lineRule="auto" w:line="480"/>
        <w:jc w:val="center"/>
        <w:rPr>
          <w:rFonts w:ascii="Times New Roman" w:hAnsi="Times New Roman"/>
        </w:rPr>
      </w:pPr>
      <w:r>
        <w:rPr/>
      </w:r>
      <m:oMath xmlns:m="http://schemas.openxmlformats.org/officeDocument/2006/math"/>
      <w:r>
        <w:rPr/>
      </w:r>
      <m:oMath xmlns:m="http://schemas.openxmlformats.org/officeDocument/2006/math">
        <m:r>
          <w:rPr>
            <w:rFonts w:ascii="Cambria Math" w:hAnsi="Cambria Math"/>
          </w:rPr>
          <m:t xml:space="preserve">Ct</m:t>
        </m:r>
        <m:r>
          <w:rPr>
            <w:rFonts w:ascii="Cambria Math" w:hAnsi="Cambria Math"/>
          </w:rPr>
          <m:t xml:space="preserve">∼</m:t>
        </m:r>
        <m:r>
          <w:rPr>
            <w:rFonts w:ascii="Cambria Math" w:hAnsi="Cambria Math"/>
          </w:rPr>
          <m:t xml:space="preserve">N</m:t>
        </m:r>
        <m:d>
          <m:dPr>
            <m:begChr m:val="("/>
            <m:endChr m:val=")"/>
          </m:dPr>
          <m:e>
            <m:sSub>
              <m:e>
                <m:r>
                  <w:rPr>
                    <w:rFonts w:ascii="Cambria Math" w:hAnsi="Cambria Math"/>
                  </w:rPr>
                  <m:t xml:space="preserve">α</m:t>
                </m:r>
              </m:e>
              <m:sub>
                <m:r>
                  <w:rPr>
                    <w:rFonts w:ascii="Cambria Math" w:hAnsi="Cambria Math"/>
                  </w:rPr>
                  <m:t xml:space="preserve">0</m:t>
                </m:r>
              </m:sub>
            </m:sSub>
            <m:r>
              <w:rPr>
                <w:rFonts w:ascii="Cambria Math" w:hAnsi="Cambria Math"/>
              </w:rPr>
              <m:t xml:space="preserve">+</m:t>
            </m:r>
            <m:r>
              <w:rPr>
                <w:rFonts w:ascii="Cambria Math" w:hAnsi="Cambria Math"/>
              </w:rPr>
              <m:t xml:space="preserve">α</m:t>
            </m:r>
            <m:sSub>
              <m:e>
                <m:r>
                  <w:rPr>
                    <w:rFonts w:ascii="Cambria Math" w:hAnsi="Cambria Math"/>
                  </w:rPr>
                  <m:t xml:space="preserve">d</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σ</m:t>
                </m:r>
              </m:e>
              <m:sub>
                <m:r>
                  <w:rPr>
                    <w:rFonts w:ascii="Cambria Math" w:hAnsi="Cambria Math"/>
                  </w:rPr>
                  <m:t xml:space="preserve">ct</m:t>
                </m:r>
              </m:sub>
            </m:sSub>
          </m:e>
        </m:d>
      </m:oMath>
    </w:p>
    <w:p>
      <w:pPr>
        <w:pStyle w:val="NoSpacing"/>
        <w:spacing w:lineRule="auto" w:line="480"/>
        <w:rPr>
          <w:rFonts w:ascii="Times New Roman" w:hAnsi="Times New Roman"/>
          <w:b w:val="false"/>
          <w:b w:val="false"/>
          <w:bCs w:val="false"/>
          <w:i w:val="false"/>
          <w:i w:val="false"/>
          <w:iCs w:val="false"/>
          <w:szCs w:val="24"/>
        </w:rPr>
      </w:pPr>
      <w:r>
        <w:rPr>
          <w:b w:val="false"/>
          <w:bCs w:val="false"/>
          <w:i w:val="false"/>
          <w:iCs w:val="false"/>
          <w:szCs w:val="24"/>
        </w:rPr>
      </w:r>
    </w:p>
    <w:p>
      <w:pPr>
        <w:pStyle w:val="NoSpacing"/>
        <w:spacing w:lineRule="auto" w:line="480"/>
        <w:rPr/>
      </w:pPr>
      <w:r>
        <w:rPr>
          <w:rStyle w:val="BookTitle"/>
          <w:b w:val="false"/>
          <w:bCs w:val="false"/>
          <w:i w:val="false"/>
          <w:iCs w:val="false"/>
          <w:szCs w:val="24"/>
        </w:rPr>
        <w:t>We also included censoring at the limit of detection (taken to be 50), and inflation to allow for negative individuals to be present at Ct-values over 50, yielding in this case a contribution to the log-likelihood of</w:t>
      </w:r>
    </w:p>
    <w:p>
      <w:pPr>
        <w:pStyle w:val="NoSpacing"/>
        <w:spacing w:lineRule="auto" w:line="480"/>
        <w:jc w:val="center"/>
        <w:rPr>
          <w:rFonts w:ascii="Times New Roman" w:hAnsi="Times New Roman"/>
        </w:rPr>
      </w:pPr>
      <w:r>
        <w:rPr/>
      </w:r>
      <m:oMathPara xmlns:m="http://schemas.openxmlformats.org/officeDocument/2006/math">
        <m:oMathParaPr>
          <m:jc m:val="center"/>
        </m:oMathParaPr>
        <m:oMath>
          <m:nary>
            <m:naryPr>
              <m:chr m:val="∑"/>
              <m:supHide m:val="1"/>
            </m:naryPr>
            <m:sub>
              <m:r>
                <w:rPr>
                  <w:rFonts w:ascii="Cambria Math" w:hAnsi="Cambria Math"/>
                </w:rPr>
                <m:t xml:space="preserve">i</m:t>
              </m:r>
            </m:sub>
            <m:sup/>
            <m:e>
              <m:r>
                <w:rPr>
                  <w:rFonts w:ascii="Cambria Math" w:hAnsi="Cambria Math"/>
                </w:rPr>
                <m:t xml:space="preserve">p</m:t>
              </m:r>
            </m:e>
          </m:nary>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p</m:t>
              </m:r>
            </m:e>
          </m:d>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Φ</m:t>
              </m:r>
              <m:d>
                <m:dPr>
                  <m:begChr m:val="("/>
                  <m:endChr m:val=")"/>
                </m:dPr>
                <m:e>
                  <m:r>
                    <w:rPr>
                      <w:rFonts w:ascii="Cambria Math" w:hAnsi="Cambria Math"/>
                    </w:rPr>
                    <m:t xml:space="preserve">c</m:t>
                  </m:r>
                  <m:sSub>
                    <m:e>
                      <m:r>
                        <w:rPr>
                          <w:rFonts w:ascii="Cambria Math" w:hAnsi="Cambria Math"/>
                        </w:rPr>
                        <m:t xml:space="preserve">t</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α</m:t>
                      </m:r>
                    </m:e>
                    <m:sub>
                      <m:r>
                        <w:rPr>
                          <w:rFonts w:ascii="Cambria Math" w:hAnsi="Cambria Math"/>
                        </w:rPr>
                        <m:t xml:space="preserve">0</m:t>
                      </m:r>
                    </m:sub>
                  </m:sSub>
                  <m:r>
                    <w:rPr>
                      <w:rFonts w:ascii="Cambria Math" w:hAnsi="Cambria Math"/>
                    </w:rPr>
                    <m:t xml:space="preserve">+</m:t>
                  </m:r>
                  <m:r>
                    <w:rPr>
                      <w:rFonts w:ascii="Cambria Math" w:hAnsi="Cambria Math"/>
                    </w:rPr>
                    <m:t xml:space="preserve">α</m:t>
                  </m:r>
                  <m:sSub>
                    <m:e>
                      <m:r>
                        <w:rPr>
                          <w:rFonts w:ascii="Cambria Math" w:hAnsi="Cambria Math"/>
                        </w:rPr>
                        <m:t xml:space="preserve">d</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σ</m:t>
                      </m:r>
                    </m:e>
                    <m:sub>
                      <m:r>
                        <w:rPr>
                          <w:rFonts w:ascii="Cambria Math" w:hAnsi="Cambria Math"/>
                        </w:rPr>
                        <m:t xml:space="preserve">ct</m:t>
                      </m:r>
                    </m:sub>
                  </m:sSub>
                </m:e>
              </m:d>
            </m:e>
          </m:d>
        </m:oMath>
      </m:oMathPara>
    </w:p>
    <w:p>
      <w:pPr>
        <w:pStyle w:val="NoSpacing"/>
        <w:spacing w:lineRule="auto" w:line="480"/>
        <w:rPr/>
      </w:pPr>
      <w:r>
        <w:rPr>
          <w:rStyle w:val="BookTitle"/>
          <w:b w:val="false"/>
          <w:bCs w:val="false"/>
          <w:i w:val="false"/>
          <w:iCs w:val="false"/>
          <w:szCs w:val="24"/>
        </w:rPr>
        <w:t xml:space="preserve">where </w:t>
      </w:r>
      <w:r>
        <w:rPr/>
      </w:r>
      <m:oMath xmlns:m="http://schemas.openxmlformats.org/officeDocument/2006/math">
        <m:r>
          <w:rPr>
            <w:rFonts w:ascii="Cambria Math" w:hAnsi="Cambria Math"/>
          </w:rPr>
          <m:t xml:space="preserve">Φ</m:t>
        </m:r>
      </m:oMath>
      <w:r>
        <w:rPr>
          <w:rStyle w:val="BookTitle"/>
          <w:b w:val="false"/>
          <w:bCs w:val="false"/>
          <w:i w:val="false"/>
          <w:iCs w:val="false"/>
          <w:szCs w:val="24"/>
        </w:rPr>
        <w:t xml:space="preserve"> is the cumulative distribution function of the normal distribution. Note that via this likelihood contribution, the prevalence is also influenced. We obtain Fig. 4 and S2.</w:t>
      </w:r>
    </w:p>
    <w:p>
      <w:pPr>
        <w:pStyle w:val="NoSpacing"/>
        <w:spacing w:lineRule="auto" w:line="480"/>
        <w:rPr/>
      </w:pPr>
      <w:r>
        <w:rPr>
          <w:rStyle w:val="BookTitle"/>
          <w:b w:val="false"/>
          <w:bCs w:val="false"/>
          <w:i w:val="false"/>
          <w:iCs w:val="false"/>
          <w:szCs w:val="24"/>
        </w:rPr>
        <w:t>The estimates for the parameters (Table S2) clearly show that there is a trend, although individual variation is considerable.</w:t>
      </w:r>
    </w:p>
    <w:p>
      <w:pPr>
        <w:pStyle w:val="SMSubheading"/>
        <w:rPr>
          <w:rFonts w:ascii="Times New Roman" w:hAnsi="Times New Roman"/>
        </w:rPr>
      </w:pPr>
      <w:bookmarkStart w:id="15" w:name="individual-level-sensitivities"/>
      <w:bookmarkEnd w:id="15"/>
      <w:r>
        <w:rPr/>
        <w:t>Individual level sensitivities</w:t>
      </w:r>
    </w:p>
    <w:p>
      <w:pPr>
        <w:pStyle w:val="NoSpacing"/>
        <w:spacing w:lineRule="auto" w:line="480"/>
        <w:rPr/>
      </w:pPr>
      <w:r>
        <w:rPr>
          <w:rStyle w:val="BookTitle"/>
          <w:b w:val="false"/>
          <w:bCs w:val="false"/>
          <w:i w:val="false"/>
          <w:iCs w:val="false"/>
          <w:szCs w:val="24"/>
        </w:rPr>
        <w:t xml:space="preserve">In order to accommodate sensitivities that are dependent on an individual’s personal days-since-onset-of-symptoms, we need to write the equations dependent on </w:t>
      </w:r>
      <w:r>
        <w:rPr/>
      </w:r>
      <m:oMath xmlns:m="http://schemas.openxmlformats.org/officeDocument/2006/math">
        <m:r>
          <w:rPr>
            <w:rFonts w:ascii="Cambria Math" w:hAnsi="Cambria Math"/>
          </w:rPr>
          <m:t xml:space="preserve">i</m:t>
        </m:r>
      </m:oMath>
      <w:r>
        <w:rPr>
          <w:rStyle w:val="BookTitle"/>
          <w:b w:val="false"/>
          <w:bCs w:val="false"/>
          <w:i w:val="false"/>
          <w:iCs w:val="false"/>
          <w:szCs w:val="24"/>
        </w:rPr>
        <w:t xml:space="preserve">. In particular, we need </w:t>
      </w:r>
      <w:r>
        <w:rPr/>
      </w:r>
      <m:oMath xmlns:m="http://schemas.openxmlformats.org/officeDocument/2006/math">
        <m:sSub>
          <m:e>
            <m:r>
              <w:rPr>
                <w:rFonts w:ascii="Cambria Math" w:hAnsi="Cambria Math"/>
              </w:rPr>
              <m:t xml:space="preserve">s</m:t>
            </m:r>
          </m:e>
          <m:sub>
            <m:r>
              <w:rPr>
                <w:rFonts w:ascii="Cambria Math" w:hAnsi="Cambria Math"/>
              </w:rPr>
              <m:t xml:space="preserve">ij</m:t>
            </m:r>
          </m:sub>
        </m:sSub>
      </m:oMath>
      <w:r>
        <w:rPr>
          <w:rStyle w:val="BookTitle"/>
          <w:b w:val="false"/>
          <w:bCs w:val="false"/>
          <w:i w:val="false"/>
          <w:iCs w:val="false"/>
          <w:szCs w:val="24"/>
        </w:rPr>
        <w:t xml:space="preserve"> for the sensitivity of test </w:t>
      </w:r>
      <w:r>
        <w:rPr/>
      </w:r>
      <m:oMath xmlns:m="http://schemas.openxmlformats.org/officeDocument/2006/math">
        <m:r>
          <w:rPr>
            <w:rFonts w:ascii="Cambria Math" w:hAnsi="Cambria Math"/>
          </w:rPr>
          <m:t xml:space="preserve">j</m:t>
        </m:r>
      </m:oMath>
      <w:r>
        <w:rPr>
          <w:rStyle w:val="BookTitle"/>
          <w:b w:val="false"/>
          <w:bCs w:val="false"/>
          <w:i w:val="false"/>
          <w:iCs w:val="false"/>
          <w:szCs w:val="24"/>
        </w:rPr>
        <w:t xml:space="preserve"> on individual </w:t>
      </w:r>
      <w:r>
        <w:rPr/>
      </w:r>
      <m:oMath xmlns:m="http://schemas.openxmlformats.org/officeDocument/2006/math">
        <m:r>
          <w:rPr>
            <w:rFonts w:ascii="Cambria Math" w:hAnsi="Cambria Math"/>
          </w:rPr>
          <m:t xml:space="preserve">i</m:t>
        </m:r>
      </m:oMath>
      <w:r>
        <w:rPr>
          <w:rStyle w:val="BookTitle"/>
          <w:b w:val="false"/>
          <w:bCs w:val="false"/>
          <w:i w:val="false"/>
          <w:iCs w:val="false"/>
          <w:szCs w:val="24"/>
        </w:rPr>
        <w:t>. We proceed as follows</w:t>
      </w:r>
    </w:p>
    <w:p>
      <w:pPr>
        <w:pStyle w:val="NoSpacing"/>
        <w:spacing w:lineRule="auto" w:line="480"/>
        <w:jc w:val="center"/>
        <w:rPr>
          <w:rFonts w:ascii="Times New Roman" w:hAnsi="Times New Roman"/>
        </w:rPr>
      </w:pPr>
      <w:r>
        <w:rPr/>
      </w:r>
      <m:oMathPara xmlns:m="http://schemas.openxmlformats.org/officeDocument/2006/math">
        <m:oMathParaPr>
          <m:jc m:val="center"/>
        </m:oMathParaPr>
        <m:oMath>
          <m:m>
            <m:mr>
              <m:e>
                <m:r>
                  <w:rPr>
                    <w:rFonts w:ascii="Cambria Math" w:hAnsi="Cambria Math"/>
                  </w:rPr>
                  <m:t xml:space="preserve">L</m:t>
                </m:r>
                <m:d>
                  <m:dPr>
                    <m:begChr m:val="("/>
                    <m:endChr m:val=")"/>
                  </m:dPr>
                  <m:e>
                    <m:r>
                      <w:rPr>
                        <w:rFonts w:ascii="Cambria Math" w:hAnsi="Cambria Math"/>
                      </w:rPr>
                      <m:t xml:space="preserve">s</m:t>
                    </m:r>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T</m:t>
                    </m:r>
                    <m:r>
                      <w:rPr>
                        <w:rFonts w:ascii="Cambria Math" w:hAnsi="Cambria Math"/>
                      </w:rPr>
                      <m:t xml:space="preserve">,</m:t>
                    </m:r>
                    <m:sSup>
                      <m:e>
                        <m:r>
                          <w:rPr>
                            <w:rFonts w:ascii="Cambria Math" w:hAnsi="Cambria Math"/>
                          </w:rPr>
                          <m:t xml:space="preserve">T</m:t>
                        </m:r>
                      </m:e>
                      <m:sup/>
                    </m:sSup>
                  </m:e>
                </m:d>
              </m:e>
              <m:e>
                <m:nary>
                  <m:naryPr>
                    <m:chr m:val="∑"/>
                    <m:supHide m:val="1"/>
                  </m:naryPr>
                  <m:sub>
                    <m:r>
                      <w:rPr>
                        <w:rFonts w:ascii="Cambria Math" w:hAnsi="Cambria Math"/>
                      </w:rPr>
                      <m:t xml:space="preserve">i</m:t>
                    </m:r>
                    <m:r>
                      <w:rPr>
                        <w:rFonts w:ascii="Cambria Math" w:hAnsi="Cambria Math"/>
                      </w:rPr>
                      <m:t xml:space="preserve">,</m:t>
                    </m:r>
                    <m:r>
                      <w:rPr>
                        <w:rFonts w:ascii="Cambria Math" w:hAnsi="Cambria Math"/>
                      </w:rPr>
                      <m:t xml:space="preserve">j</m:t>
                    </m:r>
                  </m:sub>
                  <m:sup/>
                  <m:e>
                    <m:sSubSup>
                      <m:e>
                        <m:r>
                          <w:rPr>
                            <w:rFonts w:ascii="Cambria Math" w:hAnsi="Cambria Math"/>
                          </w:rPr>
                          <m:t xml:space="preserve">t</m:t>
                        </m:r>
                      </m:e>
                      <m:sub>
                        <m:r>
                          <w:rPr>
                            <w:rFonts w:ascii="Cambria Math" w:hAnsi="Cambria Math"/>
                          </w:rPr>
                          <m:t xml:space="preserve">i</m:t>
                        </m:r>
                        <m:r>
                          <w:rPr>
                            <w:rFonts w:ascii="Cambria Math" w:hAnsi="Cambria Math"/>
                          </w:rPr>
                          <m:t xml:space="preserve">,</m:t>
                        </m:r>
                        <m:r>
                          <w:rPr>
                            <w:rFonts w:ascii="Cambria Math" w:hAnsi="Cambria Math"/>
                          </w:rPr>
                          <m:t xml:space="preserve">j</m:t>
                        </m:r>
                      </m:sub>
                      <m:sup/>
                    </m:sSubSup>
                  </m:e>
                </m:nary>
                <m:d>
                  <m:dPr>
                    <m:begChr m:val="["/>
                    <m:endChr m:val="]"/>
                  </m:dPr>
                  <m:e>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t</m:t>
                            </m:r>
                          </m:e>
                          <m:sub>
                            <m:r>
                              <w:rPr>
                                <w:rFonts w:ascii="Cambria Math" w:hAnsi="Cambria Math"/>
                              </w:rPr>
                              <m:t xml:space="preserve">i</m:t>
                            </m:r>
                            <m:r>
                              <w:rPr>
                                <w:rFonts w:ascii="Cambria Math" w:hAnsi="Cambria Math"/>
                              </w:rPr>
                              <m:t xml:space="preserve">,</m:t>
                            </m:r>
                            <m:r>
                              <w:rPr>
                                <w:rFonts w:ascii="Cambria Math" w:hAnsi="Cambria Math"/>
                              </w:rPr>
                              <m:t xml:space="preserve">j</m:t>
                            </m:r>
                          </m:sub>
                        </m:sSub>
                      </m:e>
                    </m:d>
                    <m:r>
                      <w:rPr>
                        <w:rFonts w:ascii="Cambria Math" w:hAnsi="Cambria Math"/>
                      </w:rPr>
                      <m:t xml:space="preserve">log</m:t>
                    </m:r>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s</m:t>
                            </m:r>
                          </m:e>
                          <m:sub>
                            <m:r>
                              <w:rPr>
                                <w:rFonts w:ascii="Cambria Math" w:hAnsi="Cambria Math"/>
                              </w:rPr>
                              <m:t xml:space="preserve">i</m:t>
                            </m:r>
                            <m:r>
                              <w:rPr>
                                <w:rFonts w:ascii="Cambria Math" w:hAnsi="Cambria Math"/>
                              </w:rPr>
                              <m:t xml:space="preserve">,</m:t>
                            </m:r>
                            <m:r>
                              <w:rPr>
                                <w:rFonts w:ascii="Cambria Math" w:hAnsi="Cambria Math"/>
                              </w:rPr>
                              <m:t xml:space="preserve">j</m:t>
                            </m:r>
                          </m:sub>
                        </m:sSub>
                        <m:r>
                          <w:rPr>
                            <w:rFonts w:ascii="Cambria Math" w:hAnsi="Cambria Math"/>
                          </w:rPr>
                          <m:t xml:space="preserve">p</m:t>
                        </m:r>
                      </m:e>
                    </m:d>
                    <m:r>
                      <w:rPr>
                        <w:rFonts w:ascii="Cambria Math" w:hAnsi="Cambria Math"/>
                      </w:rPr>
                      <m:t xml:space="preserve">+</m:t>
                    </m:r>
                    <m:sSub>
                      <m:e>
                        <m:r>
                          <w:rPr>
                            <w:rFonts w:ascii="Cambria Math" w:hAnsi="Cambria Math"/>
                          </w:rPr>
                          <m:t xml:space="preserve">t</m:t>
                        </m:r>
                      </m:e>
                      <m:sub>
                        <m:r>
                          <w:rPr>
                            <w:rFonts w:ascii="Cambria Math" w:hAnsi="Cambria Math"/>
                          </w:rPr>
                          <m:t xml:space="preserve">i</m:t>
                        </m:r>
                        <m:r>
                          <w:rPr>
                            <w:rFonts w:ascii="Cambria Math" w:hAnsi="Cambria Math"/>
                          </w:rPr>
                          <m:t xml:space="preserve">,</m:t>
                        </m:r>
                        <m:r>
                          <w:rPr>
                            <w:rFonts w:ascii="Cambria Math" w:hAnsi="Cambria Math"/>
                          </w:rPr>
                          <m:t xml:space="preserve">j</m:t>
                        </m:r>
                      </m:sub>
                    </m:sSub>
                    <m:r>
                      <w:rPr>
                        <w:rFonts w:ascii="Cambria Math" w:hAnsi="Cambria Math"/>
                      </w:rPr>
                      <m:t xml:space="preserve">log</m:t>
                    </m:r>
                    <m:d>
                      <m:dPr>
                        <m:begChr m:val="("/>
                        <m:endChr m:val=")"/>
                      </m:dPr>
                      <m:e>
                        <m:sSub>
                          <m:e>
                            <m:r>
                              <w:rPr>
                                <w:rFonts w:ascii="Cambria Math" w:hAnsi="Cambria Math"/>
                              </w:rPr>
                              <m:t xml:space="preserve">s</m:t>
                            </m:r>
                          </m:e>
                          <m:sub>
                            <m:r>
                              <w:rPr>
                                <w:rFonts w:ascii="Cambria Math" w:hAnsi="Cambria Math"/>
                              </w:rPr>
                              <m:t xml:space="preserve">i</m:t>
                            </m:r>
                            <m:r>
                              <w:rPr>
                                <w:rFonts w:ascii="Cambria Math" w:hAnsi="Cambria Math"/>
                              </w:rPr>
                              <m:t xml:space="preserve">,</m:t>
                            </m:r>
                            <m:r>
                              <w:rPr>
                                <w:rFonts w:ascii="Cambria Math" w:hAnsi="Cambria Math"/>
                              </w:rPr>
                              <m:t xml:space="preserve">j</m:t>
                            </m:r>
                          </m:sub>
                        </m:sSub>
                        <m:r>
                          <w:rPr>
                            <w:rFonts w:ascii="Cambria Math" w:hAnsi="Cambria Math"/>
                          </w:rPr>
                          <m:t xml:space="preserve">p</m:t>
                        </m:r>
                      </m:e>
                    </m:d>
                  </m:e>
                </m:d>
              </m:e>
            </m:mr>
            <m:mr>
              <m:e/>
              <m:e/>
            </m:mr>
          </m:m>
        </m:oMath>
      </m:oMathPara>
    </w:p>
    <w:p>
      <w:pPr>
        <w:pStyle w:val="NoSpacing"/>
        <w:spacing w:lineRule="auto" w:line="480"/>
        <w:rPr/>
      </w:pPr>
      <w:r>
        <w:rPr>
          <w:rStyle w:val="BookTitle"/>
          <w:b w:val="false"/>
          <w:bCs w:val="false"/>
          <w:i w:val="false"/>
          <w:iCs w:val="false"/>
          <w:szCs w:val="24"/>
        </w:rPr>
        <w:t xml:space="preserve">where the matrix </w:t>
      </w:r>
      <w:r>
        <w:rPr/>
      </w:r>
      <m:oMath xmlns:m="http://schemas.openxmlformats.org/officeDocument/2006/math">
        <m:r>
          <w:rPr>
            <w:rFonts w:ascii="Cambria Math" w:hAnsi="Cambria Math"/>
          </w:rPr>
          <m:t xml:space="preserve">S</m:t>
        </m:r>
      </m:oMath>
      <w:r>
        <w:rPr>
          <w:rStyle w:val="BookTitle"/>
          <w:b w:val="false"/>
          <w:bCs w:val="false"/>
          <w:i w:val="false"/>
          <w:iCs w:val="false"/>
          <w:szCs w:val="24"/>
        </w:rPr>
        <w:t xml:space="preserve"> contains elements </w:t>
      </w:r>
      <w:r>
        <w:rPr/>
      </w:r>
      <m:oMath xmlns:m="http://schemas.openxmlformats.org/officeDocument/2006/math">
        <m:sSub>
          <m:e>
            <m:r>
              <w:rPr>
                <w:rFonts w:ascii="Cambria Math" w:hAnsi="Cambria Math"/>
              </w:rPr>
              <m:t xml:space="preserve">s</m:t>
            </m:r>
          </m:e>
          <m:sub>
            <m:r>
              <w:rPr>
                <w:rFonts w:ascii="Cambria Math" w:hAnsi="Cambria Math"/>
              </w:rPr>
              <m:t xml:space="preserve">ij</m:t>
            </m:r>
          </m:sub>
        </m:sSub>
      </m:oMath>
      <w:r>
        <w:rPr>
          <w:rStyle w:val="BookTitle"/>
          <w:b w:val="false"/>
          <w:bCs w:val="false"/>
          <w:i w:val="false"/>
          <w:iCs w:val="false"/>
          <w:szCs w:val="24"/>
        </w:rPr>
        <w:t xml:space="preserve">. The expression for the prevalence is unmodified, but the definition for </w:t>
      </w:r>
      <w:r>
        <w:rPr/>
      </w:r>
      <m:oMath xmlns:m="http://schemas.openxmlformats.org/officeDocument/2006/math">
        <m:sSub>
          <m:e>
            <m:r>
              <w:rPr>
                <w:rFonts w:ascii="Cambria Math" w:hAnsi="Cambria Math"/>
              </w:rPr>
              <m:t xml:space="preserve">q</m:t>
            </m:r>
          </m:e>
          <m:sub>
            <m:r>
              <w:rPr>
                <w:rFonts w:ascii="Cambria Math" w:hAnsi="Cambria Math"/>
              </w:rPr>
              <m:t xml:space="preserve">i</m:t>
            </m:r>
          </m:sub>
        </m:sSub>
      </m:oMath>
      <w:r>
        <w:rPr>
          <w:rStyle w:val="BookTitle"/>
          <w:b w:val="false"/>
          <w:bCs w:val="false"/>
          <w:i w:val="false"/>
          <w:iCs w:val="false"/>
          <w:szCs w:val="24"/>
        </w:rPr>
        <w:t xml:space="preserve"> becomes</w:t>
      </w:r>
    </w:p>
    <w:p>
      <w:pPr>
        <w:pStyle w:val="TextBody"/>
        <w:jc w:val="center"/>
        <w:rPr>
          <w:rFonts w:ascii="Times New Roman" w:hAnsi="Times New Roman"/>
        </w:rPr>
      </w:pPr>
      <w:r>
        <w:rPr/>
      </w:r>
      <m:oMathPara xmlns:m="http://schemas.openxmlformats.org/officeDocument/2006/math">
        <m:oMathParaPr>
          <m:jc m:val="center"/>
        </m:oMathParaPr>
        <m:oMath>
          <m:sSub>
            <m:e>
              <m:r>
                <w:rPr>
                  <w:rFonts w:ascii="Cambria Math" w:hAnsi="Cambria Math"/>
                </w:rPr>
                <m:t xml:space="preserve">q</m:t>
              </m:r>
            </m:e>
            <m:sub>
              <m:r>
                <w:rPr>
                  <w:rFonts w:ascii="Cambria Math" w:hAnsi="Cambria Math"/>
                </w:rPr>
                <m:t xml:space="preserve">i</m:t>
              </m:r>
            </m:sub>
          </m:sSub>
          <m:r>
            <w:rPr>
              <w:rFonts w:ascii="Cambria Math" w:hAnsi="Cambria Math"/>
            </w:rPr>
            <m:t xml:space="preserve">≡</m:t>
          </m:r>
          <m:nary>
            <m:naryPr>
              <m:chr m:val="∏"/>
              <m:supHide m:val="1"/>
            </m:naryPr>
            <m:sub>
              <m:r>
                <w:rPr>
                  <w:rFonts w:ascii="Cambria Math" w:hAnsi="Cambria Math"/>
                </w:rPr>
                <m:t xml:space="preserve">j</m:t>
              </m:r>
            </m:sub>
            <m:sup/>
            <m:e>
              <m:d>
                <m:dPr>
                  <m:begChr m:val="("/>
                  <m:endChr m:val=")"/>
                </m:dPr>
                <m:e>
                  <m:r>
                    <w:rPr>
                      <w:rFonts w:ascii="Cambria Math" w:hAnsi="Cambria Math"/>
                    </w:rPr>
                    <m:t xml:space="preserve">1</m:t>
                  </m:r>
                  <m:r>
                    <w:rPr>
                      <w:rFonts w:ascii="Cambria Math" w:hAnsi="Cambria Math"/>
                    </w:rPr>
                    <m:t xml:space="preserve">−</m:t>
                  </m:r>
                  <m:sSubSup>
                    <m:e>
                      <m:r>
                        <w:rPr>
                          <w:rFonts w:ascii="Cambria Math" w:hAnsi="Cambria Math"/>
                        </w:rPr>
                        <m:t xml:space="preserve">t</m:t>
                      </m:r>
                    </m:e>
                    <m:sub>
                      <m:r>
                        <w:rPr>
                          <w:rFonts w:ascii="Cambria Math" w:hAnsi="Cambria Math"/>
                        </w:rPr>
                        <m:t xml:space="preserve">ij</m:t>
                      </m:r>
                    </m:sub>
                    <m:sup/>
                  </m:sSubSup>
                  <m:sSub>
                    <m:e>
                      <m:r>
                        <w:rPr>
                          <w:rFonts w:ascii="Cambria Math" w:hAnsi="Cambria Math"/>
                        </w:rPr>
                        <m:t xml:space="preserve">s</m:t>
                      </m:r>
                    </m:e>
                    <m:sub>
                      <m:r>
                        <w:rPr>
                          <w:rFonts w:ascii="Cambria Math" w:hAnsi="Cambria Math"/>
                        </w:rPr>
                        <m:t xml:space="preserve">ij</m:t>
                      </m:r>
                    </m:sub>
                  </m:sSub>
                </m:e>
              </m:d>
            </m:e>
          </m:nary>
        </m:oMath>
      </m:oMathPara>
    </w:p>
    <w:p>
      <w:pPr>
        <w:pStyle w:val="SMSubheading"/>
        <w:rPr>
          <w:rFonts w:ascii="Times New Roman" w:hAnsi="Times New Roman"/>
        </w:rPr>
      </w:pPr>
      <w:bookmarkStart w:id="16" w:name="a-model-for-pcr-sensitivity-and-days-sin"/>
      <w:bookmarkEnd w:id="16"/>
      <w:r>
        <w:rPr/>
        <w:t>A model for PCR sensitivity and days-since-onset-of-symptoms</w:t>
      </w:r>
    </w:p>
    <w:p>
      <w:pPr>
        <w:pStyle w:val="NoSpacing"/>
        <w:spacing w:lineRule="auto" w:line="480"/>
        <w:rPr/>
      </w:pPr>
      <w:r>
        <w:rPr>
          <w:rStyle w:val="BookTitle"/>
          <w:b w:val="false"/>
          <w:bCs w:val="false"/>
          <w:i w:val="false"/>
          <w:iCs w:val="false"/>
          <w:szCs w:val="24"/>
        </w:rPr>
        <w:t xml:space="preserve">We observe in Fig. S2 that Ct-values increase linearly with time, and are censored above a Ct-value of 50. Hence, when the tail of the normal distribution falls above this threshold, the virus is not detected even if it was present. This defines sensitivity, and it suggests a model where the sensitivity is proportional to one minus the cumulative density function of the Ct-value at day </w:t>
      </w:r>
      <w:r>
        <w:rPr/>
      </w:r>
      <m:oMath xmlns:m="http://schemas.openxmlformats.org/officeDocument/2006/math">
        <m:sSub>
          <m:e>
            <m:r>
              <w:rPr>
                <w:rFonts w:ascii="Cambria Math" w:hAnsi="Cambria Math"/>
              </w:rPr>
              <m:t xml:space="preserve">d</m:t>
            </m:r>
          </m:e>
          <m:sub>
            <m:r>
              <w:rPr>
                <w:rFonts w:ascii="Cambria Math" w:hAnsi="Cambria Math"/>
              </w:rPr>
              <m:t xml:space="preserve">i</m:t>
            </m:r>
          </m:sub>
        </m:sSub>
      </m:oMath>
      <w:r>
        <w:rPr>
          <w:rStyle w:val="BookTitle"/>
          <w:b w:val="false"/>
          <w:bCs w:val="false"/>
          <w:i w:val="false"/>
          <w:iCs w:val="false"/>
          <w:szCs w:val="24"/>
        </w:rPr>
        <w:t>. Since the Ct-value is proportional to the days-since-onset-of-symptoms, it makes sense to model the sensitivity as a function of days-since-onset-of-symptoms also as a sigmoid curve. We pose the model</w:t>
      </w:r>
    </w:p>
    <w:p>
      <w:pPr>
        <w:pStyle w:val="TextBody"/>
        <w:jc w:val="center"/>
        <w:rPr>
          <w:rFonts w:ascii="Times New Roman" w:hAnsi="Times New Roman"/>
        </w:rPr>
      </w:pPr>
      <w:r>
        <w:rPr/>
      </w:r>
      <m:oMathPara xmlns:m="http://schemas.openxmlformats.org/officeDocument/2006/math">
        <m:oMathParaPr>
          <m:jc m:val="center"/>
        </m:oMathParaPr>
        <m:oMath>
          <m:r>
            <w:rPr>
              <w:rFonts w:ascii="Cambria Math" w:hAnsi="Cambria Math"/>
            </w:rPr>
            <m:t xml:space="preserve">s</m:t>
          </m:r>
          <m:d>
            <m:dPr>
              <m:begChr m:val="("/>
              <m:endChr m:val=")"/>
            </m:dPr>
            <m:e>
              <m:sSub>
                <m:e>
                  <m:r>
                    <w:rPr>
                      <w:rFonts w:ascii="Cambria Math" w:hAnsi="Cambria Math"/>
                    </w:rPr>
                    <m:t xml:space="preserve">d</m:t>
                  </m:r>
                </m:e>
                <m:sub>
                  <m:r>
                    <w:rPr>
                      <w:rFonts w:ascii="Cambria Math" w:hAnsi="Cambria Math"/>
                    </w:rPr>
                    <m:t xml:space="preserve">i</m:t>
                  </m:r>
                </m:sub>
              </m:sSub>
            </m:e>
          </m:d>
          <m:r>
            <w:rPr>
              <w:rFonts w:ascii="Cambria Math" w:hAnsi="Cambria Math"/>
            </w:rPr>
            <m:t xml:space="preserve">=</m:t>
          </m:r>
          <m:sSub>
            <m:e>
              <m:r>
                <w:rPr>
                  <w:rFonts w:ascii="Cambria Math" w:hAnsi="Cambria Math"/>
                </w:rPr>
                <m:t xml:space="preserve">s</m:t>
              </m:r>
            </m:e>
            <m:sub>
              <m:r>
                <w:rPr>
                  <w:rFonts w:ascii="Cambria Math" w:hAnsi="Cambria Math"/>
                </w:rPr>
                <m:t xml:space="preserve">PCR</m:t>
              </m:r>
            </m:sub>
          </m:sSub>
          <m:f>
            <m:num>
              <m:r>
                <w:rPr>
                  <w:rFonts w:ascii="Cambria Math" w:hAnsi="Cambria Math"/>
                </w:rPr>
                <m:t xml:space="preserve">1</m:t>
              </m:r>
            </m:num>
            <m:den>
              <m:r>
                <w:rPr>
                  <w:rFonts w:ascii="Cambria Math" w:hAnsi="Cambria Math"/>
                </w:rPr>
                <m:t xml:space="preserve">1</m:t>
              </m:r>
              <m:r>
                <w:rPr>
                  <w:rFonts w:ascii="Cambria Math" w:hAnsi="Cambria Math"/>
                </w:rPr>
                <m:t xml:space="preserve">+</m:t>
              </m:r>
              <m:r>
                <w:rPr>
                  <w:rFonts w:ascii="Cambria Math" w:hAnsi="Cambria Math"/>
                </w:rPr>
                <m:t xml:space="preserve">β</m:t>
              </m:r>
              <m:r>
                <w:rPr>
                  <w:rFonts w:ascii="Cambria Math" w:hAnsi="Cambria Math"/>
                </w:rPr>
                <m:t xml:space="preserve">exp</m:t>
              </m:r>
              <m:d>
                <m:dPr>
                  <m:begChr m:val="("/>
                  <m:endChr m:val=")"/>
                </m:dPr>
                <m:e>
                  <m:sSub>
                    <m:e>
                      <m:r>
                        <w:rPr>
                          <w:rFonts w:ascii="Cambria Math" w:hAnsi="Cambria Math"/>
                        </w:rPr>
                        <m:t xml:space="preserve">d</m:t>
                      </m:r>
                    </m:e>
                    <m:sub>
                      <m:r>
                        <w:rPr>
                          <w:rFonts w:ascii="Cambria Math" w:hAnsi="Cambria Math"/>
                        </w:rPr>
                        <m:t xml:space="preserve">i</m:t>
                      </m:r>
                    </m:sub>
                  </m:sSub>
                  <m:r>
                    <w:rPr>
                      <w:rFonts w:ascii="Cambria Math" w:hAnsi="Cambria Math"/>
                    </w:rPr>
                    <m:t xml:space="preserve">−</m:t>
                  </m:r>
                  <m:r>
                    <w:rPr>
                      <w:rFonts w:ascii="Cambria Math" w:hAnsi="Cambria Math"/>
                    </w:rPr>
                    <m:t xml:space="preserve">β</m:t>
                  </m:r>
                  <m:r>
                    <w:rPr>
                      <w:rFonts w:ascii="Cambria Math" w:hAnsi="Cambria Math"/>
                    </w:rPr>
                    <m:t xml:space="preserve">0</m:t>
                  </m:r>
                </m:e>
              </m:d>
            </m:den>
          </m:f>
        </m:oMath>
      </m:oMathPara>
    </w:p>
    <w:p>
      <w:pPr>
        <w:pStyle w:val="TextBody"/>
        <w:rPr>
          <w:rFonts w:ascii="Times New Roman" w:hAnsi="Times New Roman"/>
        </w:rPr>
      </w:pPr>
      <w:r>
        <w:rPr/>
      </w:r>
    </w:p>
    <w:p>
      <w:pPr>
        <w:pStyle w:val="NoSpacing"/>
        <w:spacing w:lineRule="auto" w:line="480"/>
        <w:rPr/>
      </w:pPr>
      <w:r>
        <w:rPr>
          <w:rStyle w:val="BookTitle"/>
          <w:b w:val="false"/>
          <w:bCs w:val="false"/>
          <w:i w:val="false"/>
          <w:iCs w:val="false"/>
          <w:szCs w:val="24"/>
        </w:rPr>
        <w:t xml:space="preserve">The factor </w:t>
      </w:r>
      <w:r>
        <w:rPr/>
      </w:r>
      <m:oMath xmlns:m="http://schemas.openxmlformats.org/officeDocument/2006/math">
        <m:sSub>
          <m:e>
            <m:r>
              <w:rPr>
                <w:rFonts w:ascii="Cambria Math" w:hAnsi="Cambria Math"/>
              </w:rPr>
              <m:t xml:space="preserve">s</m:t>
            </m:r>
          </m:e>
          <m:sub>
            <m:r>
              <w:rPr>
                <w:rFonts w:ascii="Cambria Math" w:hAnsi="Cambria Math"/>
              </w:rPr>
              <m:t xml:space="preserve">PCR</m:t>
            </m:r>
          </m:sub>
        </m:sSub>
      </m:oMath>
      <w:r>
        <w:rPr>
          <w:rStyle w:val="BookTitle"/>
          <w:b w:val="false"/>
          <w:bCs w:val="false"/>
          <w:i w:val="false"/>
          <w:iCs w:val="false"/>
          <w:szCs w:val="24"/>
        </w:rPr>
        <w:t xml:space="preserve"> is a baseline sensitivity, </w:t>
      </w:r>
      <w:r>
        <w:rPr/>
      </w:r>
      <m:oMath xmlns:m="http://schemas.openxmlformats.org/officeDocument/2006/math">
        <m:r>
          <w:rPr>
            <w:rFonts w:ascii="Cambria Math" w:hAnsi="Cambria Math"/>
          </w:rPr>
          <m:t xml:space="preserve">β</m:t>
        </m:r>
      </m:oMath>
      <w:r>
        <w:rPr>
          <w:rStyle w:val="BookTitle"/>
          <w:b w:val="false"/>
          <w:bCs w:val="false"/>
          <w:i w:val="false"/>
          <w:iCs w:val="false"/>
          <w:szCs w:val="24"/>
        </w:rPr>
        <w:t xml:space="preserve"> is the location of the inflexion point, and </w:t>
      </w:r>
      <w:r>
        <w:rPr/>
      </w:r>
      <m:oMath xmlns:m="http://schemas.openxmlformats.org/officeDocument/2006/math">
        <m:sSub>
          <m:e>
            <m:r>
              <w:rPr>
                <w:rFonts w:ascii="Cambria Math" w:hAnsi="Cambria Math"/>
              </w:rPr>
              <m:t xml:space="preserve">β</m:t>
            </m:r>
          </m:e>
          <m:sub>
            <m:r>
              <w:rPr>
                <w:rFonts w:ascii="Cambria Math" w:hAnsi="Cambria Math"/>
              </w:rPr>
              <m:t xml:space="preserve">0</m:t>
            </m:r>
          </m:sub>
        </m:sSub>
      </m:oMath>
      <w:r>
        <w:rPr>
          <w:rStyle w:val="BookTitle"/>
          <w:b w:val="false"/>
          <w:bCs w:val="false"/>
          <w:i w:val="false"/>
          <w:iCs w:val="false"/>
          <w:szCs w:val="24"/>
        </w:rPr>
        <w:t xml:space="preserve"> the location of the inflexion point. The variable </w:t>
      </w:r>
      <w:r>
        <w:rPr/>
      </w:r>
      <m:oMath xmlns:m="http://schemas.openxmlformats.org/officeDocument/2006/math">
        <m:sSub>
          <m:e>
            <m:r>
              <w:rPr>
                <w:rFonts w:ascii="Cambria Math" w:hAnsi="Cambria Math"/>
              </w:rPr>
              <m:t xml:space="preserve">d</m:t>
            </m:r>
          </m:e>
          <m:sub>
            <m:r>
              <w:rPr>
                <w:rFonts w:ascii="Cambria Math" w:hAnsi="Cambria Math"/>
              </w:rPr>
              <m:t xml:space="preserve">i</m:t>
            </m:r>
          </m:sub>
        </m:sSub>
      </m:oMath>
      <w:r>
        <w:rPr>
          <w:rStyle w:val="BookTitle"/>
          <w:b w:val="false"/>
          <w:bCs w:val="false"/>
          <w:i w:val="false"/>
          <w:iCs w:val="false"/>
          <w:szCs w:val="24"/>
        </w:rPr>
        <w:t xml:space="preserve"> denotes the days since onset of symptoms for individual </w:t>
      </w:r>
      <w:r>
        <w:rPr/>
      </w:r>
      <m:oMath xmlns:m="http://schemas.openxmlformats.org/officeDocument/2006/math">
        <m:r>
          <w:rPr>
            <w:rFonts w:ascii="Cambria Math" w:hAnsi="Cambria Math"/>
          </w:rPr>
          <m:t xml:space="preserve">i</m:t>
        </m:r>
      </m:oMath>
      <w:r>
        <w:rPr>
          <w:rStyle w:val="BookTitle"/>
          <w:b w:val="false"/>
          <w:bCs w:val="false"/>
          <w:i w:val="false"/>
          <w:iCs w:val="false"/>
          <w:szCs w:val="24"/>
        </w:rPr>
        <w:t>. We place vague priors on the unknown parameters and fit the model as described earlier. The estimated parameters are summarized in Fig. 5, Fig. S3 and Table S8.</w:t>
      </w:r>
    </w:p>
    <w:p>
      <w:pPr>
        <w:pStyle w:val="NoSpacing"/>
        <w:spacing w:lineRule="auto" w:line="480"/>
        <w:rPr/>
      </w:pPr>
      <w:r>
        <w:rPr>
          <w:rStyle w:val="BookTitle"/>
          <w:b w:val="false"/>
          <w:bCs w:val="false"/>
          <w:i w:val="false"/>
          <w:iCs w:val="false"/>
          <w:szCs w:val="24"/>
        </w:rPr>
        <w:t xml:space="preserve">The addition of the individual level of days-since-onset-of-symptoms did not change the results for the sensitivities and prevalence much compared to Table S2, as shown in Table S9. </w:t>
      </w:r>
    </w:p>
    <w:p>
      <w:pPr>
        <w:pStyle w:val="SMHeading"/>
        <w:rPr>
          <w:rFonts w:ascii="Times New Roman" w:hAnsi="Times New Roman"/>
          <w:szCs w:val="24"/>
        </w:rPr>
      </w:pPr>
      <w:r>
        <w:rPr>
          <w:szCs w:val="24"/>
        </w:rPr>
      </w:r>
      <w:r>
        <w:br w:type="page"/>
      </w:r>
    </w:p>
    <w:p>
      <w:pPr>
        <w:pStyle w:val="SMHeading"/>
        <w:rPr>
          <w:rFonts w:ascii="Times New Roman" w:hAnsi="Times New Roman"/>
          <w:szCs w:val="24"/>
        </w:rPr>
      </w:pPr>
      <w:r>
        <w:rPr>
          <w:szCs w:val="24"/>
        </w:rPr>
      </w:r>
    </w:p>
    <w:tbl>
      <w:tblPr>
        <w:tblW w:w="6585" w:type="dxa"/>
        <w:jc w:val="center"/>
        <w:tblInd w:w="0" w:type="dxa"/>
        <w:tblLayout w:type="fixed"/>
        <w:tblCellMar>
          <w:top w:w="0" w:type="dxa"/>
          <w:left w:w="0" w:type="dxa"/>
          <w:bottom w:w="0" w:type="dxa"/>
          <w:right w:w="0" w:type="dxa"/>
        </w:tblCellMar>
        <w:tblLook w:firstRow="1" w:noVBand="1" w:lastRow="0" w:firstColumn="0" w:lastColumn="0" w:noHBand="0" w:val="0420"/>
      </w:tblPr>
      <w:tblGrid>
        <w:gridCol w:w="2553"/>
        <w:gridCol w:w="1955"/>
        <w:gridCol w:w="2077"/>
      </w:tblGrid>
      <w:tr>
        <w:trPr>
          <w:cantSplit w:val="true"/>
        </w:trPr>
        <w:tc>
          <w:tcPr>
            <w:tcW w:w="2553" w:type="dxa"/>
            <w:tcBorders>
              <w:top w:val="single" w:sz="4" w:space="0" w:color="000000"/>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Severity</w:t>
            </w:r>
          </w:p>
        </w:tc>
        <w:tc>
          <w:tcPr>
            <w:tcW w:w="1955" w:type="dxa"/>
            <w:tcBorders>
              <w:top w:val="single" w:sz="4" w:space="0" w:color="000000"/>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Test</w:t>
            </w:r>
          </w:p>
        </w:tc>
        <w:tc>
          <w:tcPr>
            <w:tcW w:w="2077" w:type="dxa"/>
            <w:tcBorders>
              <w:top w:val="single" w:sz="4" w:space="0" w:color="000000"/>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Sensitivity</w:t>
            </w:r>
          </w:p>
        </w:tc>
      </w:tr>
      <w:tr>
        <w:trPr>
          <w:cantSplit w:val="true"/>
        </w:trPr>
        <w:tc>
          <w:tcPr>
            <w:tcW w:w="2553"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ICU</w:t>
            </w:r>
          </w:p>
        </w:tc>
        <w:tc>
          <w:tcPr>
            <w:tcW w:w="1955"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0.95 (0.84,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ICU</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0.94 (0.86,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ICU</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0.94 (0.77,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ICU</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0.95 (0.80,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OUTP</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0.79 (0.57,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OUTP</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0.95 (0.87,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OUTP</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0.95 (0.79,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OUTP</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(0.86,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WARD</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0.86 (0.77, 0.95)</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WARD</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0.96 (0.90,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WARD</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(0.88,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WARD</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(0.88, 1.00)</w:t>
            </w:r>
          </w:p>
        </w:tc>
      </w:tr>
      <w:tr>
        <w:trPr>
          <w:cantSplit w:val="true"/>
        </w:trPr>
        <w:tc>
          <w:tcPr>
            <w:tcW w:w="2553"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Deceased</w:t>
            </w:r>
          </w:p>
        </w:tc>
        <w:tc>
          <w:tcPr>
            <w:tcW w:w="1955"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Test</w:t>
            </w:r>
          </w:p>
        </w:tc>
        <w:tc>
          <w:tcPr>
            <w:tcW w:w="2077"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Sensitivity</w:t>
            </w:r>
          </w:p>
        </w:tc>
      </w:tr>
      <w:tr>
        <w:trPr>
          <w:cantSplit w:val="true"/>
        </w:trPr>
        <w:tc>
          <w:tcPr>
            <w:tcW w:w="2553"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0.83 (0.75, 0.92)</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(0.93,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0.98 (0.91,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0.98 (0.93,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0.95 (0.84,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0.93 (0.84,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0.92 (0.67,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0.95 (0.78, 1.00)</w:t>
            </w:r>
          </w:p>
        </w:tc>
      </w:tr>
      <w:tr>
        <w:trPr>
          <w:cantSplit w:val="true"/>
        </w:trPr>
        <w:tc>
          <w:tcPr>
            <w:tcW w:w="2553"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Immunosuppressed</w:t>
            </w:r>
          </w:p>
        </w:tc>
        <w:tc>
          <w:tcPr>
            <w:tcW w:w="1955"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Test</w:t>
            </w:r>
          </w:p>
        </w:tc>
        <w:tc>
          <w:tcPr>
            <w:tcW w:w="2077"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Sensitivity</w:t>
            </w:r>
          </w:p>
        </w:tc>
      </w:tr>
      <w:tr>
        <w:trPr>
          <w:cantSplit w:val="true"/>
        </w:trPr>
        <w:tc>
          <w:tcPr>
            <w:tcW w:w="2553"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0.85 (0.78, 0.93)</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(0.93,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0.98 (0.92,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No</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0.99 (0.94,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0.93 (0.76,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0.92 (0.82,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0.82 (0.54,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Yes</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0.85 (0.58, 1.00)</w:t>
            </w:r>
          </w:p>
        </w:tc>
      </w:tr>
      <w:tr>
        <w:trPr>
          <w:cantSplit w:val="true"/>
        </w:trPr>
        <w:tc>
          <w:tcPr>
            <w:tcW w:w="2553"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Sex</w:t>
            </w:r>
          </w:p>
        </w:tc>
        <w:tc>
          <w:tcPr>
            <w:tcW w:w="1955"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Test</w:t>
            </w:r>
          </w:p>
        </w:tc>
        <w:tc>
          <w:tcPr>
            <w:tcW w:w="2077"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Sensitivity</w:t>
            </w:r>
          </w:p>
        </w:tc>
      </w:tr>
      <w:tr>
        <w:trPr>
          <w:cantSplit w:val="true"/>
        </w:trPr>
        <w:tc>
          <w:tcPr>
            <w:tcW w:w="2553"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F</w:t>
            </w:r>
          </w:p>
        </w:tc>
        <w:tc>
          <w:tcPr>
            <w:tcW w:w="1955"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0.80 (0.67, 0.95)</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F</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0.96 (0.89,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F</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(0.85,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F</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(0.87,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M</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0.91 (0.82,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M</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0.96 (0.90, 0.99)</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M</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0.97 (0.86, 1.00)</w:t>
            </w:r>
          </w:p>
        </w:tc>
      </w:tr>
      <w:tr>
        <w:trPr>
          <w:cantSplit w:val="true"/>
        </w:trPr>
        <w:tc>
          <w:tcPr>
            <w:tcW w:w="2553"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M</w:t>
            </w:r>
          </w:p>
        </w:tc>
        <w:tc>
          <w:tcPr>
            <w:tcW w:w="1955"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207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0.98 (0.91, 1.00)</w:t>
            </w:r>
          </w:p>
        </w:tc>
      </w:tr>
    </w:tbl>
    <w:p>
      <w:pPr>
        <w:pStyle w:val="Normal"/>
        <w:rPr>
          <w:rFonts w:ascii="Times New Roman" w:hAnsi="Times New Roman"/>
          <w:b/>
          <w:b/>
          <w:bCs/>
          <w:szCs w:val="24"/>
        </w:rPr>
      </w:pPr>
      <w:r>
        <w:rPr>
          <w:b/>
          <w:bCs/>
          <w:szCs w:val="24"/>
        </w:rPr>
      </w:r>
    </w:p>
    <w:p>
      <w:pPr>
        <w:pStyle w:val="Normal"/>
        <w:rPr>
          <w:rFonts w:ascii="Times New Roman" w:hAnsi="Times New Roman"/>
        </w:rPr>
      </w:pPr>
      <w:r>
        <w:rPr/>
      </w:r>
    </w:p>
    <w:p>
      <w:pPr>
        <w:sectPr>
          <w:headerReference w:type="default" r:id="rId3"/>
          <w:footerReference w:type="default" r:id="rId4"/>
          <w:type w:val="nextPage"/>
          <w:pgSz w:w="12240" w:h="15840"/>
          <w:pgMar w:left="1440" w:right="1440" w:header="720" w:top="1440" w:footer="720" w:bottom="1440" w:gutter="0"/>
          <w:lnNumType w:countBy="1" w:restart="continuous" w:distance="283"/>
          <w:pgNumType w:start="1" w:fmt="decimal"/>
          <w:formProt w:val="false"/>
          <w:textDirection w:val="lrTb"/>
          <w:docGrid w:type="default" w:linePitch="360" w:charSpace="0"/>
        </w:sectPr>
        <w:pStyle w:val="Normal"/>
        <w:spacing w:lineRule="auto" w:line="480"/>
        <w:rPr>
          <w:rFonts w:ascii="Times New Roman" w:hAnsi="Times New Roman"/>
        </w:rPr>
      </w:pPr>
      <w:r>
        <w:rPr>
          <w:b/>
          <w:bCs/>
          <w:szCs w:val="24"/>
        </w:rPr>
        <w:t>Table S1.</w:t>
      </w:r>
      <w:r>
        <w:rPr>
          <w:szCs w:val="24"/>
        </w:rPr>
        <w:t xml:space="preserve"> </w:t>
      </w:r>
      <w:r>
        <w:rPr/>
        <w:t xml:space="preserve">Mean and 95% Bayesian credible interval for the sensitivities, prevalence and negative predictive values for the model including days since onset of symptoms. </w:t>
      </w:r>
      <w:r>
        <w:rPr>
          <w:i/>
          <w:iCs/>
          <w:szCs w:val="24"/>
        </w:rPr>
        <w:t xml:space="preserve">ICU, Intensive Care Unit; OUTP, outpatients; WARD, non-ICU hospitalized patients; EC50_CoV-N, SARS-CoV-2 N protein microarray; EC50_CoV-S1, SARS-CoV-2 S1 protein microarray; serum_our, Wantai serology using cut-off value of 0.25; PCR, polymerase-chain reaction. </w:t>
      </w:r>
    </w:p>
    <w:p>
      <w:pPr>
        <w:pStyle w:val="Normal"/>
        <w:rPr>
          <w:rFonts w:ascii="Times New Roman" w:hAnsi="Times New Roman"/>
          <w:szCs w:val="24"/>
        </w:rPr>
      </w:pPr>
      <w:r>
        <w:rPr>
          <w:szCs w:val="24"/>
        </w:rPr>
      </w:r>
    </w:p>
    <w:tbl>
      <w:tblPr>
        <w:tblW w:w="9315" w:type="dxa"/>
        <w:jc w:val="center"/>
        <w:tblInd w:w="0" w:type="dxa"/>
        <w:tblLayout w:type="fixed"/>
        <w:tblCellMar>
          <w:top w:w="0" w:type="dxa"/>
          <w:left w:w="0" w:type="dxa"/>
          <w:bottom w:w="0" w:type="dxa"/>
          <w:right w:w="0" w:type="dxa"/>
        </w:tblCellMar>
        <w:tblLook w:firstRow="1" w:noVBand="1" w:lastRow="0" w:firstColumn="0" w:lastColumn="0" w:noHBand="0" w:val="0420"/>
      </w:tblPr>
      <w:tblGrid>
        <w:gridCol w:w="2447"/>
        <w:gridCol w:w="2081"/>
        <w:gridCol w:w="2448"/>
        <w:gridCol w:w="2338"/>
      </w:tblGrid>
      <w:tr>
        <w:trPr>
          <w:cantSplit w:val="true"/>
        </w:trPr>
        <w:tc>
          <w:tcPr>
            <w:tcW w:w="2447" w:type="dxa"/>
            <w:tcBorders/>
            <w:shd w:color="auto" w:fill="FFFFFF" w:val="clear"/>
          </w:tcPr>
          <w:p>
            <w:pPr>
              <w:pStyle w:val="Normal"/>
              <w:widowControl w:val="false"/>
              <w:spacing w:before="120" w:after="120"/>
              <w:ind w:left="40" w:right="120" w:hanging="0"/>
              <w:rPr>
                <w:rFonts w:ascii="Times New Roman" w:hAnsi="Times New Roman"/>
              </w:rPr>
            </w:pPr>
            <w:r>
              <w:rPr/>
            </w:r>
          </w:p>
        </w:tc>
        <w:tc>
          <w:tcPr>
            <w:tcW w:w="2081" w:type="dxa"/>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Slope</w:t>
            </w:r>
          </w:p>
        </w:tc>
        <w:tc>
          <w:tcPr>
            <w:tcW w:w="2448" w:type="dxa"/>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Intercept</w:t>
            </w:r>
          </w:p>
        </w:tc>
        <w:tc>
          <w:tcPr>
            <w:tcW w:w="2338" w:type="dxa"/>
            <w:tcBorders/>
            <w:shd w:color="auto" w:fill="FFFFFF" w:val="clear"/>
          </w:tcPr>
          <w:p>
            <w:pPr>
              <w:pStyle w:val="Normal"/>
              <w:widowControl w:val="false"/>
              <w:spacing w:before="120" w:after="120"/>
              <w:ind w:left="120" w:right="40" w:hanging="0"/>
              <w:rPr>
                <w:rFonts w:ascii="Times New Roman" w:hAnsi="Times New Roman"/>
              </w:rPr>
            </w:pPr>
            <w:r>
              <w:rPr>
                <w:rFonts w:eastAsia="Arial"/>
                <w:b/>
                <w:color w:val="111111"/>
                <w:sz w:val="22"/>
                <w:szCs w:val="22"/>
              </w:rPr>
              <w:t>Variation</w:t>
            </w:r>
          </w:p>
        </w:tc>
      </w:tr>
      <w:tr>
        <w:trPr>
          <w:cantSplit w:val="true"/>
        </w:trPr>
        <w:tc>
          <w:tcPr>
            <w:tcW w:w="2447"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b/>
                <w:color w:val="111111"/>
                <w:sz w:val="22"/>
                <w:szCs w:val="22"/>
              </w:rPr>
              <w:t>Severity</w:t>
            </w:r>
          </w:p>
        </w:tc>
        <w:tc>
          <w:tcPr>
            <w:tcW w:w="2081"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w:t>
            </w:r>
          </w:p>
        </w:tc>
        <w:tc>
          <w:tcPr>
            <w:tcW w:w="2448"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alpha0</w:t>
            </w:r>
          </w:p>
        </w:tc>
        <w:tc>
          <w:tcPr>
            <w:tcW w:w="2338"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b/>
                <w:color w:val="111111"/>
                <w:sz w:val="22"/>
                <w:szCs w:val="22"/>
              </w:rPr>
              <w:t>sigma_ct</w:t>
            </w:r>
          </w:p>
        </w:tc>
      </w:tr>
      <w:tr>
        <w:trPr>
          <w:cantSplit w:val="true"/>
        </w:trPr>
        <w:tc>
          <w:tcPr>
            <w:tcW w:w="2447"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ICU</w:t>
            </w:r>
          </w:p>
        </w:tc>
        <w:tc>
          <w:tcPr>
            <w:tcW w:w="2081"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0.31 (0.03, 0.67)</w:t>
            </w:r>
          </w:p>
        </w:tc>
        <w:tc>
          <w:tcPr>
            <w:tcW w:w="2448"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26.09 (22.71, 29.06)</w:t>
            </w:r>
          </w:p>
        </w:tc>
        <w:tc>
          <w:tcPr>
            <w:tcW w:w="2338"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6.38 (5.36, 7.66)</w:t>
            </w:r>
          </w:p>
        </w:tc>
      </w:tr>
      <w:tr>
        <w:trPr>
          <w:cantSplit w:val="true"/>
        </w:trPr>
        <w:tc>
          <w:tcPr>
            <w:tcW w:w="2447"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OUTP</w:t>
            </w:r>
          </w:p>
        </w:tc>
        <w:tc>
          <w:tcPr>
            <w:tcW w:w="2081"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1.33 (0.41, 2.39)</w:t>
            </w:r>
          </w:p>
        </w:tc>
        <w:tc>
          <w:tcPr>
            <w:tcW w:w="2448"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38.43 (26.73, 50.30)</w:t>
            </w:r>
          </w:p>
        </w:tc>
        <w:tc>
          <w:tcPr>
            <w:tcW w:w="2338"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23.36 (17.00, 31.85)</w:t>
            </w:r>
          </w:p>
        </w:tc>
      </w:tr>
      <w:tr>
        <w:trPr>
          <w:cantSplit w:val="true"/>
        </w:trPr>
        <w:tc>
          <w:tcPr>
            <w:tcW w:w="2447"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WARD</w:t>
            </w:r>
          </w:p>
        </w:tc>
        <w:tc>
          <w:tcPr>
            <w:tcW w:w="2081"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0.19 (0.06, 0.33)</w:t>
            </w:r>
          </w:p>
        </w:tc>
        <w:tc>
          <w:tcPr>
            <w:tcW w:w="2448"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27.25 (25.85, 28.57)</w:t>
            </w:r>
          </w:p>
        </w:tc>
        <w:tc>
          <w:tcPr>
            <w:tcW w:w="2338"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5.79 (5.26, 6.42)</w:t>
            </w:r>
          </w:p>
        </w:tc>
      </w:tr>
      <w:tr>
        <w:trPr>
          <w:cantSplit w:val="true"/>
        </w:trPr>
        <w:tc>
          <w:tcPr>
            <w:tcW w:w="2447"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b/>
                <w:color w:val="111111"/>
                <w:sz w:val="22"/>
                <w:szCs w:val="22"/>
              </w:rPr>
              <w:t>Immunosuppressed</w:t>
            </w:r>
          </w:p>
        </w:tc>
        <w:tc>
          <w:tcPr>
            <w:tcW w:w="2081"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w:t>
            </w:r>
          </w:p>
        </w:tc>
        <w:tc>
          <w:tcPr>
            <w:tcW w:w="2448"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alpha0</w:t>
            </w:r>
          </w:p>
        </w:tc>
        <w:tc>
          <w:tcPr>
            <w:tcW w:w="2338"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b/>
                <w:color w:val="111111"/>
                <w:sz w:val="22"/>
                <w:szCs w:val="22"/>
              </w:rPr>
              <w:t>sigma_ct</w:t>
            </w:r>
          </w:p>
        </w:tc>
      </w:tr>
      <w:tr>
        <w:trPr>
          <w:cantSplit w:val="true"/>
        </w:trPr>
        <w:tc>
          <w:tcPr>
            <w:tcW w:w="2447"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2081"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0.24 (0.11, 0.38)</w:t>
            </w:r>
          </w:p>
        </w:tc>
        <w:tc>
          <w:tcPr>
            <w:tcW w:w="2448"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26.81 (25.49, 28.11)</w:t>
            </w:r>
          </w:p>
        </w:tc>
        <w:tc>
          <w:tcPr>
            <w:tcW w:w="2338"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6.03 (5.53, 6.58)</w:t>
            </w:r>
          </w:p>
        </w:tc>
      </w:tr>
      <w:tr>
        <w:trPr>
          <w:cantSplit w:val="true"/>
        </w:trPr>
        <w:tc>
          <w:tcPr>
            <w:tcW w:w="2447"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2081"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0.19 (0.01, 0.45)</w:t>
            </w:r>
          </w:p>
        </w:tc>
        <w:tc>
          <w:tcPr>
            <w:tcW w:w="2448"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25.98 (23.39, 28.29)</w:t>
            </w:r>
          </w:p>
        </w:tc>
        <w:tc>
          <w:tcPr>
            <w:tcW w:w="2338"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5.25 (4.18, 6.67)</w:t>
            </w:r>
          </w:p>
        </w:tc>
      </w:tr>
      <w:tr>
        <w:trPr>
          <w:cantSplit w:val="true"/>
        </w:trPr>
        <w:tc>
          <w:tcPr>
            <w:tcW w:w="2447"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b/>
                <w:color w:val="111111"/>
                <w:sz w:val="22"/>
                <w:szCs w:val="22"/>
              </w:rPr>
              <w:t>Deceased</w:t>
            </w:r>
          </w:p>
        </w:tc>
        <w:tc>
          <w:tcPr>
            <w:tcW w:w="2081"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w:t>
            </w:r>
          </w:p>
        </w:tc>
        <w:tc>
          <w:tcPr>
            <w:tcW w:w="2448"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alpha0</w:t>
            </w:r>
          </w:p>
        </w:tc>
        <w:tc>
          <w:tcPr>
            <w:tcW w:w="2338"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b/>
                <w:color w:val="111111"/>
                <w:sz w:val="22"/>
                <w:szCs w:val="22"/>
              </w:rPr>
              <w:t>sigma_ct</w:t>
            </w:r>
          </w:p>
        </w:tc>
      </w:tr>
      <w:tr>
        <w:trPr>
          <w:cantSplit w:val="true"/>
        </w:trPr>
        <w:tc>
          <w:tcPr>
            <w:tcW w:w="2447"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2081"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0.17 (0.03, 0.32)</w:t>
            </w:r>
          </w:p>
        </w:tc>
        <w:tc>
          <w:tcPr>
            <w:tcW w:w="2448"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27.50 (26.02, 28.88)</w:t>
            </w:r>
          </w:p>
        </w:tc>
        <w:tc>
          <w:tcPr>
            <w:tcW w:w="2338"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5.99 (5.46, 6.61)</w:t>
            </w:r>
          </w:p>
        </w:tc>
      </w:tr>
      <w:tr>
        <w:trPr>
          <w:cantSplit w:val="true"/>
        </w:trPr>
        <w:tc>
          <w:tcPr>
            <w:tcW w:w="2447"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2081"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0.34 (0.13, 0.56)</w:t>
            </w:r>
          </w:p>
        </w:tc>
        <w:tc>
          <w:tcPr>
            <w:tcW w:w="2448"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25.22 (23.18, 27.23)</w:t>
            </w:r>
          </w:p>
        </w:tc>
        <w:tc>
          <w:tcPr>
            <w:tcW w:w="2338"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5.72 (4.91, 6.73)</w:t>
            </w:r>
          </w:p>
        </w:tc>
      </w:tr>
      <w:tr>
        <w:trPr>
          <w:cantSplit w:val="true"/>
        </w:trPr>
        <w:tc>
          <w:tcPr>
            <w:tcW w:w="2447"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b/>
                <w:color w:val="111111"/>
                <w:sz w:val="22"/>
                <w:szCs w:val="22"/>
              </w:rPr>
              <w:t>Sex</w:t>
            </w:r>
          </w:p>
        </w:tc>
        <w:tc>
          <w:tcPr>
            <w:tcW w:w="2081"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w:t>
            </w:r>
          </w:p>
        </w:tc>
        <w:tc>
          <w:tcPr>
            <w:tcW w:w="2448"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b/>
                <w:color w:val="111111"/>
                <w:sz w:val="22"/>
                <w:szCs w:val="22"/>
              </w:rPr>
              <w:t>alpha0</w:t>
            </w:r>
          </w:p>
        </w:tc>
        <w:tc>
          <w:tcPr>
            <w:tcW w:w="2338"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b/>
                <w:color w:val="111111"/>
                <w:sz w:val="22"/>
                <w:szCs w:val="22"/>
              </w:rPr>
              <w:t>sigma_ct</w:t>
            </w:r>
          </w:p>
        </w:tc>
      </w:tr>
      <w:tr>
        <w:trPr>
          <w:cantSplit w:val="true"/>
        </w:trPr>
        <w:tc>
          <w:tcPr>
            <w:tcW w:w="2447"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Female</w:t>
            </w:r>
          </w:p>
        </w:tc>
        <w:tc>
          <w:tcPr>
            <w:tcW w:w="2081"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0.31 (0.10, 0.54)</w:t>
            </w:r>
          </w:p>
        </w:tc>
        <w:tc>
          <w:tcPr>
            <w:tcW w:w="2448"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27.28 (25.21, 29.29)</w:t>
            </w:r>
          </w:p>
        </w:tc>
        <w:tc>
          <w:tcPr>
            <w:tcW w:w="2338"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6.11 (5.28, 7.12)</w:t>
            </w:r>
          </w:p>
        </w:tc>
      </w:tr>
      <w:tr>
        <w:trPr>
          <w:cantSplit w:val="true"/>
        </w:trPr>
        <w:tc>
          <w:tcPr>
            <w:tcW w:w="2447"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Male</w:t>
            </w:r>
          </w:p>
        </w:tc>
        <w:tc>
          <w:tcPr>
            <w:tcW w:w="2081"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0.20 (0.05, 0.35)</w:t>
            </w:r>
          </w:p>
        </w:tc>
        <w:tc>
          <w:tcPr>
            <w:tcW w:w="2448"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26.44 (25.00, 27.84)</w:t>
            </w:r>
          </w:p>
        </w:tc>
        <w:tc>
          <w:tcPr>
            <w:tcW w:w="2338"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5.82 (5.29, 6.43)</w:t>
            </w:r>
          </w:p>
        </w:tc>
      </w:tr>
    </w:tbl>
    <w:p>
      <w:pPr>
        <w:pStyle w:val="Normal"/>
        <w:rPr>
          <w:rFonts w:ascii="Times New Roman" w:hAnsi="Times New Roman"/>
          <w:szCs w:val="24"/>
        </w:rPr>
      </w:pPr>
      <w:r>
        <w:rPr>
          <w:szCs w:val="24"/>
        </w:rPr>
      </w:r>
    </w:p>
    <w:p>
      <w:pPr>
        <w:pStyle w:val="Normal"/>
        <w:spacing w:lineRule="auto" w:line="480"/>
        <w:rPr>
          <w:rFonts w:ascii="Times New Roman" w:hAnsi="Times New Roman"/>
        </w:rPr>
      </w:pPr>
      <w:r>
        <w:rPr>
          <w:b/>
          <w:bCs/>
          <w:szCs w:val="24"/>
        </w:rPr>
        <w:t>Table S2.</w:t>
      </w:r>
      <w:r>
        <w:rPr>
          <w:szCs w:val="24"/>
        </w:rPr>
        <w:t xml:space="preserve"> Slope, intercept and variation of Ct-values across different patient characteristics. </w:t>
      </w:r>
      <w:r>
        <w:rPr>
          <w:i/>
          <w:iCs/>
          <w:szCs w:val="24"/>
        </w:rPr>
        <w:t>ICU, Intensive Care Unit; OUTP, outpatients; WARD, non-ICU hospitalized patients</w:t>
      </w:r>
    </w:p>
    <w:p>
      <w:pPr>
        <w:pStyle w:val="Normal"/>
        <w:rPr>
          <w:rFonts w:ascii="Times New Roman" w:hAnsi="Times New Roman"/>
          <w:szCs w:val="24"/>
        </w:rPr>
      </w:pPr>
      <w:r>
        <w:rPr>
          <w:szCs w:val="24"/>
        </w:rPr>
      </w:r>
    </w:p>
    <w:p>
      <w:pPr>
        <w:pStyle w:val="Normal"/>
        <w:rPr>
          <w:rFonts w:ascii="Times New Roman" w:hAnsi="Times New Roman"/>
          <w:szCs w:val="24"/>
        </w:rPr>
      </w:pPr>
      <w:r>
        <w:rPr>
          <w:szCs w:val="24"/>
        </w:rPr>
      </w:r>
    </w:p>
    <w:p>
      <w:pPr>
        <w:pStyle w:val="Normal"/>
        <w:rPr>
          <w:rFonts w:ascii="Times New Roman" w:hAnsi="Times New Roman"/>
          <w:sz w:val="18"/>
          <w:szCs w:val="18"/>
        </w:rPr>
      </w:pPr>
      <w:r>
        <w:rPr>
          <w:sz w:val="18"/>
          <w:szCs w:val="18"/>
        </w:rPr>
      </w:r>
    </w:p>
    <w:tbl>
      <w:tblPr>
        <w:tblW w:w="15300" w:type="dxa"/>
        <w:jc w:val="left"/>
        <w:tblInd w:w="-995" w:type="dxa"/>
        <w:tblLayout w:type="fixed"/>
        <w:tblCellMar>
          <w:top w:w="0" w:type="dxa"/>
          <w:left w:w="108" w:type="dxa"/>
          <w:bottom w:w="0" w:type="dxa"/>
          <w:right w:w="108" w:type="dxa"/>
        </w:tblCellMar>
        <w:tblLook w:firstRow="1" w:noVBand="1" w:lastRow="0" w:firstColumn="1" w:lastColumn="0" w:noHBand="0" w:val="04a0"/>
      </w:tblPr>
      <w:tblGrid>
        <w:gridCol w:w="1176"/>
        <w:gridCol w:w="1799"/>
        <w:gridCol w:w="1732"/>
        <w:gridCol w:w="1177"/>
        <w:gridCol w:w="1176"/>
        <w:gridCol w:w="1179"/>
        <w:gridCol w:w="1176"/>
        <w:gridCol w:w="1177"/>
        <w:gridCol w:w="1176"/>
        <w:gridCol w:w="1177"/>
        <w:gridCol w:w="1178"/>
        <w:gridCol w:w="1176"/>
      </w:tblGrid>
      <w:tr>
        <w:trPr>
          <w:trHeight w:val="683" w:hRule="atLeast"/>
        </w:trPr>
        <w:tc>
          <w:tcPr>
            <w:tcW w:w="11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120" w:firstLine="260"/>
              <w:rPr>
                <w:rFonts w:ascii="Times New Roman" w:hAnsi="Times New Roman"/>
                <w:color w:val="000000"/>
                <w:sz w:val="20"/>
              </w:rPr>
            </w:pPr>
            <w:r>
              <w:rPr>
                <w:color w:val="000000"/>
                <w:sz w:val="20"/>
              </w:rPr>
              <w:t>Patient</w:t>
            </w:r>
          </w:p>
        </w:tc>
        <w:tc>
          <w:tcPr>
            <w:tcW w:w="1799"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Immuno-</w:t>
            </w:r>
          </w:p>
          <w:p>
            <w:pPr>
              <w:pStyle w:val="Normal"/>
              <w:widowControl w:val="false"/>
              <w:rPr>
                <w:rFonts w:ascii="Times New Roman" w:hAnsi="Times New Roman"/>
                <w:color w:val="000000"/>
                <w:sz w:val="20"/>
              </w:rPr>
            </w:pPr>
            <w:r>
              <w:rPr>
                <w:color w:val="000000"/>
                <w:sz w:val="20"/>
              </w:rPr>
              <w:t>suppression</w:t>
            </w:r>
          </w:p>
        </w:tc>
        <w:tc>
          <w:tcPr>
            <w:tcW w:w="173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Age (range)</w:t>
            </w:r>
          </w:p>
        </w:tc>
        <w:tc>
          <w:tcPr>
            <w:tcW w:w="117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Sex</w:t>
            </w:r>
          </w:p>
        </w:tc>
        <w:tc>
          <w:tcPr>
            <w:tcW w:w="1176"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Interval symptom onset and PCR collection (days)</w:t>
            </w:r>
          </w:p>
        </w:tc>
        <w:tc>
          <w:tcPr>
            <w:tcW w:w="1179"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Interval symptom onset and serum collection (days)</w:t>
            </w:r>
          </w:p>
        </w:tc>
        <w:tc>
          <w:tcPr>
            <w:tcW w:w="1176"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Severity category</w:t>
            </w:r>
          </w:p>
        </w:tc>
        <w:tc>
          <w:tcPr>
            <w:tcW w:w="117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PCR</w:t>
            </w:r>
          </w:p>
        </w:tc>
        <w:tc>
          <w:tcPr>
            <w:tcW w:w="1176"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Ct-value</w:t>
            </w:r>
          </w:p>
        </w:tc>
        <w:tc>
          <w:tcPr>
            <w:tcW w:w="117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Wantai index value</w:t>
            </w:r>
          </w:p>
        </w:tc>
        <w:tc>
          <w:tcPr>
            <w:tcW w:w="1178"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Microarray SARS-CoV-2-S1 titre</w:t>
            </w:r>
          </w:p>
        </w:tc>
        <w:tc>
          <w:tcPr>
            <w:tcW w:w="1176"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 xml:space="preserve">Microarray SARS-CoV-2 N titre </w:t>
            </w:r>
          </w:p>
        </w:tc>
      </w:tr>
      <w:tr>
        <w:trPr>
          <w:trHeight w:val="285" w:hRule="atLeast"/>
        </w:trPr>
        <w:tc>
          <w:tcPr>
            <w:tcW w:w="1176"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1</w:t>
            </w:r>
          </w:p>
        </w:tc>
        <w:tc>
          <w:tcPr>
            <w:tcW w:w="1799"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Yes</w:t>
            </w:r>
          </w:p>
        </w:tc>
        <w:tc>
          <w:tcPr>
            <w:tcW w:w="173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80-90</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Male</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14</w:t>
            </w:r>
          </w:p>
        </w:tc>
        <w:tc>
          <w:tcPr>
            <w:tcW w:w="117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22</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WARD</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positive</w:t>
            </w:r>
          </w:p>
        </w:tc>
        <w:tc>
          <w:tcPr>
            <w:tcW w:w="1176"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 w:val="20"/>
              </w:rPr>
            </w:pPr>
            <w:r>
              <w:rPr>
                <w:sz w:val="20"/>
              </w:rPr>
              <w:t>26.46</w:t>
            </w:r>
          </w:p>
        </w:tc>
        <w:tc>
          <w:tcPr>
            <w:tcW w:w="11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0.037</w:t>
            </w:r>
          </w:p>
        </w:tc>
        <w:tc>
          <w:tcPr>
            <w:tcW w:w="1178"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c>
          <w:tcPr>
            <w:tcW w:w="11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1280</w:t>
            </w:r>
          </w:p>
        </w:tc>
      </w:tr>
      <w:tr>
        <w:trPr>
          <w:trHeight w:val="285" w:hRule="atLeast"/>
        </w:trPr>
        <w:tc>
          <w:tcPr>
            <w:tcW w:w="1176"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w:t>
            </w:r>
          </w:p>
        </w:tc>
        <w:tc>
          <w:tcPr>
            <w:tcW w:w="1799"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Yes</w:t>
            </w:r>
          </w:p>
        </w:tc>
        <w:tc>
          <w:tcPr>
            <w:tcW w:w="173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60-70</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Male</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10</w:t>
            </w:r>
          </w:p>
        </w:tc>
        <w:tc>
          <w:tcPr>
            <w:tcW w:w="117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25</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WARD</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positive</w:t>
            </w:r>
          </w:p>
        </w:tc>
        <w:tc>
          <w:tcPr>
            <w:tcW w:w="1176"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 w:val="20"/>
              </w:rPr>
            </w:pPr>
            <w:r>
              <w:rPr>
                <w:sz w:val="20"/>
              </w:rPr>
              <w:t>24.37</w:t>
            </w:r>
          </w:p>
        </w:tc>
        <w:tc>
          <w:tcPr>
            <w:tcW w:w="11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0.711</w:t>
            </w:r>
          </w:p>
        </w:tc>
        <w:tc>
          <w:tcPr>
            <w:tcW w:w="11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261</w:t>
            </w:r>
          </w:p>
        </w:tc>
        <w:tc>
          <w:tcPr>
            <w:tcW w:w="11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1280</w:t>
            </w:r>
          </w:p>
        </w:tc>
      </w:tr>
      <w:tr>
        <w:trPr>
          <w:trHeight w:val="285" w:hRule="atLeast"/>
        </w:trPr>
        <w:tc>
          <w:tcPr>
            <w:tcW w:w="1176"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3</w:t>
            </w:r>
          </w:p>
        </w:tc>
        <w:tc>
          <w:tcPr>
            <w:tcW w:w="1799"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No</w:t>
            </w:r>
          </w:p>
        </w:tc>
        <w:tc>
          <w:tcPr>
            <w:tcW w:w="173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50-60</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Male</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3</w:t>
            </w:r>
          </w:p>
        </w:tc>
        <w:tc>
          <w:tcPr>
            <w:tcW w:w="117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21</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OUTP</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positive</w:t>
            </w:r>
          </w:p>
        </w:tc>
        <w:tc>
          <w:tcPr>
            <w:tcW w:w="1176"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 w:val="20"/>
              </w:rPr>
            </w:pPr>
            <w:r>
              <w:rPr>
                <w:sz w:val="20"/>
              </w:rPr>
              <w:t>17.8</w:t>
            </w:r>
          </w:p>
        </w:tc>
        <w:tc>
          <w:tcPr>
            <w:tcW w:w="11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2.279</w:t>
            </w:r>
          </w:p>
        </w:tc>
        <w:tc>
          <w:tcPr>
            <w:tcW w:w="1178"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c>
          <w:tcPr>
            <w:tcW w:w="1176"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r>
      <w:tr>
        <w:trPr>
          <w:trHeight w:val="285" w:hRule="atLeast"/>
        </w:trPr>
        <w:tc>
          <w:tcPr>
            <w:tcW w:w="1176"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4</w:t>
            </w:r>
          </w:p>
        </w:tc>
        <w:tc>
          <w:tcPr>
            <w:tcW w:w="1799"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Yes</w:t>
            </w:r>
          </w:p>
        </w:tc>
        <w:tc>
          <w:tcPr>
            <w:tcW w:w="173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50-60</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Female</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3</w:t>
            </w:r>
          </w:p>
        </w:tc>
        <w:tc>
          <w:tcPr>
            <w:tcW w:w="117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12</w:t>
            </w:r>
          </w:p>
        </w:tc>
        <w:tc>
          <w:tcPr>
            <w:tcW w:w="11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WARD</w:t>
            </w:r>
          </w:p>
        </w:tc>
        <w:tc>
          <w:tcPr>
            <w:tcW w:w="117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positive</w:t>
            </w:r>
          </w:p>
        </w:tc>
        <w:tc>
          <w:tcPr>
            <w:tcW w:w="1176"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 w:val="20"/>
              </w:rPr>
            </w:pPr>
            <w:r>
              <w:rPr>
                <w:sz w:val="20"/>
              </w:rPr>
              <w:t>39.38</w:t>
            </w:r>
          </w:p>
        </w:tc>
        <w:tc>
          <w:tcPr>
            <w:tcW w:w="11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5.884</w:t>
            </w:r>
          </w:p>
        </w:tc>
        <w:tc>
          <w:tcPr>
            <w:tcW w:w="1178"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c>
          <w:tcPr>
            <w:tcW w:w="1176"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r>
    </w:tbl>
    <w:p>
      <w:pPr>
        <w:pStyle w:val="SMHeading"/>
        <w:rPr>
          <w:rFonts w:ascii="Times New Roman" w:hAnsi="Times New Roman"/>
        </w:rPr>
      </w:pPr>
      <w:r>
        <w:rPr/>
        <w:t>Table S3.</w:t>
      </w:r>
    </w:p>
    <w:p>
      <w:pPr>
        <w:sectPr>
          <w:headerReference w:type="default" r:id="rId5"/>
          <w:footerReference w:type="default" r:id="rId6"/>
          <w:type w:val="nextPage"/>
          <w:pgSz w:orient="landscape" w:w="15840" w:h="12240"/>
          <w:pgMar w:left="1440" w:right="1440" w:header="720" w:top="1440" w:footer="720" w:bottom="1440" w:gutter="0"/>
          <w:lnNumType w:countBy="1" w:restart="continuous" w:distance="283"/>
          <w:pgNumType w:start="1" w:fmt="decimal"/>
          <w:formProt w:val="false"/>
          <w:textDirection w:val="lrTb"/>
          <w:docGrid w:type="default" w:linePitch="360" w:charSpace="0"/>
        </w:sectPr>
        <w:pStyle w:val="Normal"/>
        <w:spacing w:lineRule="auto" w:line="480"/>
        <w:rPr>
          <w:rFonts w:ascii="Times New Roman" w:hAnsi="Times New Roman"/>
        </w:rPr>
      </w:pPr>
      <w:r>
        <w:rPr/>
        <w:t xml:space="preserve">Patient characteristics of Wantai-microarray discrepant individuals. </w:t>
      </w:r>
      <w:r>
        <w:rPr>
          <w:i/>
          <w:iCs/>
          <w:szCs w:val="24"/>
        </w:rPr>
        <w:t xml:space="preserve">ICU, Intensive Care Unit; OUTP, outpatients; WARD, non-ICU hospitalized patients; PCR, polymerase-chain reaction. </w:t>
      </w:r>
    </w:p>
    <w:p>
      <w:pPr>
        <w:pStyle w:val="Normal"/>
        <w:rPr>
          <w:rFonts w:ascii="Times New Roman" w:hAnsi="Times New Roman"/>
          <w:szCs w:val="24"/>
        </w:rPr>
      </w:pPr>
      <w:r>
        <w:rPr>
          <w:szCs w:val="24"/>
        </w:rPr>
      </w:r>
    </w:p>
    <w:p>
      <w:pPr>
        <w:pStyle w:val="Normal"/>
        <w:rPr>
          <w:rFonts w:ascii="Times New Roman" w:hAnsi="Times New Roman"/>
        </w:rPr>
      </w:pPr>
      <w:r>
        <w:rPr/>
      </w:r>
    </w:p>
    <w:tbl>
      <w:tblPr>
        <w:tblW w:w="98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192"/>
        <w:gridCol w:w="630"/>
        <w:gridCol w:w="2073"/>
      </w:tblGrid>
      <w:tr>
        <w:trPr>
          <w:trHeight w:val="300" w:hRule="atLeast"/>
        </w:trPr>
        <w:tc>
          <w:tcPr>
            <w:tcW w:w="7192" w:type="dxa"/>
            <w:tcBorders>
              <w:top w:val="single" w:sz="4" w:space="0" w:color="000000"/>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en-GB"/>
              </w:rPr>
              <w:t>Diagnosis</w:t>
            </w:r>
          </w:p>
        </w:tc>
        <w:tc>
          <w:tcPr>
            <w:tcW w:w="630" w:type="dxa"/>
            <w:tcBorders>
              <w:top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rPr>
              <w:t>n</w:t>
            </w:r>
          </w:p>
        </w:tc>
        <w:tc>
          <w:tcPr>
            <w:tcW w:w="2073" w:type="dxa"/>
            <w:tcBorders>
              <w:top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rPr>
              <w:t>%</w:t>
            </w:r>
          </w:p>
        </w:tc>
      </w:tr>
      <w:tr>
        <w:trPr>
          <w:trHeight w:val="300" w:hRule="atLeast"/>
        </w:trPr>
        <w:tc>
          <w:tcPr>
            <w:tcW w:w="719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rPr>
              <w:t> </w:t>
            </w:r>
          </w:p>
        </w:tc>
        <w:tc>
          <w:tcPr>
            <w:tcW w:w="63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73</w:t>
            </w:r>
          </w:p>
        </w:tc>
        <w:tc>
          <w:tcPr>
            <w:tcW w:w="2073"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100</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en-GB"/>
              </w:rPr>
              <w:t>Chronic lymphocytic leukemia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6</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8.2%</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Psoriasis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6</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8.2%</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Rheumatoid arthritis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5</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6.8%</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Multiple myeloma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5</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6.8%</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Colon carcinoma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5</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6.8%</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Pulmonary carcinoma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4</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5.5%</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Prostate cancer, metastasized</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4</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5.5%</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Breast cancer</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4</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5.5%</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Acute myeloid leukemia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3</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4.1%</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Systemic lupus erythematosus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3</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4.1%</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B-cell lymphoma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3</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4.1%</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Follicular lymphoma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3</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4.1%</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Kidney transplant recipient</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2</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2.7%</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Sarcoidosis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2</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2.7%</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Crohn's disease</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2</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2.7%</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Polymyalgia rheumatica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2</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2.7%</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Myasthenia gravis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2</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2.7%</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Cholangiocarcinoma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HIV, newly-detected</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Myelodysplastic syndrome</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rPr>
              <w:t>Monoclonal gammopathy of undetermined significance, progressive</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Myelofibrosis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Auto-immune hepatitis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Bladder cancer</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Renal cell carcinoma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Multiple sclerosis</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Oral cancer</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lang w:val="nl-NL"/>
              </w:rPr>
              <w:t>Ependymoma</w:t>
            </w:r>
          </w:p>
        </w:tc>
        <w:tc>
          <w:tcPr>
            <w:tcW w:w="630"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r>
        <w:trPr>
          <w:trHeight w:val="300" w:hRule="atLeast"/>
        </w:trPr>
        <w:tc>
          <w:tcPr>
            <w:tcW w:w="719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Cs w:val="24"/>
              </w:rPr>
            </w:pPr>
            <w:r>
              <w:rPr>
                <w:color w:val="000000"/>
                <w:szCs w:val="24"/>
              </w:rPr>
              <w:t>Common variable immunodeficiency disorder (CVID)</w:t>
            </w:r>
          </w:p>
        </w:tc>
        <w:tc>
          <w:tcPr>
            <w:tcW w:w="63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lang w:val="nl-NL"/>
              </w:rPr>
              <w:t>1</w:t>
            </w:r>
          </w:p>
        </w:tc>
        <w:tc>
          <w:tcPr>
            <w:tcW w:w="2073"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Cs w:val="24"/>
              </w:rPr>
            </w:pPr>
            <w:r>
              <w:rPr>
                <w:color w:val="000000"/>
                <w:szCs w:val="24"/>
              </w:rPr>
              <w:t>1.4%</w:t>
            </w:r>
          </w:p>
        </w:tc>
      </w:tr>
    </w:tbl>
    <w:p>
      <w:pPr>
        <w:pStyle w:val="SMcaption"/>
        <w:rPr>
          <w:rFonts w:ascii="Times New Roman" w:hAnsi="Times New Roman"/>
        </w:rPr>
      </w:pPr>
      <w:r>
        <w:rPr/>
      </w:r>
    </w:p>
    <w:p>
      <w:pPr>
        <w:pStyle w:val="SMHeading"/>
        <w:rPr>
          <w:rFonts w:ascii="Times New Roman" w:hAnsi="Times New Roman"/>
        </w:rPr>
      </w:pPr>
      <w:r>
        <w:rPr/>
        <w:t xml:space="preserve">Table S4. </w:t>
      </w:r>
    </w:p>
    <w:p>
      <w:pPr>
        <w:sectPr>
          <w:headerReference w:type="default" r:id="rId7"/>
          <w:footerReference w:type="default" r:id="rId8"/>
          <w:type w:val="nextPage"/>
          <w:pgSz w:w="12240" w:h="15840"/>
          <w:pgMar w:left="1440" w:right="1440" w:header="720" w:top="1440" w:footer="720" w:bottom="1440" w:gutter="0"/>
          <w:lnNumType w:countBy="1" w:restart="continuous" w:distance="283"/>
          <w:pgNumType w:start="1" w:fmt="decimal"/>
          <w:formProt w:val="false"/>
          <w:textDirection w:val="lrTb"/>
          <w:docGrid w:type="default" w:linePitch="360" w:charSpace="0"/>
        </w:sectPr>
        <w:pStyle w:val="SMcaption"/>
        <w:rPr>
          <w:rFonts w:ascii="Times New Roman" w:hAnsi="Times New Roman"/>
        </w:rPr>
      </w:pPr>
      <w:r>
        <w:rPr/>
        <w:t xml:space="preserve">Diagnoses among immunocompromised patients in our cohort. </w:t>
      </w:r>
    </w:p>
    <w:p>
      <w:pPr>
        <w:pStyle w:val="Normal"/>
        <w:rPr>
          <w:rFonts w:ascii="Times New Roman" w:hAnsi="Times New Roman"/>
        </w:rPr>
      </w:pPr>
      <w:r>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79"/>
        <w:gridCol w:w="1081"/>
        <w:gridCol w:w="895"/>
        <w:gridCol w:w="1892"/>
        <w:gridCol w:w="1534"/>
        <w:gridCol w:w="1080"/>
        <w:gridCol w:w="1080"/>
        <w:gridCol w:w="1081"/>
        <w:gridCol w:w="1079"/>
        <w:gridCol w:w="810"/>
        <w:gridCol w:w="1171"/>
        <w:gridCol w:w="1082"/>
        <w:gridCol w:w="1255"/>
      </w:tblGrid>
      <w:tr>
        <w:trPr>
          <w:trHeight w:val="69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Patient</w:t>
            </w:r>
          </w:p>
        </w:tc>
        <w:tc>
          <w:tcPr>
            <w:tcW w:w="1081"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Sex</w:t>
            </w:r>
          </w:p>
        </w:tc>
        <w:tc>
          <w:tcPr>
            <w:tcW w:w="895"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Age (range)</w:t>
            </w:r>
          </w:p>
        </w:tc>
        <w:tc>
          <w:tcPr>
            <w:tcW w:w="189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Immun</w:t>
            </w:r>
            <w:r>
              <w:rPr>
                <w:color w:val="000000"/>
                <w:sz w:val="20"/>
              </w:rPr>
              <w:t>o</w:t>
            </w:r>
            <w:r>
              <w:rPr>
                <w:color w:val="000000"/>
                <w:sz w:val="20"/>
              </w:rPr>
              <w:t>suppress</w:t>
            </w:r>
            <w:r>
              <w:rPr>
                <w:color w:val="000000"/>
                <w:sz w:val="20"/>
              </w:rPr>
              <w:t>ion</w:t>
            </w:r>
          </w:p>
        </w:tc>
        <w:tc>
          <w:tcPr>
            <w:tcW w:w="1534"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Disease severity</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Interval symptom onset and PCR collection (days)</w:t>
            </w:r>
          </w:p>
        </w:tc>
        <w:tc>
          <w:tcPr>
            <w:tcW w:w="108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Interval symptom onset and serum collection (PCR)</w:t>
            </w:r>
          </w:p>
        </w:tc>
        <w:tc>
          <w:tcPr>
            <w:tcW w:w="1081"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RT-PCR</w:t>
            </w:r>
          </w:p>
        </w:tc>
        <w:tc>
          <w:tcPr>
            <w:tcW w:w="1079"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Ct-value</w:t>
            </w:r>
          </w:p>
        </w:tc>
        <w:tc>
          <w:tcPr>
            <w:tcW w:w="81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Wantai index value</w:t>
            </w:r>
          </w:p>
        </w:tc>
        <w:tc>
          <w:tcPr>
            <w:tcW w:w="1171"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Microarray N</w:t>
            </w:r>
          </w:p>
        </w:tc>
        <w:tc>
          <w:tcPr>
            <w:tcW w:w="108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Microarray S1</w:t>
            </w:r>
          </w:p>
        </w:tc>
        <w:tc>
          <w:tcPr>
            <w:tcW w:w="1255"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Discrepant serology</w:t>
            </w:r>
          </w:p>
        </w:tc>
      </w:tr>
      <w:tr>
        <w:trPr>
          <w:trHeight w:val="690" w:hRule="atLeast"/>
        </w:trPr>
        <w:tc>
          <w:tcPr>
            <w:tcW w:w="1079"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1</w:t>
            </w:r>
          </w:p>
        </w:tc>
        <w:tc>
          <w:tcPr>
            <w:tcW w:w="1081"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Male</w:t>
            </w:r>
          </w:p>
        </w:tc>
        <w:tc>
          <w:tcPr>
            <w:tcW w:w="895"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80-90</w:t>
            </w:r>
          </w:p>
        </w:tc>
        <w:tc>
          <w:tcPr>
            <w:tcW w:w="1892"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Yes</w:t>
            </w:r>
          </w:p>
        </w:tc>
        <w:tc>
          <w:tcPr>
            <w:tcW w:w="1534"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WARD</w:t>
            </w:r>
          </w:p>
        </w:tc>
        <w:tc>
          <w:tcPr>
            <w:tcW w:w="108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22</w:t>
            </w:r>
          </w:p>
        </w:tc>
        <w:tc>
          <w:tcPr>
            <w:tcW w:w="108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22</w:t>
            </w:r>
          </w:p>
        </w:tc>
        <w:tc>
          <w:tcPr>
            <w:tcW w:w="1081"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positive</w:t>
            </w:r>
          </w:p>
        </w:tc>
        <w:tc>
          <w:tcPr>
            <w:tcW w:w="107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26.46</w:t>
            </w:r>
          </w:p>
        </w:tc>
        <w:tc>
          <w:tcPr>
            <w:tcW w:w="81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sz w:val="20"/>
              </w:rPr>
            </w:pPr>
            <w:r>
              <w:rPr>
                <w:sz w:val="20"/>
              </w:rPr>
              <w:t>0.03684</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c>
          <w:tcPr>
            <w:tcW w:w="10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1280</w:t>
            </w:r>
          </w:p>
        </w:tc>
        <w:tc>
          <w:tcPr>
            <w:tcW w:w="1255"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 w:val="20"/>
              </w:rPr>
            </w:pPr>
            <w:r>
              <w:rPr>
                <w:sz w:val="20"/>
              </w:rPr>
              <w:t>Yes (patient 1, Table S3)</w:t>
            </w:r>
          </w:p>
        </w:tc>
      </w:tr>
      <w:tr>
        <w:trPr>
          <w:trHeight w:val="690" w:hRule="atLeast"/>
        </w:trPr>
        <w:tc>
          <w:tcPr>
            <w:tcW w:w="1079"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w:t>
            </w:r>
          </w:p>
        </w:tc>
        <w:tc>
          <w:tcPr>
            <w:tcW w:w="1081"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Female</w:t>
            </w:r>
          </w:p>
        </w:tc>
        <w:tc>
          <w:tcPr>
            <w:tcW w:w="895"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40-50</w:t>
            </w:r>
          </w:p>
        </w:tc>
        <w:tc>
          <w:tcPr>
            <w:tcW w:w="1892"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Yes</w:t>
            </w:r>
          </w:p>
        </w:tc>
        <w:tc>
          <w:tcPr>
            <w:tcW w:w="1534"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WARD</w:t>
            </w:r>
          </w:p>
        </w:tc>
        <w:tc>
          <w:tcPr>
            <w:tcW w:w="108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27</w:t>
            </w:r>
          </w:p>
        </w:tc>
        <w:tc>
          <w:tcPr>
            <w:tcW w:w="108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30</w:t>
            </w:r>
          </w:p>
        </w:tc>
        <w:tc>
          <w:tcPr>
            <w:tcW w:w="1081"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20"/>
              </w:rPr>
            </w:pPr>
            <w:r>
              <w:rPr>
                <w:color w:val="000000"/>
                <w:sz w:val="20"/>
              </w:rPr>
              <w:t>positive</w:t>
            </w:r>
          </w:p>
        </w:tc>
        <w:tc>
          <w:tcPr>
            <w:tcW w:w="107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20"/>
              </w:rPr>
            </w:pPr>
            <w:r>
              <w:rPr>
                <w:color w:val="000000"/>
                <w:sz w:val="20"/>
              </w:rPr>
              <w:t>34.90</w:t>
            </w:r>
          </w:p>
        </w:tc>
        <w:tc>
          <w:tcPr>
            <w:tcW w:w="81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sz w:val="20"/>
              </w:rPr>
            </w:pPr>
            <w:r>
              <w:rPr>
                <w:sz w:val="20"/>
              </w:rPr>
              <w:t>0.04211</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c>
          <w:tcPr>
            <w:tcW w:w="1082"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 w:val="20"/>
              </w:rPr>
            </w:pPr>
            <w:r>
              <w:rPr>
                <w:sz w:val="20"/>
              </w:rPr>
              <w:t>10</w:t>
            </w:r>
          </w:p>
        </w:tc>
        <w:tc>
          <w:tcPr>
            <w:tcW w:w="1255"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 w:val="20"/>
              </w:rPr>
            </w:pPr>
            <w:r>
              <w:rPr>
                <w:sz w:val="20"/>
              </w:rPr>
              <w:t>No</w:t>
            </w:r>
          </w:p>
        </w:tc>
      </w:tr>
    </w:tbl>
    <w:p>
      <w:pPr>
        <w:pStyle w:val="SMcaption"/>
        <w:rPr>
          <w:rFonts w:ascii="Times New Roman" w:hAnsi="Times New Roman"/>
          <w:szCs w:val="24"/>
        </w:rPr>
      </w:pPr>
      <w:r>
        <w:rPr>
          <w:szCs w:val="24"/>
        </w:rPr>
      </w:r>
    </w:p>
    <w:p>
      <w:pPr>
        <w:pStyle w:val="SMcaption"/>
        <w:rPr>
          <w:rFonts w:ascii="Times New Roman" w:hAnsi="Times New Roman"/>
          <w:szCs w:val="24"/>
        </w:rPr>
      </w:pPr>
      <w:r>
        <w:rPr>
          <w:szCs w:val="24"/>
        </w:rPr>
      </w:r>
    </w:p>
    <w:p>
      <w:pPr>
        <w:pStyle w:val="SMcaption"/>
        <w:rPr>
          <w:rFonts w:ascii="Times New Roman" w:hAnsi="Times New Roman"/>
        </w:rPr>
      </w:pPr>
      <w:r>
        <w:rPr>
          <w:b/>
          <w:bCs/>
          <w:szCs w:val="24"/>
        </w:rPr>
        <w:t xml:space="preserve">Table S5. </w:t>
      </w:r>
    </w:p>
    <w:p>
      <w:pPr>
        <w:pStyle w:val="Normal"/>
        <w:spacing w:lineRule="auto" w:line="480"/>
        <w:rPr>
          <w:rFonts w:ascii="Times New Roman" w:hAnsi="Times New Roman"/>
        </w:rPr>
      </w:pPr>
      <w:r>
        <w:rPr>
          <w:szCs w:val="24"/>
        </w:rPr>
        <w:t xml:space="preserve">Characteristics of patients who tested positive in RT-PCR and negative in both Wantai and microarray. </w:t>
      </w:r>
      <w:r>
        <w:rPr>
          <w:i/>
          <w:iCs/>
          <w:szCs w:val="24"/>
        </w:rPr>
        <w:t xml:space="preserve">ICU, Intensive Care Unit; OUTP, outpatients; WARD, non-ICU hospitalized patients; PCR, polymerase-chain reaction. </w:t>
      </w:r>
    </w:p>
    <w:p>
      <w:pPr>
        <w:pStyle w:val="SMcaption"/>
        <w:rPr>
          <w:rFonts w:ascii="Times New Roman" w:hAnsi="Times New Roman"/>
          <w:i/>
          <w:i/>
          <w:iCs/>
          <w:szCs w:val="24"/>
        </w:rPr>
      </w:pPr>
      <w:r>
        <w:rPr>
          <w:i/>
          <w:iCs/>
          <w:szCs w:val="24"/>
        </w:rPr>
      </w:r>
    </w:p>
    <w:p>
      <w:pPr>
        <w:pStyle w:val="Normal"/>
        <w:rPr>
          <w:rFonts w:ascii="Times New Roman" w:hAnsi="Times New Roman"/>
        </w:rPr>
      </w:pPr>
      <w:r>
        <w:rPr/>
      </w:r>
      <w:r>
        <w:br w:type="page"/>
      </w:r>
    </w:p>
    <w:p>
      <w:pPr>
        <w:pStyle w:val="Normal"/>
        <w:ind w:left="-630" w:hanging="0"/>
        <w:rPr>
          <w:rFonts w:ascii="Times New Roman" w:hAnsi="Times New Roman"/>
        </w:rPr>
      </w:pPr>
      <w:r>
        <w:rPr/>
      </w:r>
    </w:p>
    <w:tbl>
      <w:tblPr>
        <w:tblW w:w="1511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37"/>
        <w:gridCol w:w="767"/>
        <w:gridCol w:w="1102"/>
        <w:gridCol w:w="1697"/>
        <w:gridCol w:w="2076"/>
        <w:gridCol w:w="486"/>
        <w:gridCol w:w="3390"/>
        <w:gridCol w:w="2689"/>
        <w:gridCol w:w="1312"/>
        <w:gridCol w:w="857"/>
      </w:tblGrid>
      <w:tr>
        <w:trPr>
          <w:trHeight w:val="300" w:hRule="atLeast"/>
        </w:trPr>
        <w:tc>
          <w:tcPr>
            <w:tcW w:w="7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Patient</w:t>
            </w:r>
          </w:p>
        </w:tc>
        <w:tc>
          <w:tcPr>
            <w:tcW w:w="76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Sex</w:t>
            </w:r>
          </w:p>
        </w:tc>
        <w:tc>
          <w:tcPr>
            <w:tcW w:w="110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Age (range)</w:t>
            </w:r>
          </w:p>
        </w:tc>
        <w:tc>
          <w:tcPr>
            <w:tcW w:w="169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Immunosuppression</w:t>
            </w:r>
          </w:p>
        </w:tc>
        <w:tc>
          <w:tcPr>
            <w:tcW w:w="2076"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Disease severity category</w:t>
            </w:r>
          </w:p>
        </w:tc>
        <w:tc>
          <w:tcPr>
            <w:tcW w:w="486" w:type="dxa"/>
            <w:tcBorders>
              <w:top w:val="single" w:sz="4" w:space="0" w:color="000000"/>
              <w:bottom w:val="single" w:sz="4" w:space="0" w:color="000000"/>
            </w:tcBorders>
          </w:tcPr>
          <w:p>
            <w:pPr>
              <w:pStyle w:val="Normal"/>
              <w:widowControl w:val="false"/>
              <w:rPr>
                <w:rFonts w:ascii="Times New Roman" w:hAnsi="Times New Roman"/>
                <w:color w:val="000000"/>
                <w:sz w:val="18"/>
                <w:szCs w:val="18"/>
              </w:rPr>
            </w:pPr>
            <w:r>
              <w:rPr>
                <w:color w:val="000000"/>
                <w:sz w:val="18"/>
                <w:szCs w:val="18"/>
              </w:rPr>
            </w:r>
          </w:p>
        </w:tc>
        <w:tc>
          <w:tcPr>
            <w:tcW w:w="339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Interval symptom onset and PCR collection (days)</w:t>
            </w:r>
          </w:p>
        </w:tc>
        <w:tc>
          <w:tcPr>
            <w:tcW w:w="2689"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Interval symptom onset and serum collection (days)</w:t>
            </w:r>
          </w:p>
        </w:tc>
        <w:tc>
          <w:tcPr>
            <w:tcW w:w="1312"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RT-PCR result</w:t>
            </w:r>
          </w:p>
        </w:tc>
        <w:tc>
          <w:tcPr>
            <w:tcW w:w="857"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Ct-value</w:t>
            </w:r>
          </w:p>
        </w:tc>
        <w:tc>
          <w:tcPr>
            <w:tcW w:w="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Wantai index value</w:t>
            </w:r>
          </w:p>
        </w:tc>
      </w:tr>
      <w:tr>
        <w:trPr>
          <w:trHeight w:val="300" w:hRule="atLeast"/>
        </w:trPr>
        <w:tc>
          <w:tcPr>
            <w:tcW w:w="737"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1</w:t>
            </w:r>
          </w:p>
        </w:tc>
        <w:tc>
          <w:tcPr>
            <w:tcW w:w="76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F</w:t>
            </w:r>
            <w:r>
              <w:rPr>
                <w:color w:val="000000"/>
                <w:sz w:val="18"/>
                <w:szCs w:val="18"/>
              </w:rPr>
              <w:t>emale</w:t>
            </w:r>
          </w:p>
        </w:tc>
        <w:tc>
          <w:tcPr>
            <w:tcW w:w="110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80-90</w:t>
            </w:r>
          </w:p>
        </w:tc>
        <w:tc>
          <w:tcPr>
            <w:tcW w:w="169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No</w:t>
            </w:r>
          </w:p>
        </w:tc>
        <w:tc>
          <w:tcPr>
            <w:tcW w:w="20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WARD</w:t>
            </w:r>
          </w:p>
        </w:tc>
        <w:tc>
          <w:tcPr>
            <w:tcW w:w="486" w:type="dxa"/>
            <w:tcBorders>
              <w:bottom w:val="single" w:sz="4" w:space="0" w:color="000000"/>
            </w:tcBorders>
          </w:tcPr>
          <w:p>
            <w:pPr>
              <w:pStyle w:val="Normal"/>
              <w:widowControl w:val="false"/>
              <w:jc w:val="right"/>
              <w:rPr>
                <w:rFonts w:ascii="Times New Roman" w:hAnsi="Times New Roman"/>
                <w:color w:val="000000"/>
                <w:sz w:val="18"/>
                <w:szCs w:val="18"/>
              </w:rPr>
            </w:pPr>
            <w:r>
              <w:rPr>
                <w:color w:val="000000"/>
                <w:sz w:val="18"/>
                <w:szCs w:val="18"/>
              </w:rPr>
            </w:r>
          </w:p>
        </w:tc>
        <w:tc>
          <w:tcPr>
            <w:tcW w:w="339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7</w:t>
            </w:r>
          </w:p>
        </w:tc>
        <w:tc>
          <w:tcPr>
            <w:tcW w:w="268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14</w:t>
            </w:r>
          </w:p>
        </w:tc>
        <w:tc>
          <w:tcPr>
            <w:tcW w:w="1312"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positive</w:t>
            </w:r>
          </w:p>
        </w:tc>
        <w:tc>
          <w:tcPr>
            <w:tcW w:w="857"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16.64</w:t>
            </w:r>
          </w:p>
        </w:tc>
        <w:tc>
          <w:tcPr>
            <w:tcW w:w="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0.28947</w:t>
            </w:r>
          </w:p>
        </w:tc>
      </w:tr>
      <w:tr>
        <w:trPr>
          <w:trHeight w:val="300" w:hRule="atLeast"/>
        </w:trPr>
        <w:tc>
          <w:tcPr>
            <w:tcW w:w="737"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2</w:t>
            </w:r>
          </w:p>
        </w:tc>
        <w:tc>
          <w:tcPr>
            <w:tcW w:w="76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M</w:t>
            </w:r>
            <w:r>
              <w:rPr>
                <w:color w:val="000000"/>
                <w:sz w:val="18"/>
                <w:szCs w:val="18"/>
              </w:rPr>
              <w:t>ale</w:t>
            </w:r>
          </w:p>
        </w:tc>
        <w:tc>
          <w:tcPr>
            <w:tcW w:w="110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60-70</w:t>
            </w:r>
          </w:p>
        </w:tc>
        <w:tc>
          <w:tcPr>
            <w:tcW w:w="169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Yes</w:t>
            </w:r>
          </w:p>
        </w:tc>
        <w:tc>
          <w:tcPr>
            <w:tcW w:w="20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ICU</w:t>
            </w:r>
          </w:p>
        </w:tc>
        <w:tc>
          <w:tcPr>
            <w:tcW w:w="486" w:type="dxa"/>
            <w:tcBorders>
              <w:bottom w:val="single" w:sz="4" w:space="0" w:color="000000"/>
            </w:tcBorders>
          </w:tcPr>
          <w:p>
            <w:pPr>
              <w:pStyle w:val="Normal"/>
              <w:widowControl w:val="false"/>
              <w:jc w:val="right"/>
              <w:rPr>
                <w:rFonts w:ascii="Times New Roman" w:hAnsi="Times New Roman"/>
                <w:color w:val="000000"/>
                <w:sz w:val="18"/>
                <w:szCs w:val="18"/>
              </w:rPr>
            </w:pPr>
            <w:r>
              <w:rPr>
                <w:color w:val="000000"/>
                <w:sz w:val="18"/>
                <w:szCs w:val="18"/>
              </w:rPr>
            </w:r>
          </w:p>
        </w:tc>
        <w:tc>
          <w:tcPr>
            <w:tcW w:w="339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17</w:t>
            </w:r>
          </w:p>
        </w:tc>
        <w:tc>
          <w:tcPr>
            <w:tcW w:w="268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30</w:t>
            </w:r>
          </w:p>
        </w:tc>
        <w:tc>
          <w:tcPr>
            <w:tcW w:w="1312"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positive</w:t>
            </w:r>
          </w:p>
        </w:tc>
        <w:tc>
          <w:tcPr>
            <w:tcW w:w="857"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22.81</w:t>
            </w:r>
          </w:p>
        </w:tc>
        <w:tc>
          <w:tcPr>
            <w:tcW w:w="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0.47368</w:t>
            </w:r>
          </w:p>
        </w:tc>
      </w:tr>
      <w:tr>
        <w:trPr>
          <w:trHeight w:val="300" w:hRule="atLeast"/>
        </w:trPr>
        <w:tc>
          <w:tcPr>
            <w:tcW w:w="737"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3</w:t>
            </w:r>
          </w:p>
        </w:tc>
        <w:tc>
          <w:tcPr>
            <w:tcW w:w="76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F</w:t>
            </w:r>
            <w:r>
              <w:rPr>
                <w:color w:val="000000"/>
                <w:sz w:val="18"/>
                <w:szCs w:val="18"/>
              </w:rPr>
              <w:t>emale</w:t>
            </w:r>
          </w:p>
        </w:tc>
        <w:tc>
          <w:tcPr>
            <w:tcW w:w="110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60-70</w:t>
            </w:r>
          </w:p>
        </w:tc>
        <w:tc>
          <w:tcPr>
            <w:tcW w:w="169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No</w:t>
            </w:r>
          </w:p>
        </w:tc>
        <w:tc>
          <w:tcPr>
            <w:tcW w:w="20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OUTP</w:t>
            </w:r>
          </w:p>
        </w:tc>
        <w:tc>
          <w:tcPr>
            <w:tcW w:w="486" w:type="dxa"/>
            <w:tcBorders>
              <w:bottom w:val="single" w:sz="4" w:space="0" w:color="000000"/>
            </w:tcBorders>
          </w:tcPr>
          <w:p>
            <w:pPr>
              <w:pStyle w:val="Normal"/>
              <w:widowControl w:val="false"/>
              <w:jc w:val="right"/>
              <w:rPr>
                <w:rFonts w:ascii="Times New Roman" w:hAnsi="Times New Roman"/>
                <w:color w:val="000000"/>
                <w:sz w:val="18"/>
                <w:szCs w:val="18"/>
              </w:rPr>
            </w:pPr>
            <w:r>
              <w:rPr>
                <w:color w:val="000000"/>
                <w:sz w:val="18"/>
                <w:szCs w:val="18"/>
              </w:rPr>
            </w:r>
          </w:p>
        </w:tc>
        <w:tc>
          <w:tcPr>
            <w:tcW w:w="339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21</w:t>
            </w:r>
          </w:p>
        </w:tc>
        <w:tc>
          <w:tcPr>
            <w:tcW w:w="268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49</w:t>
            </w:r>
          </w:p>
        </w:tc>
        <w:tc>
          <w:tcPr>
            <w:tcW w:w="1312"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negative</w:t>
            </w:r>
          </w:p>
        </w:tc>
        <w:tc>
          <w:tcPr>
            <w:tcW w:w="85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NA</w:t>
            </w:r>
          </w:p>
        </w:tc>
        <w:tc>
          <w:tcPr>
            <w:tcW w:w="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0.66842</w:t>
            </w:r>
          </w:p>
        </w:tc>
      </w:tr>
      <w:tr>
        <w:trPr>
          <w:trHeight w:val="300" w:hRule="atLeast"/>
        </w:trPr>
        <w:tc>
          <w:tcPr>
            <w:tcW w:w="737"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4</w:t>
            </w:r>
          </w:p>
        </w:tc>
        <w:tc>
          <w:tcPr>
            <w:tcW w:w="76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M</w:t>
            </w:r>
            <w:r>
              <w:rPr>
                <w:color w:val="000000"/>
                <w:sz w:val="18"/>
                <w:szCs w:val="18"/>
              </w:rPr>
              <w:t>ale</w:t>
            </w:r>
          </w:p>
        </w:tc>
        <w:tc>
          <w:tcPr>
            <w:tcW w:w="110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60-70</w:t>
            </w:r>
          </w:p>
        </w:tc>
        <w:tc>
          <w:tcPr>
            <w:tcW w:w="169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Yes</w:t>
            </w:r>
          </w:p>
        </w:tc>
        <w:tc>
          <w:tcPr>
            <w:tcW w:w="20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WARD</w:t>
            </w:r>
          </w:p>
        </w:tc>
        <w:tc>
          <w:tcPr>
            <w:tcW w:w="486" w:type="dxa"/>
            <w:tcBorders>
              <w:bottom w:val="single" w:sz="4" w:space="0" w:color="000000"/>
            </w:tcBorders>
          </w:tcPr>
          <w:p>
            <w:pPr>
              <w:pStyle w:val="Normal"/>
              <w:widowControl w:val="false"/>
              <w:jc w:val="right"/>
              <w:rPr>
                <w:rFonts w:ascii="Times New Roman" w:hAnsi="Times New Roman"/>
                <w:color w:val="000000"/>
                <w:sz w:val="18"/>
                <w:szCs w:val="18"/>
              </w:rPr>
            </w:pPr>
            <w:r>
              <w:rPr>
                <w:color w:val="000000"/>
                <w:sz w:val="18"/>
                <w:szCs w:val="18"/>
              </w:rPr>
            </w:r>
          </w:p>
        </w:tc>
        <w:tc>
          <w:tcPr>
            <w:tcW w:w="339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10</w:t>
            </w:r>
          </w:p>
        </w:tc>
        <w:tc>
          <w:tcPr>
            <w:tcW w:w="268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25</w:t>
            </w:r>
          </w:p>
        </w:tc>
        <w:tc>
          <w:tcPr>
            <w:tcW w:w="1312"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positive</w:t>
            </w:r>
          </w:p>
        </w:tc>
        <w:tc>
          <w:tcPr>
            <w:tcW w:w="857"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24.37</w:t>
            </w:r>
          </w:p>
        </w:tc>
        <w:tc>
          <w:tcPr>
            <w:tcW w:w="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0.71053</w:t>
            </w:r>
          </w:p>
        </w:tc>
      </w:tr>
      <w:tr>
        <w:trPr>
          <w:trHeight w:val="300" w:hRule="atLeast"/>
        </w:trPr>
        <w:tc>
          <w:tcPr>
            <w:tcW w:w="737"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5</w:t>
            </w:r>
          </w:p>
        </w:tc>
        <w:tc>
          <w:tcPr>
            <w:tcW w:w="76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F</w:t>
            </w:r>
            <w:r>
              <w:rPr>
                <w:color w:val="000000"/>
                <w:sz w:val="18"/>
                <w:szCs w:val="18"/>
              </w:rPr>
              <w:t>emale</w:t>
            </w:r>
          </w:p>
        </w:tc>
        <w:tc>
          <w:tcPr>
            <w:tcW w:w="1102"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80-90</w:t>
            </w:r>
          </w:p>
        </w:tc>
        <w:tc>
          <w:tcPr>
            <w:tcW w:w="169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No</w:t>
            </w:r>
          </w:p>
        </w:tc>
        <w:tc>
          <w:tcPr>
            <w:tcW w:w="2076"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WARD</w:t>
            </w:r>
          </w:p>
        </w:tc>
        <w:tc>
          <w:tcPr>
            <w:tcW w:w="486" w:type="dxa"/>
            <w:tcBorders>
              <w:bottom w:val="single" w:sz="4" w:space="0" w:color="000000"/>
            </w:tcBorders>
          </w:tcPr>
          <w:p>
            <w:pPr>
              <w:pStyle w:val="Normal"/>
              <w:widowControl w:val="false"/>
              <w:jc w:val="right"/>
              <w:rPr>
                <w:rFonts w:ascii="Times New Roman" w:hAnsi="Times New Roman"/>
                <w:color w:val="000000"/>
                <w:sz w:val="18"/>
                <w:szCs w:val="18"/>
              </w:rPr>
            </w:pPr>
            <w:r>
              <w:rPr>
                <w:color w:val="000000"/>
                <w:sz w:val="18"/>
                <w:szCs w:val="18"/>
              </w:rPr>
            </w:r>
          </w:p>
        </w:tc>
        <w:tc>
          <w:tcPr>
            <w:tcW w:w="339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0</w:t>
            </w:r>
          </w:p>
        </w:tc>
        <w:tc>
          <w:tcPr>
            <w:tcW w:w="2689"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13</w:t>
            </w:r>
          </w:p>
        </w:tc>
        <w:tc>
          <w:tcPr>
            <w:tcW w:w="1312"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negative</w:t>
            </w:r>
          </w:p>
        </w:tc>
        <w:tc>
          <w:tcPr>
            <w:tcW w:w="857"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color w:val="000000"/>
                <w:sz w:val="18"/>
                <w:szCs w:val="18"/>
              </w:rPr>
            </w:pPr>
            <w:r>
              <w:rPr>
                <w:color w:val="000000"/>
                <w:sz w:val="18"/>
                <w:szCs w:val="18"/>
              </w:rPr>
              <w:t>NA</w:t>
            </w:r>
          </w:p>
        </w:tc>
        <w:tc>
          <w:tcPr>
            <w:tcW w:w="0" w:type="dxa"/>
            <w:tcBorders>
              <w:bottom w:val="single" w:sz="4" w:space="0" w:color="000000"/>
              <w:right w:val="single" w:sz="4" w:space="0" w:color="000000"/>
            </w:tcBorders>
            <w:shd w:color="auto" w:fill="auto" w:val="clear"/>
            <w:vAlign w:val="bottom"/>
          </w:tcPr>
          <w:p>
            <w:pPr>
              <w:pStyle w:val="Normal"/>
              <w:widowControl w:val="false"/>
              <w:jc w:val="right"/>
              <w:rPr>
                <w:rFonts w:ascii="Times New Roman" w:hAnsi="Times New Roman"/>
                <w:color w:val="000000"/>
                <w:sz w:val="18"/>
                <w:szCs w:val="18"/>
              </w:rPr>
            </w:pPr>
            <w:r>
              <w:rPr>
                <w:color w:val="000000"/>
                <w:sz w:val="18"/>
                <w:szCs w:val="18"/>
              </w:rPr>
              <w:t>0.87895</w:t>
            </w:r>
          </w:p>
        </w:tc>
      </w:tr>
    </w:tbl>
    <w:p>
      <w:pPr>
        <w:pStyle w:val="SMcaption"/>
        <w:rPr>
          <w:rFonts w:ascii="Times New Roman" w:hAnsi="Times New Roman"/>
        </w:rPr>
      </w:pPr>
      <w:r>
        <w:rPr/>
      </w:r>
    </w:p>
    <w:p>
      <w:pPr>
        <w:pStyle w:val="SMHeading"/>
        <w:rPr>
          <w:rFonts w:ascii="Times New Roman" w:hAnsi="Times New Roman"/>
        </w:rPr>
      </w:pPr>
      <w:r>
        <w:rPr/>
        <w:t xml:space="preserve">Table S6. </w:t>
      </w:r>
    </w:p>
    <w:p>
      <w:pPr>
        <w:pStyle w:val="SMcaption"/>
        <w:rPr>
          <w:rFonts w:ascii="Times New Roman" w:hAnsi="Times New Roman"/>
        </w:rPr>
      </w:pPr>
      <w:r>
        <w:rPr>
          <w:szCs w:val="24"/>
        </w:rPr>
        <w:t xml:space="preserve">Patient characteristics of five patients with Wantai values between the newly established cut-off value of 0.25 and manufacturer’s cut-off value of 1.1.  </w:t>
      </w:r>
      <w:r>
        <w:rPr>
          <w:i/>
          <w:iCs/>
          <w:szCs w:val="24"/>
        </w:rPr>
        <w:t>ICU, Intensive Care Unit; OUTP, outpatients; WARD, non-ICU hospitalized patients; PCR, polymerase-chain reaction</w:t>
      </w:r>
    </w:p>
    <w:p>
      <w:pPr>
        <w:pStyle w:val="Normal"/>
        <w:rPr>
          <w:rFonts w:ascii="Times New Roman" w:hAnsi="Times New Roman"/>
        </w:rPr>
      </w:pPr>
      <w:r>
        <w:rPr/>
      </w:r>
      <w:r>
        <w:br w:type="page"/>
      </w:r>
    </w:p>
    <w:p>
      <w:pPr>
        <w:pStyle w:val="Normal"/>
        <w:rPr>
          <w:rFonts w:ascii="Times New Roman" w:hAnsi="Times New Roman"/>
        </w:rPr>
      </w:pPr>
      <w:r>
        <w:rPr/>
      </w:r>
    </w:p>
    <w:tbl>
      <w:tblPr>
        <w:tblW w:w="13020" w:type="dxa"/>
        <w:jc w:val="center"/>
        <w:tblInd w:w="0" w:type="dxa"/>
        <w:tblLayout w:type="fixed"/>
        <w:tblCellMar>
          <w:top w:w="0" w:type="dxa"/>
          <w:left w:w="0" w:type="dxa"/>
          <w:bottom w:w="0" w:type="dxa"/>
          <w:right w:w="0" w:type="dxa"/>
        </w:tblCellMar>
        <w:tblLook w:firstRow="1" w:noVBand="1" w:lastRow="0" w:firstColumn="0" w:lastColumn="0" w:noHBand="0" w:val="0420"/>
      </w:tblPr>
      <w:tblGrid>
        <w:gridCol w:w="1847"/>
        <w:gridCol w:w="1600"/>
        <w:gridCol w:w="927"/>
        <w:gridCol w:w="1711"/>
        <w:gridCol w:w="1617"/>
        <w:gridCol w:w="1600"/>
        <w:gridCol w:w="1969"/>
        <w:gridCol w:w="1747"/>
      </w:tblGrid>
      <w:tr>
        <w:trPr>
          <w:cantSplit w:val="true"/>
        </w:trPr>
        <w:tc>
          <w:tcPr>
            <w:tcW w:w="1847" w:type="dxa"/>
            <w:tcBorders>
              <w:bottom w:val="single" w:sz="4" w:space="0" w:color="000000"/>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b/>
                <w:color w:val="111111"/>
                <w:sz w:val="22"/>
                <w:szCs w:val="22"/>
              </w:rPr>
              <w:t>rownames</w:t>
            </w:r>
          </w:p>
        </w:tc>
        <w:tc>
          <w:tcPr>
            <w:tcW w:w="1600"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b/>
                <w:color w:val="111111"/>
                <w:sz w:val="22"/>
                <w:szCs w:val="22"/>
              </w:rPr>
              <w:t>serum_our</w:t>
            </w:r>
          </w:p>
        </w:tc>
        <w:tc>
          <w:tcPr>
            <w:tcW w:w="927"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b/>
                <w:color w:val="111111"/>
                <w:sz w:val="22"/>
                <w:szCs w:val="22"/>
              </w:rPr>
              <w:t>PCR</w:t>
            </w:r>
          </w:p>
        </w:tc>
        <w:tc>
          <w:tcPr>
            <w:tcW w:w="1711"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b/>
                <w:color w:val="111111"/>
                <w:sz w:val="22"/>
                <w:szCs w:val="22"/>
              </w:rPr>
              <w:t>PCR_repeat</w:t>
            </w:r>
          </w:p>
        </w:tc>
        <w:tc>
          <w:tcPr>
            <w:tcW w:w="1617"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b/>
                <w:color w:val="111111"/>
                <w:sz w:val="22"/>
                <w:szCs w:val="22"/>
              </w:rPr>
              <w:t>PCR_feces</w:t>
            </w:r>
          </w:p>
        </w:tc>
        <w:tc>
          <w:tcPr>
            <w:tcW w:w="1600"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b/>
                <w:color w:val="111111"/>
                <w:sz w:val="22"/>
                <w:szCs w:val="22"/>
              </w:rPr>
              <w:t>PCR_other</w:t>
            </w:r>
          </w:p>
        </w:tc>
        <w:tc>
          <w:tcPr>
            <w:tcW w:w="1969"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b/>
                <w:color w:val="111111"/>
                <w:sz w:val="22"/>
                <w:szCs w:val="22"/>
              </w:rPr>
              <w:t>EC50_CoV_S1</w:t>
            </w:r>
          </w:p>
        </w:tc>
        <w:tc>
          <w:tcPr>
            <w:tcW w:w="1747"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b/>
                <w:color w:val="111111"/>
                <w:sz w:val="22"/>
                <w:szCs w:val="22"/>
              </w:rPr>
              <w:t>EC50_CoV_N</w:t>
            </w:r>
          </w:p>
        </w:tc>
      </w:tr>
      <w:tr>
        <w:trPr>
          <w:cantSplit w:val="true"/>
        </w:trPr>
        <w:tc>
          <w:tcPr>
            <w:tcW w:w="1847" w:type="dxa"/>
            <w:tcBorders>
              <w:top w:val="single" w:sz="4" w:space="0" w:color="000000"/>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color w:val="111111"/>
                <w:sz w:val="22"/>
                <w:szCs w:val="22"/>
              </w:rPr>
              <w:t>serum_our</w:t>
            </w:r>
          </w:p>
        </w:tc>
        <w:tc>
          <w:tcPr>
            <w:tcW w:w="1600"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927"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w:t>
            </w:r>
          </w:p>
        </w:tc>
        <w:tc>
          <w:tcPr>
            <w:tcW w:w="1711"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0.305   </w:t>
            </w:r>
          </w:p>
        </w:tc>
        <w:tc>
          <w:tcPr>
            <w:tcW w:w="1617"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0.582   </w:t>
            </w:r>
          </w:p>
        </w:tc>
        <w:tc>
          <w:tcPr>
            <w:tcW w:w="1600"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0.747   </w:t>
            </w:r>
          </w:p>
        </w:tc>
        <w:tc>
          <w:tcPr>
            <w:tcW w:w="1969"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1747"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w:t>
            </w:r>
          </w:p>
        </w:tc>
      </w:tr>
      <w:tr>
        <w:trPr>
          <w:cantSplit w:val="true"/>
        </w:trPr>
        <w:tc>
          <w:tcPr>
            <w:tcW w:w="1847" w:type="dxa"/>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color w:val="111111"/>
                <w:sz w:val="22"/>
                <w:szCs w:val="22"/>
              </w:rPr>
              <w:t>PCR</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0.224 </w:t>
            </w:r>
          </w:p>
        </w:tc>
        <w:tc>
          <w:tcPr>
            <w:tcW w:w="92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w:t>
            </w:r>
          </w:p>
        </w:tc>
        <w:tc>
          <w:tcPr>
            <w:tcW w:w="1711"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5.51e-14</w:t>
            </w:r>
          </w:p>
        </w:tc>
        <w:tc>
          <w:tcPr>
            <w:tcW w:w="161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5.76e-07</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1.73e-08</w:t>
            </w:r>
          </w:p>
        </w:tc>
        <w:tc>
          <w:tcPr>
            <w:tcW w:w="1969"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0.224 </w:t>
            </w:r>
          </w:p>
        </w:tc>
        <w:tc>
          <w:tcPr>
            <w:tcW w:w="1747"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0.224</w:t>
            </w:r>
          </w:p>
        </w:tc>
      </w:tr>
      <w:tr>
        <w:trPr>
          <w:cantSplit w:val="true"/>
        </w:trPr>
        <w:tc>
          <w:tcPr>
            <w:tcW w:w="1847" w:type="dxa"/>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color w:val="111111"/>
                <w:sz w:val="22"/>
                <w:szCs w:val="22"/>
              </w:rPr>
              <w:t>PCR_repeat</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0.0956</w:t>
            </w:r>
          </w:p>
        </w:tc>
        <w:tc>
          <w:tcPr>
            <w:tcW w:w="92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w:t>
            </w:r>
          </w:p>
        </w:tc>
        <w:tc>
          <w:tcPr>
            <w:tcW w:w="1711"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161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0.0275  </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0.102   </w:t>
            </w:r>
          </w:p>
        </w:tc>
        <w:tc>
          <w:tcPr>
            <w:tcW w:w="1969"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0.0956</w:t>
            </w:r>
          </w:p>
        </w:tc>
        <w:tc>
          <w:tcPr>
            <w:tcW w:w="1747"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0.0956</w:t>
            </w:r>
          </w:p>
        </w:tc>
      </w:tr>
      <w:tr>
        <w:trPr>
          <w:cantSplit w:val="true"/>
        </w:trPr>
        <w:tc>
          <w:tcPr>
            <w:tcW w:w="1847" w:type="dxa"/>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color w:val="111111"/>
                <w:sz w:val="22"/>
                <w:szCs w:val="22"/>
              </w:rPr>
              <w:t>PCR_feces</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0.479 </w:t>
            </w:r>
          </w:p>
        </w:tc>
        <w:tc>
          <w:tcPr>
            <w:tcW w:w="92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w:t>
            </w:r>
          </w:p>
        </w:tc>
        <w:tc>
          <w:tcPr>
            <w:tcW w:w="1711"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0.477   </w:t>
            </w:r>
          </w:p>
        </w:tc>
        <w:tc>
          <w:tcPr>
            <w:tcW w:w="161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0.472   </w:t>
            </w:r>
          </w:p>
        </w:tc>
        <w:tc>
          <w:tcPr>
            <w:tcW w:w="1969"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0.479 </w:t>
            </w:r>
          </w:p>
        </w:tc>
        <w:tc>
          <w:tcPr>
            <w:tcW w:w="1747"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0.479</w:t>
            </w:r>
          </w:p>
        </w:tc>
      </w:tr>
      <w:tr>
        <w:trPr>
          <w:cantSplit w:val="true"/>
        </w:trPr>
        <w:tc>
          <w:tcPr>
            <w:tcW w:w="1847" w:type="dxa"/>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color w:val="111111"/>
                <w:sz w:val="22"/>
                <w:szCs w:val="22"/>
              </w:rPr>
              <w:t>PCR_other</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1     </w:t>
            </w:r>
          </w:p>
        </w:tc>
        <w:tc>
          <w:tcPr>
            <w:tcW w:w="92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w:t>
            </w:r>
          </w:p>
        </w:tc>
        <w:tc>
          <w:tcPr>
            <w:tcW w:w="1711"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0.453   </w:t>
            </w:r>
          </w:p>
        </w:tc>
        <w:tc>
          <w:tcPr>
            <w:tcW w:w="161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0.339   </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1969"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1     </w:t>
            </w:r>
          </w:p>
        </w:tc>
        <w:tc>
          <w:tcPr>
            <w:tcW w:w="1747"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1</w:t>
            </w:r>
          </w:p>
        </w:tc>
      </w:tr>
      <w:tr>
        <w:trPr>
          <w:cantSplit w:val="true"/>
        </w:trPr>
        <w:tc>
          <w:tcPr>
            <w:tcW w:w="1847" w:type="dxa"/>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color w:val="111111"/>
                <w:sz w:val="22"/>
                <w:szCs w:val="22"/>
              </w:rPr>
              <w:t>EC50_CoV_S1</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92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w:t>
            </w:r>
          </w:p>
        </w:tc>
        <w:tc>
          <w:tcPr>
            <w:tcW w:w="1711"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0.505   </w:t>
            </w:r>
          </w:p>
        </w:tc>
        <w:tc>
          <w:tcPr>
            <w:tcW w:w="161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0.15    </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0.431   </w:t>
            </w:r>
          </w:p>
        </w:tc>
        <w:tc>
          <w:tcPr>
            <w:tcW w:w="1969"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1747"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w:t>
            </w:r>
          </w:p>
        </w:tc>
      </w:tr>
      <w:tr>
        <w:trPr>
          <w:cantSplit w:val="true"/>
        </w:trPr>
        <w:tc>
          <w:tcPr>
            <w:tcW w:w="1847" w:type="dxa"/>
            <w:tcBorders/>
            <w:shd w:color="auto" w:fill="FFFFFF" w:val="clear"/>
          </w:tcPr>
          <w:p>
            <w:pPr>
              <w:pStyle w:val="Normal"/>
              <w:widowControl w:val="false"/>
              <w:spacing w:before="120" w:after="120"/>
              <w:ind w:left="40" w:right="120" w:hanging="0"/>
              <w:jc w:val="right"/>
              <w:rPr>
                <w:rFonts w:ascii="Times New Roman" w:hAnsi="Times New Roman"/>
              </w:rPr>
            </w:pPr>
            <w:r>
              <w:rPr>
                <w:rFonts w:eastAsia="Arial"/>
                <w:color w:val="111111"/>
                <w:sz w:val="22"/>
                <w:szCs w:val="22"/>
              </w:rPr>
              <w:t>EC50_CoV_N</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92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w:t>
            </w:r>
          </w:p>
        </w:tc>
        <w:tc>
          <w:tcPr>
            <w:tcW w:w="1711"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0.502   </w:t>
            </w:r>
          </w:p>
        </w:tc>
        <w:tc>
          <w:tcPr>
            <w:tcW w:w="1617"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0.276   </w:t>
            </w:r>
          </w:p>
        </w:tc>
        <w:tc>
          <w:tcPr>
            <w:tcW w:w="1600"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0.431   </w:t>
            </w:r>
          </w:p>
        </w:tc>
        <w:tc>
          <w:tcPr>
            <w:tcW w:w="1969"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     </w:t>
            </w:r>
          </w:p>
        </w:tc>
        <w:tc>
          <w:tcPr>
            <w:tcW w:w="1747"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w:t>
            </w:r>
          </w:p>
        </w:tc>
      </w:tr>
    </w:tbl>
    <w:p>
      <w:pPr>
        <w:pStyle w:val="Normal"/>
        <w:rPr>
          <w:rFonts w:ascii="Times New Roman" w:hAnsi="Times New Roman"/>
        </w:rPr>
      </w:pPr>
      <w:r>
        <w:rPr/>
        <w:t xml:space="preserve"> </w:t>
      </w:r>
    </w:p>
    <w:p>
      <w:pPr>
        <w:pStyle w:val="TextBody"/>
        <w:rPr>
          <w:rFonts w:ascii="Times New Roman" w:hAnsi="Times New Roman"/>
        </w:rPr>
      </w:pPr>
      <w:r>
        <w:rPr>
          <w:b/>
          <w:bCs/>
        </w:rPr>
        <w:t>Table S7.</w:t>
      </w:r>
      <w:r>
        <w:rPr/>
        <w:t xml:space="preserve"> Correlation between non-missing test outcomes (rows) and corresponding missingness of other tests (columns), assessed by Fisher's test. The numbers are the p-values of the correlation. The missingness of a test at positions corresponding to non-missing values of another test could take only one single value. In this case correlation is not defined, cannot be computed, and is indicated as '-’.</w:t>
      </w:r>
    </w:p>
    <w:p>
      <w:pPr>
        <w:sectPr>
          <w:headerReference w:type="default" r:id="rId9"/>
          <w:footerReference w:type="default" r:id="rId10"/>
          <w:type w:val="nextPage"/>
          <w:pgSz w:orient="landscape" w:w="15840" w:h="12240"/>
          <w:pgMar w:left="450" w:right="270" w:header="720" w:top="1440" w:footer="720" w:bottom="1440" w:gutter="0"/>
          <w:lnNumType w:countBy="1" w:restart="continuous" w:distance="283"/>
          <w:pgNumType w:start="1" w:fmt="decimal"/>
          <w:formProt w:val="false"/>
          <w:textDirection w:val="lrTb"/>
          <w:docGrid w:type="default" w:linePitch="360" w:charSpace="0"/>
        </w:sectPr>
        <w:pStyle w:val="TextBody"/>
        <w:rPr>
          <w:rFonts w:ascii="Times New Roman" w:hAnsi="Times New Roman"/>
        </w:rPr>
      </w:pPr>
      <w:r>
        <w:rPr>
          <w:i/>
          <w:iCs/>
          <w:szCs w:val="24"/>
        </w:rPr>
        <w:t>EC50_CoV-N, SARS-CoV-2 N protein microarray; EC50_CoV-S1, SARS-CoV-2 S1 protein microarray; serum_our, Wantai serology using cut-off value of 0.25; PCR, polymerase-chain reaction; PCR_repeat, PCR on repeated URT-swab; PCR_feces, PCR on feces; PCR_other, PCR on other clinical samples.</w:t>
      </w:r>
    </w:p>
    <w:p>
      <w:pPr>
        <w:pStyle w:val="SMcaption"/>
        <w:rPr>
          <w:rFonts w:ascii="Times New Roman" w:hAnsi="Times New Roman"/>
          <w:b/>
          <w:b/>
          <w:bCs/>
        </w:rPr>
      </w:pPr>
      <w:r>
        <w:rPr>
          <w:b/>
          <w:bCs/>
        </w:rPr>
      </w:r>
    </w:p>
    <w:tbl>
      <w:tblPr>
        <w:tblW w:w="8550" w:type="dxa"/>
        <w:jc w:val="center"/>
        <w:tblInd w:w="0" w:type="dxa"/>
        <w:tblLayout w:type="fixed"/>
        <w:tblCellMar>
          <w:top w:w="0" w:type="dxa"/>
          <w:left w:w="0" w:type="dxa"/>
          <w:bottom w:w="0" w:type="dxa"/>
          <w:right w:w="0" w:type="dxa"/>
        </w:tblCellMar>
        <w:tblLook w:firstRow="1" w:noVBand="1" w:lastRow="0" w:firstColumn="0" w:lastColumn="0" w:noHBand="0" w:val="0420"/>
      </w:tblPr>
      <w:tblGrid>
        <w:gridCol w:w="2435"/>
        <w:gridCol w:w="1698"/>
        <w:gridCol w:w="2447"/>
        <w:gridCol w:w="1969"/>
      </w:tblGrid>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b/>
                <w:b/>
                <w:bCs/>
              </w:rPr>
            </w:pPr>
            <w:r>
              <w:rPr>
                <w:b/>
                <w:bCs/>
              </w:rPr>
            </w:r>
          </w:p>
        </w:tc>
        <w:tc>
          <w:tcPr>
            <w:tcW w:w="1698" w:type="dxa"/>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Baseline Se</w:t>
            </w:r>
          </w:p>
        </w:tc>
        <w:tc>
          <w:tcPr>
            <w:tcW w:w="2447" w:type="dxa"/>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Inflexion point</w:t>
            </w:r>
          </w:p>
        </w:tc>
        <w:tc>
          <w:tcPr>
            <w:tcW w:w="1969" w:type="dxa"/>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Slope</w:t>
            </w:r>
          </w:p>
        </w:tc>
      </w:tr>
      <w:tr>
        <w:trPr>
          <w:cantSplit w:val="true"/>
        </w:trPr>
        <w:tc>
          <w:tcPr>
            <w:tcW w:w="2435"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b/>
                <w:b/>
              </w:rPr>
            </w:pPr>
            <w:r>
              <w:rPr>
                <w:rFonts w:eastAsia="Arial"/>
                <w:b/>
                <w:color w:val="111111"/>
                <w:sz w:val="22"/>
                <w:szCs w:val="22"/>
              </w:rPr>
              <w:t>Severity</w:t>
            </w:r>
          </w:p>
        </w:tc>
        <w:tc>
          <w:tcPr>
            <w:tcW w:w="1698"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b/>
                <w:b/>
              </w:rPr>
            </w:pPr>
            <w:r>
              <w:rPr>
                <w:rFonts w:eastAsia="Arial"/>
                <w:b/>
                <w:color w:val="111111"/>
                <w:sz w:val="22"/>
                <w:szCs w:val="22"/>
              </w:rPr>
              <w:t>s</w:t>
            </w:r>
          </w:p>
        </w:tc>
        <w:tc>
          <w:tcPr>
            <w:tcW w:w="2447"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beta_0</w:t>
            </w:r>
          </w:p>
        </w:tc>
        <w:tc>
          <w:tcPr>
            <w:tcW w:w="1969"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beta</w:t>
            </w:r>
          </w:p>
        </w:tc>
      </w:tr>
      <w:tr>
        <w:trPr>
          <w:cantSplit w:val="true"/>
        </w:trPr>
        <w:tc>
          <w:tcPr>
            <w:tcW w:w="2435"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698"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0.877</w:t>
            </w:r>
          </w:p>
        </w:tc>
        <w:tc>
          <w:tcPr>
            <w:tcW w:w="244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34.92 (27.11, 54.47)</w:t>
            </w:r>
          </w:p>
        </w:tc>
        <w:tc>
          <w:tcPr>
            <w:tcW w:w="1969"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0.84 (0.13, 2.25)</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ICU</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0.962</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25.88 (17.19, 53.03)</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1.01 (0.18, 2.37)</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OUTP</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0.861</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24.59 (14.50, 49.25)</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0.71 (0.08, 2.11)</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WARD</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0.861</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41.09 (29.54, 65.71)</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0.91 (0.13, 2.28)</w:t>
            </w:r>
          </w:p>
        </w:tc>
      </w:tr>
      <w:tr>
        <w:trPr>
          <w:cantSplit w:val="true"/>
        </w:trPr>
        <w:tc>
          <w:tcPr>
            <w:tcW w:w="2435"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b/>
                <w:b/>
              </w:rPr>
            </w:pPr>
            <w:r>
              <w:rPr>
                <w:rFonts w:eastAsia="Arial"/>
                <w:b/>
                <w:color w:val="111111"/>
                <w:sz w:val="22"/>
                <w:szCs w:val="22"/>
              </w:rPr>
              <w:t>Deceased</w:t>
            </w:r>
          </w:p>
        </w:tc>
        <w:tc>
          <w:tcPr>
            <w:tcW w:w="1698"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b/>
                <w:b/>
              </w:rPr>
            </w:pPr>
            <w:r>
              <w:rPr>
                <w:rFonts w:eastAsia="Arial"/>
                <w:b/>
                <w:color w:val="111111"/>
                <w:sz w:val="22"/>
                <w:szCs w:val="22"/>
              </w:rPr>
              <w:t>s</w:t>
            </w:r>
          </w:p>
        </w:tc>
        <w:tc>
          <w:tcPr>
            <w:tcW w:w="2447"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beta_0</w:t>
            </w:r>
          </w:p>
        </w:tc>
        <w:tc>
          <w:tcPr>
            <w:tcW w:w="1969"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beta</w:t>
            </w:r>
          </w:p>
        </w:tc>
      </w:tr>
      <w:tr>
        <w:trPr>
          <w:cantSplit w:val="true"/>
        </w:trPr>
        <w:tc>
          <w:tcPr>
            <w:tcW w:w="2435"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698"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0.878</w:t>
            </w:r>
          </w:p>
        </w:tc>
        <w:tc>
          <w:tcPr>
            <w:tcW w:w="244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34.80 (27.25, 54.50)</w:t>
            </w:r>
          </w:p>
        </w:tc>
        <w:tc>
          <w:tcPr>
            <w:tcW w:w="1969"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0.86 (0.13, 2.27)</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0.846</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33.73 (25.58, 53.75)</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0.83 (0.13, 2.24)</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0.955</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41.83 (27.75, 68.96)</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0.85 (0.11, 2.29)</w:t>
            </w:r>
          </w:p>
        </w:tc>
      </w:tr>
      <w:tr>
        <w:trPr>
          <w:cantSplit w:val="true"/>
        </w:trPr>
        <w:tc>
          <w:tcPr>
            <w:tcW w:w="2435"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b/>
                <w:b/>
              </w:rPr>
            </w:pPr>
            <w:r>
              <w:rPr>
                <w:rFonts w:eastAsia="Arial"/>
                <w:b/>
                <w:color w:val="111111"/>
                <w:sz w:val="22"/>
                <w:szCs w:val="22"/>
              </w:rPr>
              <w:t>Immunesuppressed</w:t>
            </w:r>
          </w:p>
        </w:tc>
        <w:tc>
          <w:tcPr>
            <w:tcW w:w="1698"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b/>
                <w:b/>
              </w:rPr>
            </w:pPr>
            <w:r>
              <w:rPr>
                <w:rFonts w:eastAsia="Arial"/>
                <w:b/>
                <w:color w:val="111111"/>
                <w:sz w:val="22"/>
                <w:szCs w:val="22"/>
              </w:rPr>
              <w:t>s</w:t>
            </w:r>
          </w:p>
        </w:tc>
        <w:tc>
          <w:tcPr>
            <w:tcW w:w="2447"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beta_0</w:t>
            </w:r>
          </w:p>
        </w:tc>
        <w:tc>
          <w:tcPr>
            <w:tcW w:w="1969"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beta</w:t>
            </w:r>
          </w:p>
        </w:tc>
      </w:tr>
      <w:tr>
        <w:trPr>
          <w:cantSplit w:val="true"/>
        </w:trPr>
        <w:tc>
          <w:tcPr>
            <w:tcW w:w="2435"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698"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0.877</w:t>
            </w:r>
          </w:p>
        </w:tc>
        <w:tc>
          <w:tcPr>
            <w:tcW w:w="244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34.52 (27.16, 52.48)</w:t>
            </w:r>
          </w:p>
        </w:tc>
        <w:tc>
          <w:tcPr>
            <w:tcW w:w="1969"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0.85 (0.13, 2.23)</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0.867</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34.38 (26.82, 52.72)</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0.84 (0.13, 2.26)</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 xml:space="preserve">0.93 </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40.18 (22.79, 67.15)</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0.79 (0.09, 2.23)</w:t>
            </w:r>
          </w:p>
        </w:tc>
      </w:tr>
      <w:tr>
        <w:trPr>
          <w:cantSplit w:val="true"/>
        </w:trPr>
        <w:tc>
          <w:tcPr>
            <w:tcW w:w="2435"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b/>
                <w:b/>
              </w:rPr>
            </w:pPr>
            <w:r>
              <w:rPr>
                <w:rFonts w:eastAsia="Arial"/>
                <w:b/>
                <w:color w:val="111111"/>
                <w:sz w:val="22"/>
                <w:szCs w:val="22"/>
              </w:rPr>
              <w:t>Sex</w:t>
            </w:r>
          </w:p>
        </w:tc>
        <w:tc>
          <w:tcPr>
            <w:tcW w:w="1698" w:type="dxa"/>
            <w:tcBorders>
              <w:bottom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b/>
                <w:b/>
              </w:rPr>
            </w:pPr>
            <w:r>
              <w:rPr>
                <w:rFonts w:eastAsia="Arial"/>
                <w:b/>
                <w:color w:val="111111"/>
                <w:sz w:val="22"/>
                <w:szCs w:val="22"/>
              </w:rPr>
              <w:t>s</w:t>
            </w:r>
          </w:p>
        </w:tc>
        <w:tc>
          <w:tcPr>
            <w:tcW w:w="2447"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beta_0</w:t>
            </w:r>
          </w:p>
        </w:tc>
        <w:tc>
          <w:tcPr>
            <w:tcW w:w="1969"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beta</w:t>
            </w:r>
          </w:p>
        </w:tc>
      </w:tr>
      <w:tr>
        <w:trPr>
          <w:cantSplit w:val="true"/>
        </w:trPr>
        <w:tc>
          <w:tcPr>
            <w:tcW w:w="2435"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698" w:type="dxa"/>
            <w:tcBorders>
              <w:top w:val="single" w:sz="4" w:space="0" w:color="000000"/>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0.878</w:t>
            </w:r>
          </w:p>
        </w:tc>
        <w:tc>
          <w:tcPr>
            <w:tcW w:w="2447"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34.64 (27.32, 53.68)</w:t>
            </w:r>
          </w:p>
        </w:tc>
        <w:tc>
          <w:tcPr>
            <w:tcW w:w="1969"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0.85 (0.12, 2.27)</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Female</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0.827</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36.69 (24.20, 59.75)</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0.75 (0.06, 2.25)</w:t>
            </w:r>
          </w:p>
        </w:tc>
      </w:tr>
      <w:tr>
        <w:trPr>
          <w:cantSplit w:val="true"/>
        </w:trPr>
        <w:tc>
          <w:tcPr>
            <w:tcW w:w="2435"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Male</w:t>
            </w:r>
          </w:p>
        </w:tc>
        <w:tc>
          <w:tcPr>
            <w:tcW w:w="1698" w:type="dxa"/>
            <w:tcBorders/>
            <w:shd w:color="auto" w:fill="FFFFFF" w:val="clear"/>
          </w:tcPr>
          <w:p>
            <w:pPr>
              <w:pStyle w:val="Normal"/>
              <w:widowControl w:val="false"/>
              <w:spacing w:before="120" w:after="120"/>
              <w:ind w:left="120" w:right="120" w:hanging="0"/>
              <w:jc w:val="right"/>
              <w:rPr>
                <w:rFonts w:ascii="Times New Roman" w:hAnsi="Times New Roman"/>
              </w:rPr>
            </w:pPr>
            <w:r>
              <w:rPr>
                <w:rFonts w:eastAsia="Arial"/>
                <w:color w:val="111111"/>
                <w:sz w:val="22"/>
                <w:szCs w:val="22"/>
              </w:rPr>
              <w:t>0.915</w:t>
            </w:r>
          </w:p>
        </w:tc>
        <w:tc>
          <w:tcPr>
            <w:tcW w:w="2447"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36.97 (26.97, 60.97)</w:t>
            </w:r>
          </w:p>
        </w:tc>
        <w:tc>
          <w:tcPr>
            <w:tcW w:w="1969"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0.84 (0.12, 2.26)</w:t>
            </w:r>
          </w:p>
        </w:tc>
      </w:tr>
    </w:tbl>
    <w:p>
      <w:pPr>
        <w:pStyle w:val="Normal"/>
        <w:rPr>
          <w:rFonts w:ascii="Times New Roman" w:hAnsi="Times New Roman"/>
        </w:rPr>
      </w:pPr>
      <w:r>
        <w:rPr/>
        <w:t xml:space="preserve"> </w:t>
      </w:r>
    </w:p>
    <w:p>
      <w:pPr>
        <w:pStyle w:val="Normal"/>
        <w:rPr>
          <w:rFonts w:ascii="Times New Roman" w:hAnsi="Times New Roman"/>
        </w:rPr>
      </w:pPr>
      <w:r>
        <w:rPr>
          <w:b/>
          <w:bCs/>
        </w:rPr>
        <w:t xml:space="preserve">Table S8. </w:t>
      </w:r>
      <w:r>
        <w:rPr/>
        <w:t>Mean and 95% Bayesian credible interval for the baseline(s), inflexion point (ct_0) and slope (beta) of the model for Ct-value dependent sensitivity.</w:t>
      </w:r>
    </w:p>
    <w:p>
      <w:pPr>
        <w:pStyle w:val="Normal"/>
        <w:rPr>
          <w:rFonts w:ascii="Times New Roman" w:hAnsi="Times New Roman"/>
          <w:b/>
          <w:b/>
          <w:bCs/>
        </w:rPr>
      </w:pPr>
      <w:r>
        <w:rPr>
          <w:b/>
          <w:bCs/>
        </w:rPr>
      </w:r>
    </w:p>
    <w:p>
      <w:pPr>
        <w:pStyle w:val="Normal"/>
        <w:rPr>
          <w:rFonts w:ascii="Times New Roman" w:hAnsi="Times New Roman"/>
          <w:b/>
          <w:b/>
          <w:bCs/>
        </w:rPr>
      </w:pPr>
      <w:r>
        <w:rPr>
          <w:b/>
          <w:bCs/>
        </w:rPr>
      </w:r>
      <w:r>
        <w:br w:type="page"/>
      </w:r>
    </w:p>
    <w:tbl>
      <w:tblPr>
        <w:tblW w:w="6435" w:type="dxa"/>
        <w:jc w:val="center"/>
        <w:tblInd w:w="0" w:type="dxa"/>
        <w:tblLayout w:type="fixed"/>
        <w:tblCellMar>
          <w:top w:w="0" w:type="dxa"/>
          <w:left w:w="0" w:type="dxa"/>
          <w:bottom w:w="0" w:type="dxa"/>
          <w:right w:w="0" w:type="dxa"/>
        </w:tblCellMar>
        <w:tblLook w:firstRow="1" w:noVBand="1" w:lastRow="0" w:firstColumn="0" w:lastColumn="0" w:noHBand="0" w:val="0420"/>
      </w:tblPr>
      <w:tblGrid>
        <w:gridCol w:w="2509"/>
        <w:gridCol w:w="1954"/>
        <w:gridCol w:w="1972"/>
      </w:tblGrid>
      <w:tr>
        <w:trPr>
          <w:cantSplit w:val="true"/>
        </w:trPr>
        <w:tc>
          <w:tcPr>
            <w:tcW w:w="2509" w:type="dxa"/>
            <w:tcBorders>
              <w:bottom w:val="single" w:sz="4" w:space="0" w:color="000000"/>
            </w:tcBorders>
            <w:shd w:color="auto" w:fill="FFFFFF" w:val="clear"/>
          </w:tcPr>
          <w:p>
            <w:pPr>
              <w:pStyle w:val="Normal"/>
              <w:pageBreakBefore/>
              <w:widowControl w:val="false"/>
              <w:spacing w:before="120" w:after="120"/>
              <w:ind w:left="40" w:right="120" w:hanging="0"/>
              <w:rPr>
                <w:rFonts w:ascii="Times New Roman" w:hAnsi="Times New Roman"/>
                <w:b/>
                <w:b/>
              </w:rPr>
            </w:pPr>
            <w:r>
              <w:rPr>
                <w:rFonts w:eastAsia="Arial"/>
                <w:b/>
                <w:color w:val="111111"/>
                <w:sz w:val="22"/>
                <w:szCs w:val="22"/>
              </w:rPr>
              <w:t>Severity</w:t>
            </w:r>
          </w:p>
        </w:tc>
        <w:tc>
          <w:tcPr>
            <w:tcW w:w="1954"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Test</w:t>
            </w:r>
          </w:p>
        </w:tc>
        <w:tc>
          <w:tcPr>
            <w:tcW w:w="1972"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Sensitivity</w:t>
            </w:r>
          </w:p>
        </w:tc>
      </w:tr>
      <w:tr>
        <w:trPr>
          <w:cantSplit w:val="true"/>
        </w:trPr>
        <w:tc>
          <w:tcPr>
            <w:tcW w:w="2509"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0.87 (0.79, 0.94)</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(0.93,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(0.90,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(0.93,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ICU</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0.93 (0.83,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ICU</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0.94 (0.86,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ICU</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0.94 (0.77,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ICU</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0.95 (0.81,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OUTP</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0.77 (0.57, 0.95)</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OUTP</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0.95 (0.88,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OUTP</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0.95 (0.79,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OUTP</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(0.87,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WARD</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0.86 (0.77, 0.95)</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WARD</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0.96 (0.90,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WARD</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(0.87,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WARD</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(0.88, 1.00)</w:t>
            </w:r>
          </w:p>
        </w:tc>
      </w:tr>
      <w:tr>
        <w:trPr>
          <w:cantSplit w:val="true"/>
        </w:trPr>
        <w:tc>
          <w:tcPr>
            <w:tcW w:w="2509"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b/>
                <w:b/>
              </w:rPr>
            </w:pPr>
            <w:r>
              <w:rPr>
                <w:rFonts w:eastAsia="Arial"/>
                <w:b/>
                <w:color w:val="111111"/>
                <w:sz w:val="22"/>
                <w:szCs w:val="22"/>
              </w:rPr>
              <w:t>Immunesuppression</w:t>
            </w:r>
          </w:p>
        </w:tc>
        <w:tc>
          <w:tcPr>
            <w:tcW w:w="1954"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Test</w:t>
            </w:r>
          </w:p>
        </w:tc>
        <w:tc>
          <w:tcPr>
            <w:tcW w:w="1972"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Sensitivity</w:t>
            </w:r>
          </w:p>
        </w:tc>
      </w:tr>
      <w:tr>
        <w:trPr>
          <w:cantSplit w:val="true"/>
        </w:trPr>
        <w:tc>
          <w:tcPr>
            <w:tcW w:w="2509"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0.87 (0.79, 0.94)</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(0.93,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(0.90,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(0.93,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0.85 (0.78, 0.93)</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(0.93,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(0.92,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0.99 (0.93,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0.92 (0.74,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0.92 (0.82,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0.82 (0.54,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0.85 (0.58, 1.00)</w:t>
            </w:r>
          </w:p>
        </w:tc>
      </w:tr>
      <w:tr>
        <w:trPr>
          <w:cantSplit w:val="true"/>
        </w:trPr>
        <w:tc>
          <w:tcPr>
            <w:tcW w:w="2509"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b/>
                <w:b/>
              </w:rPr>
            </w:pPr>
            <w:r>
              <w:rPr>
                <w:rFonts w:eastAsia="Arial"/>
                <w:b/>
                <w:color w:val="111111"/>
                <w:sz w:val="22"/>
                <w:szCs w:val="22"/>
              </w:rPr>
              <w:t>Deceased</w:t>
            </w:r>
          </w:p>
        </w:tc>
        <w:tc>
          <w:tcPr>
            <w:tcW w:w="1954"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Test</w:t>
            </w:r>
          </w:p>
        </w:tc>
        <w:tc>
          <w:tcPr>
            <w:tcW w:w="1972"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Sensitivity</w:t>
            </w:r>
          </w:p>
        </w:tc>
      </w:tr>
      <w:tr>
        <w:trPr>
          <w:cantSplit w:val="true"/>
        </w:trPr>
        <w:tc>
          <w:tcPr>
            <w:tcW w:w="2509"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0.87 (0.79, 0.94)</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(0.93,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(0.90,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(0.93,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0.83 (0.75, 0.92)</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(0.93,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(0.91,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No</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(0.93,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0.95 (0.84,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0.93 (0.84,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0.92 (0.68,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Yes</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0.95 (0.78, 1.00)</w:t>
            </w:r>
          </w:p>
        </w:tc>
      </w:tr>
      <w:tr>
        <w:trPr>
          <w:cantSplit w:val="true"/>
        </w:trPr>
        <w:tc>
          <w:tcPr>
            <w:tcW w:w="2509" w:type="dxa"/>
            <w:tcBorders>
              <w:bottom w:val="single" w:sz="4" w:space="0" w:color="000000"/>
            </w:tcBorders>
            <w:shd w:color="auto" w:fill="FFFFFF" w:val="clear"/>
          </w:tcPr>
          <w:p>
            <w:pPr>
              <w:pStyle w:val="Normal"/>
              <w:widowControl w:val="false"/>
              <w:spacing w:before="120" w:after="120"/>
              <w:ind w:left="40" w:right="120" w:hanging="0"/>
              <w:rPr>
                <w:rFonts w:ascii="Times New Roman" w:hAnsi="Times New Roman"/>
                <w:b/>
                <w:b/>
              </w:rPr>
            </w:pPr>
            <w:r>
              <w:rPr>
                <w:rFonts w:eastAsia="Arial"/>
                <w:b/>
                <w:color w:val="111111"/>
                <w:sz w:val="22"/>
                <w:szCs w:val="22"/>
              </w:rPr>
              <w:t>Sex</w:t>
            </w:r>
          </w:p>
        </w:tc>
        <w:tc>
          <w:tcPr>
            <w:tcW w:w="1954" w:type="dxa"/>
            <w:tcBorders>
              <w:bottom w:val="single" w:sz="4" w:space="0" w:color="000000"/>
            </w:tcBorders>
            <w:shd w:color="auto" w:fill="FFFFFF" w:val="clear"/>
          </w:tcPr>
          <w:p>
            <w:pPr>
              <w:pStyle w:val="Normal"/>
              <w:widowControl w:val="false"/>
              <w:spacing w:before="120" w:after="120"/>
              <w:ind w:left="120" w:right="120" w:hanging="0"/>
              <w:rPr>
                <w:rFonts w:ascii="Times New Roman" w:hAnsi="Times New Roman"/>
                <w:b/>
                <w:b/>
              </w:rPr>
            </w:pPr>
            <w:r>
              <w:rPr>
                <w:rFonts w:eastAsia="Arial"/>
                <w:b/>
                <w:color w:val="111111"/>
                <w:sz w:val="22"/>
                <w:szCs w:val="22"/>
              </w:rPr>
              <w:t>Test</w:t>
            </w:r>
          </w:p>
        </w:tc>
        <w:tc>
          <w:tcPr>
            <w:tcW w:w="1972" w:type="dxa"/>
            <w:tcBorders>
              <w:bottom w:val="single" w:sz="4" w:space="0" w:color="000000"/>
            </w:tcBorders>
            <w:shd w:color="auto" w:fill="FFFFFF" w:val="clear"/>
          </w:tcPr>
          <w:p>
            <w:pPr>
              <w:pStyle w:val="Normal"/>
              <w:widowControl w:val="false"/>
              <w:spacing w:before="120" w:after="120"/>
              <w:ind w:left="120" w:right="40" w:hanging="0"/>
              <w:rPr>
                <w:rFonts w:ascii="Times New Roman" w:hAnsi="Times New Roman"/>
                <w:b/>
                <w:b/>
              </w:rPr>
            </w:pPr>
            <w:r>
              <w:rPr>
                <w:rFonts w:eastAsia="Arial"/>
                <w:b/>
                <w:color w:val="111111"/>
                <w:sz w:val="22"/>
                <w:szCs w:val="22"/>
              </w:rPr>
              <w:t>Sensitivity</w:t>
            </w:r>
          </w:p>
        </w:tc>
      </w:tr>
      <w:tr>
        <w:trPr>
          <w:cantSplit w:val="true"/>
        </w:trPr>
        <w:tc>
          <w:tcPr>
            <w:tcW w:w="2509" w:type="dxa"/>
            <w:tcBorders>
              <w:top w:val="single" w:sz="4" w:space="0" w:color="000000"/>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top w:val="single" w:sz="4" w:space="0" w:color="000000"/>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top w:val="single" w:sz="4" w:space="0" w:color="000000"/>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0.87 (0.80, 0.94)</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(0.93,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(0.90,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All</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(0.93,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Female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0.80 (0.68, 0.95)</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Female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0.96 (0.89,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Female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(0.86,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Female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(0.87,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PCR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0.91 (0.82,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serum_our</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0.96 (0.90, 0.99)</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EC50_CoV_S1</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0.97 (0.87, 1.00)</w:t>
            </w:r>
          </w:p>
        </w:tc>
      </w:tr>
      <w:tr>
        <w:trPr>
          <w:cantSplit w:val="true"/>
        </w:trPr>
        <w:tc>
          <w:tcPr>
            <w:tcW w:w="2509" w:type="dxa"/>
            <w:tcBorders/>
            <w:shd w:color="auto" w:fill="FFFFFF" w:val="clear"/>
          </w:tcPr>
          <w:p>
            <w:pPr>
              <w:pStyle w:val="Normal"/>
              <w:widowControl w:val="false"/>
              <w:spacing w:before="120" w:after="120"/>
              <w:ind w:left="40" w:right="120" w:hanging="0"/>
              <w:rPr>
                <w:rFonts w:ascii="Times New Roman" w:hAnsi="Times New Roman"/>
              </w:rPr>
            </w:pPr>
            <w:r>
              <w:rPr>
                <w:rFonts w:eastAsia="Arial"/>
                <w:color w:val="111111"/>
                <w:sz w:val="22"/>
                <w:szCs w:val="22"/>
              </w:rPr>
              <w:t>Male</w:t>
            </w:r>
          </w:p>
        </w:tc>
        <w:tc>
          <w:tcPr>
            <w:tcW w:w="1954" w:type="dxa"/>
            <w:tcBorders/>
            <w:shd w:color="auto" w:fill="FFFFFF" w:val="clear"/>
          </w:tcPr>
          <w:p>
            <w:pPr>
              <w:pStyle w:val="Normal"/>
              <w:widowControl w:val="false"/>
              <w:spacing w:before="120" w:after="120"/>
              <w:ind w:left="120" w:right="120" w:hanging="0"/>
              <w:rPr>
                <w:rFonts w:ascii="Times New Roman" w:hAnsi="Times New Roman"/>
              </w:rPr>
            </w:pPr>
            <w:r>
              <w:rPr>
                <w:rFonts w:eastAsia="Arial"/>
                <w:color w:val="111111"/>
                <w:sz w:val="22"/>
                <w:szCs w:val="22"/>
              </w:rPr>
              <w:t>EC50_CoV_N</w:t>
            </w:r>
          </w:p>
        </w:tc>
        <w:tc>
          <w:tcPr>
            <w:tcW w:w="1972" w:type="dxa"/>
            <w:tcBorders/>
            <w:shd w:color="auto" w:fill="FFFFFF" w:val="clear"/>
          </w:tcPr>
          <w:p>
            <w:pPr>
              <w:pStyle w:val="Normal"/>
              <w:widowControl w:val="false"/>
              <w:spacing w:before="120" w:after="120"/>
              <w:ind w:left="120" w:right="40" w:hanging="0"/>
              <w:rPr>
                <w:rFonts w:ascii="Times New Roman" w:hAnsi="Times New Roman"/>
              </w:rPr>
            </w:pPr>
            <w:r>
              <w:rPr>
                <w:rFonts w:eastAsia="Arial"/>
                <w:color w:val="111111"/>
                <w:sz w:val="22"/>
                <w:szCs w:val="22"/>
              </w:rPr>
              <w:t>0.98 (0.91, 1.00)</w:t>
            </w:r>
          </w:p>
        </w:tc>
      </w:tr>
    </w:tbl>
    <w:p>
      <w:pPr>
        <w:pStyle w:val="Normal"/>
        <w:rPr>
          <w:rFonts w:ascii="Times New Roman" w:hAnsi="Times New Roman"/>
        </w:rPr>
      </w:pPr>
      <w:r>
        <w:rPr/>
        <w:t xml:space="preserve"> </w:t>
      </w:r>
    </w:p>
    <w:p>
      <w:pPr>
        <w:pStyle w:val="TextBody"/>
        <w:rPr>
          <w:rFonts w:ascii="Times New Roman" w:hAnsi="Times New Roman"/>
        </w:rPr>
      </w:pPr>
      <w:r>
        <w:rPr>
          <w:b/>
          <w:bCs/>
        </w:rPr>
        <w:t>Table S9</w:t>
      </w:r>
      <w:r>
        <w:rPr/>
        <w:t xml:space="preserve">. Mean and 95% Bayesian credible interval for the sensitivities and prevalence for the model including days-since-onset-of-symptoms. Finally, we present the estimated sensitivity of the PCR test as a function of the number of days-since-onset-of-symptoms in Fig. S5. For at least 40 days, sensitivity remains stable. After this period, the mean (best estimate) starts to decline, which is however highly uncertain. This is not unexpected given the very low number of patients recorded after 40 days since onset of symptoms. </w:t>
      </w:r>
    </w:p>
    <w:p>
      <w:pPr>
        <w:pStyle w:val="Normal"/>
        <w:rPr>
          <w:rFonts w:ascii="Times New Roman" w:hAnsi="Times New Roman"/>
        </w:rPr>
      </w:pPr>
      <w:r>
        <w:rPr>
          <w:i/>
          <w:iCs/>
          <w:szCs w:val="24"/>
        </w:rPr>
        <w:t>All, all patients; ICU, Intensive Care Unit; OUTP, outpatients; WARD, non-ICU hospitalized patients; EC50_CoV-N, SARS-CoV-2 N protein microarray; EC50_CoV-S1, SARS-CoV-2 S1 protein microarray; serum_our, Wantai serology using cut-off value of 0.25; PCR, polymerase-chain reaction.</w:t>
      </w:r>
    </w:p>
    <w:p>
      <w:pPr>
        <w:pStyle w:val="TextBody"/>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r>
        <w:br w:type="page"/>
      </w:r>
    </w:p>
    <w:p>
      <w:pPr>
        <w:pStyle w:val="FirstParagraph"/>
        <w:rPr>
          <w:rFonts w:ascii="Times New Roman" w:hAnsi="Times New Roman"/>
        </w:rPr>
      </w:pPr>
      <w:r>
        <w:rPr/>
        <w:drawing>
          <wp:inline distT="0" distB="0" distL="0" distR="0">
            <wp:extent cx="5943600" cy="3668395"/>
            <wp:effectExtent l="0" t="0" r="0" b="0"/>
            <wp:docPr id="1"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
                    <pic:cNvPicPr>
                      <a:picLocks noChangeAspect="1" noChangeArrowheads="1"/>
                    </pic:cNvPicPr>
                  </pic:nvPicPr>
                  <pic:blipFill>
                    <a:blip r:embed="rId11"/>
                    <a:stretch>
                      <a:fillRect/>
                    </a:stretch>
                  </pic:blipFill>
                  <pic:spPr bwMode="auto">
                    <a:xfrm>
                      <a:off x="0" y="0"/>
                      <a:ext cx="5943600" cy="3668395"/>
                    </a:xfrm>
                    <a:prstGeom prst="rect">
                      <a:avLst/>
                    </a:prstGeom>
                  </pic:spPr>
                </pic:pic>
              </a:graphicData>
            </a:graphic>
          </wp:inline>
        </w:drawing>
      </w:r>
    </w:p>
    <w:p>
      <w:pPr>
        <w:pStyle w:val="TextBody"/>
        <w:rPr>
          <w:rFonts w:ascii="Times New Roman" w:hAnsi="Times New Roman"/>
        </w:rPr>
      </w:pPr>
      <w:r>
        <w:rPr/>
        <w:drawing>
          <wp:inline distT="0" distB="0" distL="0" distR="0">
            <wp:extent cx="5943600" cy="3668395"/>
            <wp:effectExtent l="0" t="0" r="0" b="0"/>
            <wp:docPr id="2" name="Afbeelding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1" descr=""/>
                    <pic:cNvPicPr>
                      <a:picLocks noChangeAspect="1" noChangeArrowheads="1"/>
                    </pic:cNvPicPr>
                  </pic:nvPicPr>
                  <pic:blipFill>
                    <a:blip r:embed="rId12"/>
                    <a:stretch>
                      <a:fillRect/>
                    </a:stretch>
                  </pic:blipFill>
                  <pic:spPr bwMode="auto">
                    <a:xfrm>
                      <a:off x="0" y="0"/>
                      <a:ext cx="5943600" cy="3668395"/>
                    </a:xfrm>
                    <a:prstGeom prst="rect">
                      <a:avLst/>
                    </a:prstGeom>
                  </pic:spPr>
                </pic:pic>
              </a:graphicData>
            </a:graphic>
          </wp:inline>
        </w:drawing>
      </w:r>
    </w:p>
    <w:p>
      <w:pPr>
        <w:pStyle w:val="TextBody"/>
        <w:rPr>
          <w:rFonts w:ascii="Times New Roman" w:hAnsi="Times New Roman"/>
        </w:rPr>
      </w:pPr>
      <w:r>
        <w:rPr/>
        <w:drawing>
          <wp:inline distT="0" distB="0" distL="0" distR="0">
            <wp:extent cx="5943600" cy="3668395"/>
            <wp:effectExtent l="0" t="0" r="0" b="0"/>
            <wp:docPr id="3" name="Afbeelding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6" descr=""/>
                    <pic:cNvPicPr>
                      <a:picLocks noChangeAspect="1" noChangeArrowheads="1"/>
                    </pic:cNvPicPr>
                  </pic:nvPicPr>
                  <pic:blipFill>
                    <a:blip r:embed="rId13"/>
                    <a:stretch>
                      <a:fillRect/>
                    </a:stretch>
                  </pic:blipFill>
                  <pic:spPr bwMode="auto">
                    <a:xfrm>
                      <a:off x="0" y="0"/>
                      <a:ext cx="5943600" cy="3668395"/>
                    </a:xfrm>
                    <a:prstGeom prst="rect">
                      <a:avLst/>
                    </a:prstGeom>
                  </pic:spPr>
                </pic:pic>
              </a:graphicData>
            </a:graphic>
          </wp:inline>
        </w:drawing>
      </w:r>
    </w:p>
    <w:p>
      <w:pPr>
        <w:pStyle w:val="Normal"/>
        <w:rPr>
          <w:rFonts w:ascii="Times New Roman" w:hAnsi="Times New Roman"/>
        </w:rPr>
      </w:pPr>
      <w:r>
        <w:rPr>
          <w:b/>
          <w:bCs/>
        </w:rPr>
        <w:t>Fig. S1.</w:t>
      </w:r>
      <w:r>
        <w:rPr/>
        <w:t xml:space="preserve"> Posterior densities of the sensitivities (left panel), prevalence (right panel) </w:t>
      </w:r>
    </w:p>
    <w:p>
      <w:pPr>
        <w:pStyle w:val="TextBody"/>
        <w:rPr>
          <w:rFonts w:ascii="Times New Roman" w:hAnsi="Times New Roman"/>
        </w:rPr>
      </w:pPr>
      <w:r>
        <w:rPr>
          <w:i/>
          <w:iCs/>
          <w:szCs w:val="24"/>
        </w:rPr>
        <w:t>ICU, Intensive Care Unit; OUTP, outpatients; WARD, non-ICU hospitalized patients; EC50_CoV-N, SARS-CoV-2 N protein microarray; EC50_CoV-S1, SARS-CoV-2 S1 protein microarray; serum_our, Wantai serology using cut-off value of 0.25; PCR, polymerase-chain reaction; F, female; M, male</w:t>
      </w:r>
    </w:p>
    <w:p>
      <w:pPr>
        <w:pStyle w:val="FirstParagraph"/>
        <w:rPr>
          <w:rFonts w:ascii="Times New Roman" w:hAnsi="Times New Roman" w:cs="Times New Roman"/>
        </w:rPr>
      </w:pPr>
      <w:r>
        <w:rPr>
          <w:rFonts w:cs="Times New Roman" w:ascii="Times New Roman" w:hAnsi="Times New Roman"/>
        </w:rPr>
      </w:r>
    </w:p>
    <w:p>
      <w:pPr>
        <w:pStyle w:val="FirstParagraph"/>
        <w:rPr>
          <w:rFonts w:ascii="Times New Roman" w:hAnsi="Times New Roman" w:cs="Times New Roman"/>
        </w:rPr>
      </w:pPr>
      <w:r>
        <w:rPr>
          <w:rFonts w:cs="Times New Roman" w:ascii="Times New Roman" w:hAnsi="Times New Roman"/>
        </w:rPr>
      </w:r>
    </w:p>
    <w:p>
      <w:pPr>
        <w:pStyle w:val="FirstParagraph"/>
        <w:rPr>
          <w:rFonts w:ascii="Times New Roman" w:hAnsi="Times New Roman"/>
        </w:rPr>
      </w:pPr>
      <w:r>
        <w:rPr/>
        <w:drawing>
          <wp:inline distT="0" distB="0" distL="0" distR="0">
            <wp:extent cx="5943600" cy="3668395"/>
            <wp:effectExtent l="0" t="0" r="0" b="0"/>
            <wp:docPr id="4" name="Afbeelding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7" descr=""/>
                    <pic:cNvPicPr>
                      <a:picLocks noChangeAspect="1" noChangeArrowheads="1"/>
                    </pic:cNvPicPr>
                  </pic:nvPicPr>
                  <pic:blipFill>
                    <a:blip r:embed="rId14"/>
                    <a:stretch>
                      <a:fillRect/>
                    </a:stretch>
                  </pic:blipFill>
                  <pic:spPr bwMode="auto">
                    <a:xfrm>
                      <a:off x="0" y="0"/>
                      <a:ext cx="5943600" cy="3668395"/>
                    </a:xfrm>
                    <a:prstGeom prst="rect">
                      <a:avLst/>
                    </a:prstGeom>
                  </pic:spPr>
                </pic:pic>
              </a:graphicData>
            </a:graphic>
          </wp:inline>
        </w:drawing>
      </w:r>
    </w:p>
    <w:p>
      <w:pPr>
        <w:pStyle w:val="FirstParagraph"/>
        <w:rPr>
          <w:rFonts w:ascii="Times New Roman" w:hAnsi="Times New Roman"/>
        </w:rPr>
      </w:pPr>
      <w:r>
        <w:rPr/>
        <w:drawing>
          <wp:inline distT="0" distB="0" distL="0" distR="0">
            <wp:extent cx="5943600" cy="3668395"/>
            <wp:effectExtent l="0" t="0" r="0" b="0"/>
            <wp:docPr id="5" name="Afbeelding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8" descr=""/>
                    <pic:cNvPicPr>
                      <a:picLocks noChangeAspect="1" noChangeArrowheads="1"/>
                    </pic:cNvPicPr>
                  </pic:nvPicPr>
                  <pic:blipFill>
                    <a:blip r:embed="rId15"/>
                    <a:stretch>
                      <a:fillRect/>
                    </a:stretch>
                  </pic:blipFill>
                  <pic:spPr bwMode="auto">
                    <a:xfrm>
                      <a:off x="0" y="0"/>
                      <a:ext cx="5943600" cy="3668395"/>
                    </a:xfrm>
                    <a:prstGeom prst="rect">
                      <a:avLst/>
                    </a:prstGeom>
                  </pic:spPr>
                </pic:pic>
              </a:graphicData>
            </a:graphic>
          </wp:inline>
        </w:drawing>
      </w:r>
    </w:p>
    <w:p>
      <w:pPr>
        <w:pStyle w:val="FirstParagraph"/>
        <w:rPr>
          <w:rFonts w:ascii="Times New Roman" w:hAnsi="Times New Roman"/>
        </w:rPr>
      </w:pPr>
      <w:r>
        <w:rPr/>
        <w:drawing>
          <wp:inline distT="0" distB="0" distL="0" distR="0">
            <wp:extent cx="5943600" cy="3668395"/>
            <wp:effectExtent l="0" t="0" r="0" b="0"/>
            <wp:docPr id="6" name="Afbeelding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9" descr=""/>
                    <pic:cNvPicPr>
                      <a:picLocks noChangeAspect="1" noChangeArrowheads="1"/>
                    </pic:cNvPicPr>
                  </pic:nvPicPr>
                  <pic:blipFill>
                    <a:blip r:embed="rId16"/>
                    <a:stretch>
                      <a:fillRect/>
                    </a:stretch>
                  </pic:blipFill>
                  <pic:spPr bwMode="auto">
                    <a:xfrm>
                      <a:off x="0" y="0"/>
                      <a:ext cx="5943600" cy="3668395"/>
                    </a:xfrm>
                    <a:prstGeom prst="rect">
                      <a:avLst/>
                    </a:prstGeom>
                  </pic:spPr>
                </pic:pic>
              </a:graphicData>
            </a:graphic>
          </wp:inline>
        </w:drawing>
      </w:r>
      <w:r>
        <w:rPr>
          <w:rFonts w:cs="Times New Roman" w:ascii="Times New Roman" w:hAnsi="Times New Roman"/>
        </w:rPr>
        <w:t xml:space="preserve"> </w:t>
      </w:r>
    </w:p>
    <w:p>
      <w:pPr>
        <w:pStyle w:val="FirstParagraph"/>
        <w:rPr>
          <w:rFonts w:ascii="Times New Roman" w:hAnsi="Times New Roman"/>
        </w:rPr>
      </w:pPr>
      <w:r>
        <w:rPr>
          <w:rFonts w:cs="Times New Roman" w:ascii="Times New Roman" w:hAnsi="Times New Roman"/>
          <w:b/>
          <w:bCs/>
        </w:rPr>
        <w:t>Fig. S2.</w:t>
      </w:r>
      <w:r>
        <w:rPr>
          <w:rFonts w:cs="Times New Roman" w:ascii="Times New Roman" w:hAnsi="Times New Roman"/>
        </w:rPr>
        <w:t xml:space="preserve">  Linear increase of Ct-value related to days-since-onset-of-symptoms. The shaded band indicates 95% credible interval. The dots are the original data. Dots positioned at a Ct of 50 were right-censored in the zero-inflated model (i.e. count as either above 50 or a negative individual).</w:t>
      </w:r>
    </w:p>
    <w:p>
      <w:pPr>
        <w:pStyle w:val="TextBody"/>
        <w:rPr>
          <w:rFonts w:ascii="Times New Roman" w:hAnsi="Times New Roman"/>
        </w:rPr>
      </w:pPr>
      <w:r>
        <w:rPr>
          <w:i/>
          <w:iCs/>
          <w:szCs w:val="24"/>
        </w:rPr>
        <w:t>ICU, Intensive Care Unit; OUTP, outpatients; WARD, non-ICU hospitalized patients; EC50_CoV-N, SARS-CoV-2 N protein microarray; EC50_CoV-S1, SARS-CoV-2 S1 protein microarray; serum_our, Wantai serology using cut-off value of 0.25; PCR, polymerase-chain reaction; F, female; M, male</w:t>
      </w:r>
    </w:p>
    <w:p>
      <w:pPr>
        <w:pStyle w:val="TextBody"/>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p>
    <w:p>
      <w:pPr>
        <w:pStyle w:val="TextBody"/>
        <w:rPr>
          <w:rFonts w:ascii="Times New Roman" w:hAnsi="Times New Roman"/>
          <w:b/>
          <w:b/>
          <w:bCs/>
        </w:rPr>
      </w:pPr>
      <w:r>
        <w:rPr>
          <w:b/>
          <w:bCs/>
        </w:rPr>
      </w:r>
    </w:p>
    <w:p>
      <w:pPr>
        <w:pStyle w:val="TextBody"/>
        <w:rPr>
          <w:rFonts w:ascii="Times New Roman" w:hAnsi="Times New Roman"/>
        </w:rPr>
      </w:pPr>
      <w:r>
        <w:rPr/>
        <w:drawing>
          <wp:inline distT="0" distB="0" distL="0" distR="0">
            <wp:extent cx="4620260" cy="3696335"/>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7"/>
                    <a:stretch>
                      <a:fillRect/>
                    </a:stretch>
                  </pic:blipFill>
                  <pic:spPr bwMode="auto">
                    <a:xfrm>
                      <a:off x="0" y="0"/>
                      <a:ext cx="4620260" cy="3696335"/>
                    </a:xfrm>
                    <a:prstGeom prst="rect">
                      <a:avLst/>
                    </a:prstGeom>
                  </pic:spPr>
                </pic:pic>
              </a:graphicData>
            </a:graphic>
          </wp:inline>
        </w:drawing>
      </w:r>
    </w:p>
    <w:p>
      <w:pPr>
        <w:pStyle w:val="Normal"/>
        <w:rPr>
          <w:rFonts w:ascii="Times New Roman" w:hAnsi="Times New Roman"/>
          <w:b/>
          <w:b/>
          <w:bCs/>
        </w:rPr>
      </w:pPr>
      <w:r>
        <w:rPr>
          <w:b/>
          <w:bCs/>
        </w:rPr>
      </w:r>
    </w:p>
    <w:p>
      <w:pPr>
        <w:pStyle w:val="FirstParagraph"/>
        <w:rPr>
          <w:rFonts w:ascii="Times New Roman" w:hAnsi="Times New Roman"/>
        </w:rPr>
      </w:pPr>
      <w:r>
        <w:rPr/>
        <w:drawing>
          <wp:inline distT="0" distB="0" distL="0" distR="0">
            <wp:extent cx="5943600" cy="3668395"/>
            <wp:effectExtent l="0" t="0" r="0" b="0"/>
            <wp:docPr id="8" name="Afbeelding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20" descr=""/>
                    <pic:cNvPicPr>
                      <a:picLocks noChangeAspect="1" noChangeArrowheads="1"/>
                    </pic:cNvPicPr>
                  </pic:nvPicPr>
                  <pic:blipFill>
                    <a:blip r:embed="rId18"/>
                    <a:stretch>
                      <a:fillRect/>
                    </a:stretch>
                  </pic:blipFill>
                  <pic:spPr bwMode="auto">
                    <a:xfrm>
                      <a:off x="0" y="0"/>
                      <a:ext cx="5943600" cy="3668395"/>
                    </a:xfrm>
                    <a:prstGeom prst="rect">
                      <a:avLst/>
                    </a:prstGeom>
                  </pic:spPr>
                </pic:pic>
              </a:graphicData>
            </a:graphic>
          </wp:inline>
        </w:drawing>
      </w:r>
    </w:p>
    <w:p>
      <w:pPr>
        <w:pStyle w:val="FirstParagraph"/>
        <w:rPr>
          <w:rFonts w:ascii="Times New Roman" w:hAnsi="Times New Roman"/>
        </w:rPr>
      </w:pPr>
      <w:r>
        <w:rPr/>
        <w:drawing>
          <wp:inline distT="0" distB="0" distL="0" distR="0">
            <wp:extent cx="5943600" cy="3668395"/>
            <wp:effectExtent l="0" t="0" r="0" b="0"/>
            <wp:docPr id="9" name="Afbeelding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21" descr=""/>
                    <pic:cNvPicPr>
                      <a:picLocks noChangeAspect="1" noChangeArrowheads="1"/>
                    </pic:cNvPicPr>
                  </pic:nvPicPr>
                  <pic:blipFill>
                    <a:blip r:embed="rId19"/>
                    <a:stretch>
                      <a:fillRect/>
                    </a:stretch>
                  </pic:blipFill>
                  <pic:spPr bwMode="auto">
                    <a:xfrm>
                      <a:off x="0" y="0"/>
                      <a:ext cx="5943600" cy="3668395"/>
                    </a:xfrm>
                    <a:prstGeom prst="rect">
                      <a:avLst/>
                    </a:prstGeom>
                  </pic:spPr>
                </pic:pic>
              </a:graphicData>
            </a:graphic>
          </wp:inline>
        </w:drawing>
      </w:r>
    </w:p>
    <w:p>
      <w:pPr>
        <w:pStyle w:val="FirstParagraph"/>
        <w:rPr>
          <w:rFonts w:ascii="Times New Roman" w:hAnsi="Times New Roman"/>
        </w:rPr>
      </w:pPr>
      <w:r>
        <w:rPr/>
        <w:drawing>
          <wp:inline distT="0" distB="0" distL="0" distR="0">
            <wp:extent cx="5943600" cy="3668395"/>
            <wp:effectExtent l="0" t="0" r="0" b="0"/>
            <wp:docPr id="10" name="Afbeelding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23" descr=""/>
                    <pic:cNvPicPr>
                      <a:picLocks noChangeAspect="1" noChangeArrowheads="1"/>
                    </pic:cNvPicPr>
                  </pic:nvPicPr>
                  <pic:blipFill>
                    <a:blip r:embed="rId20"/>
                    <a:stretch>
                      <a:fillRect/>
                    </a:stretch>
                  </pic:blipFill>
                  <pic:spPr bwMode="auto">
                    <a:xfrm>
                      <a:off x="0" y="0"/>
                      <a:ext cx="5943600" cy="3668395"/>
                    </a:xfrm>
                    <a:prstGeom prst="rect">
                      <a:avLst/>
                    </a:prstGeom>
                  </pic:spPr>
                </pic:pic>
              </a:graphicData>
            </a:graphic>
          </wp:inline>
        </w:drawing>
      </w:r>
    </w:p>
    <w:p>
      <w:pPr>
        <w:pStyle w:val="TextBody"/>
        <w:rPr>
          <w:rFonts w:ascii="Times New Roman" w:hAnsi="Times New Roman"/>
        </w:rPr>
      </w:pPr>
      <w:r>
        <w:rPr>
          <w:b/>
          <w:bCs/>
        </w:rPr>
        <w:t>Fig. S3.</w:t>
      </w:r>
      <w:r>
        <w:rPr/>
        <w:t xml:space="preserve"> The estimated sensitivities of the PCR test, as a function of the days since onset of symptoms.</w:t>
      </w:r>
    </w:p>
    <w:p>
      <w:pPr>
        <w:pStyle w:val="TextBody"/>
        <w:rPr>
          <w:rFonts w:ascii="Times New Roman" w:hAnsi="Times New Roman"/>
        </w:rPr>
      </w:pPr>
      <w:r>
        <w:rPr>
          <w:i/>
          <w:iCs/>
          <w:szCs w:val="24"/>
        </w:rPr>
        <w:t>ICU, Intensive Care Unit; OUTP, outpatients; WARD, non-ICU hospitalized patients; EC50_CoV-N, SARS-CoV-2 N protein microarray; EC50_CoV-S1, SARS-CoV-2 S1 protein microarray; serum_our, Wantai serology using cut-off value of 0.25; PCR, polymerase-chain reaction; F, female; M, male</w:t>
      </w:r>
    </w:p>
    <w:p>
      <w:pPr>
        <w:pStyle w:val="TextBody"/>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b/>
          <w:b/>
          <w:bCs/>
        </w:rPr>
      </w:pPr>
      <w:r>
        <w:rPr>
          <w:b/>
          <w:bCs/>
        </w:rPr>
      </w:r>
    </w:p>
    <w:p>
      <w:pPr>
        <w:pStyle w:val="Normal"/>
        <w:rPr>
          <w:rFonts w:ascii="Times New Roman" w:hAnsi="Times New Roman" w:eastAsia="Calibri" w:eastAsiaTheme="minorHAnsi"/>
          <w:szCs w:val="24"/>
        </w:rPr>
      </w:pPr>
      <w:r>
        <w:rPr>
          <w:rFonts w:eastAsia="Calibri" w:eastAsiaTheme="minorHAnsi"/>
          <w:szCs w:val="24"/>
        </w:rPr>
      </w:r>
      <w:r>
        <w:br w:type="page"/>
      </w:r>
    </w:p>
    <w:p>
      <w:pPr>
        <w:pStyle w:val="FirstParagraph"/>
        <w:rPr>
          <w:rFonts w:ascii="Times New Roman" w:hAnsi="Times New Roman"/>
        </w:rPr>
      </w:pPr>
      <w:r>
        <w:rPr/>
        <w:drawing>
          <wp:inline distT="0" distB="0" distL="0" distR="0">
            <wp:extent cx="5334000" cy="3733800"/>
            <wp:effectExtent l="0" t="0" r="0" b="0"/>
            <wp:docPr id="1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descr=""/>
                    <pic:cNvPicPr>
                      <a:picLocks noChangeAspect="1" noChangeArrowheads="1"/>
                    </pic:cNvPicPr>
                  </pic:nvPicPr>
                  <pic:blipFill>
                    <a:blip r:embed="rId21"/>
                    <a:stretch>
                      <a:fillRect/>
                    </a:stretch>
                  </pic:blipFill>
                  <pic:spPr bwMode="auto">
                    <a:xfrm>
                      <a:off x="0" y="0"/>
                      <a:ext cx="5334000" cy="3733800"/>
                    </a:xfrm>
                    <a:prstGeom prst="rect">
                      <a:avLst/>
                    </a:prstGeom>
                  </pic:spPr>
                </pic:pic>
              </a:graphicData>
            </a:graphic>
          </wp:inline>
        </w:drawing>
      </w:r>
      <w:r>
        <w:rPr>
          <w:rFonts w:cs="Times New Roman" w:ascii="Times New Roman" w:hAnsi="Times New Roman"/>
        </w:rPr>
        <w:t xml:space="preserve"> </w:t>
      </w:r>
    </w:p>
    <w:p>
      <w:pPr>
        <w:pStyle w:val="Normal"/>
        <w:rPr>
          <w:rFonts w:ascii="Times New Roman" w:hAnsi="Times New Roman"/>
          <w:b/>
          <w:b/>
          <w:bCs/>
        </w:rPr>
      </w:pPr>
      <w:r>
        <w:rPr>
          <w:b/>
          <w:bCs/>
        </w:rPr>
      </w:r>
    </w:p>
    <w:p>
      <w:pPr>
        <w:pStyle w:val="FirstParagraph"/>
        <w:rPr>
          <w:rFonts w:ascii="Times New Roman" w:hAnsi="Times New Roman"/>
        </w:rPr>
      </w:pPr>
      <w:r>
        <w:rPr>
          <w:rFonts w:cs="Times New Roman" w:ascii="Times New Roman" w:hAnsi="Times New Roman"/>
          <w:b/>
          <w:bCs/>
        </w:rPr>
        <w:t>Fig. S4</w:t>
      </w:r>
      <w:r>
        <w:rPr>
          <w:rFonts w:cs="Times New Roman" w:ascii="Times New Roman" w:hAnsi="Times New Roman"/>
        </w:rPr>
        <w:t xml:space="preserve">. Positivity of test, along with number of occurrences of each set (top) and tests (right). </w:t>
      </w:r>
    </w:p>
    <w:p>
      <w:pPr>
        <w:pStyle w:val="TextBody"/>
        <w:rPr>
          <w:rFonts w:ascii="Times New Roman" w:hAnsi="Times New Roman"/>
        </w:rPr>
      </w:pPr>
      <w:r>
        <w:rPr>
          <w:i/>
          <w:iCs/>
          <w:szCs w:val="24"/>
        </w:rPr>
        <w:t>EC50_CoV-N, SARS-CoV-2 N protein microarray; EC50_CoV-S1, SARS-CoV-2 S1 protein microarray; serum_our, Wantai serology using cut-off value of 0.25; PCR, polymerase-chain reaction; PCR_repeat, PCR on repeated URT-swab; PCR_feces, PCR on feces; PCR_other, PCR on other clinical samples.</w:t>
      </w:r>
    </w:p>
    <w:p>
      <w:pPr>
        <w:pStyle w:val="SMcaption"/>
        <w:rPr>
          <w:rFonts w:ascii="Times New Roman" w:hAnsi="Times New Roman"/>
          <w:b/>
          <w:b/>
          <w:bCs/>
        </w:rPr>
      </w:pPr>
      <w:r>
        <w:rPr>
          <w:b/>
          <w:bCs/>
        </w:rPr>
      </w:r>
    </w:p>
    <w:p>
      <w:pPr>
        <w:pStyle w:val="SMcaption"/>
        <w:rPr>
          <w:rFonts w:ascii="Times New Roman" w:hAnsi="Times New Roman"/>
          <w:b/>
          <w:b/>
          <w:bCs/>
        </w:rPr>
      </w:pPr>
      <w:r>
        <w:rPr>
          <w:b/>
          <w:bCs/>
        </w:rPr>
      </w:r>
    </w:p>
    <w:p>
      <w:pPr>
        <w:pStyle w:val="SMcaption"/>
        <w:rPr>
          <w:rFonts w:ascii="Times New Roman" w:hAnsi="Times New Roman"/>
          <w:b/>
          <w:b/>
          <w:bCs/>
        </w:rPr>
      </w:pPr>
      <w:r>
        <w:rPr>
          <w:b/>
          <w:bCs/>
        </w:rPr>
      </w:r>
    </w:p>
    <w:p>
      <w:pPr>
        <w:pStyle w:val="SMcaption"/>
        <w:rPr>
          <w:rFonts w:ascii="Times New Roman" w:hAnsi="Times New Roman"/>
          <w:b/>
          <w:b/>
          <w:bCs/>
        </w:rPr>
      </w:pPr>
      <w:r>
        <w:rPr>
          <w:b/>
          <w:bCs/>
        </w:rPr>
      </w:r>
    </w:p>
    <w:p>
      <w:pPr>
        <w:pStyle w:val="SMcaption"/>
        <w:rPr>
          <w:rFonts w:ascii="Times New Roman" w:hAnsi="Times New Roman"/>
          <w:b/>
          <w:b/>
          <w:bCs/>
        </w:rPr>
      </w:pPr>
      <w:r>
        <w:rPr>
          <w:b/>
          <w:bCs/>
        </w:rPr>
      </w:r>
    </w:p>
    <w:p>
      <w:pPr>
        <w:pStyle w:val="Normal"/>
        <w:rPr>
          <w:rFonts w:ascii="Times New Roman" w:hAnsi="Times New Roman"/>
          <w:b/>
          <w:b/>
          <w:bCs/>
        </w:rPr>
      </w:pPr>
      <w:r>
        <w:rPr>
          <w:b/>
          <w:bCs/>
        </w:rPr>
      </w:r>
      <w:r>
        <w:br w:type="page"/>
      </w:r>
    </w:p>
    <w:p>
      <w:pPr>
        <w:pStyle w:val="FirstParagraph"/>
        <w:rPr>
          <w:rFonts w:ascii="Times New Roman" w:hAnsi="Times New Roman"/>
        </w:rPr>
      </w:pPr>
      <w:r>
        <w:rPr/>
        <w:drawing>
          <wp:inline distT="0" distB="0" distL="0" distR="0">
            <wp:extent cx="5943600" cy="3668395"/>
            <wp:effectExtent l="0" t="0" r="0" b="0"/>
            <wp:docPr id="12" name="Afbeelding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24" descr=""/>
                    <pic:cNvPicPr>
                      <a:picLocks noChangeAspect="1" noChangeArrowheads="1"/>
                    </pic:cNvPicPr>
                  </pic:nvPicPr>
                  <pic:blipFill>
                    <a:blip r:embed="rId22"/>
                    <a:stretch>
                      <a:fillRect/>
                    </a:stretch>
                  </pic:blipFill>
                  <pic:spPr bwMode="auto">
                    <a:xfrm>
                      <a:off x="0" y="0"/>
                      <a:ext cx="5943600" cy="3668395"/>
                    </a:xfrm>
                    <a:prstGeom prst="rect">
                      <a:avLst/>
                    </a:prstGeom>
                  </pic:spPr>
                </pic:pic>
              </a:graphicData>
            </a:graphic>
          </wp:inline>
        </w:drawing>
      </w:r>
    </w:p>
    <w:p>
      <w:pPr>
        <w:pStyle w:val="FirstParagraph"/>
        <w:rPr>
          <w:rFonts w:ascii="Times New Roman" w:hAnsi="Times New Roman" w:cs="Times New Roman"/>
        </w:rPr>
      </w:pPr>
      <w:r>
        <w:rPr>
          <w:rFonts w:cs="Times New Roman" w:ascii="Times New Roman" w:hAnsi="Times New Roman"/>
        </w:rPr>
      </w:r>
    </w:p>
    <w:p>
      <w:pPr>
        <w:pStyle w:val="TextBody"/>
        <w:rPr>
          <w:rFonts w:ascii="Times New Roman" w:hAnsi="Times New Roman"/>
        </w:rPr>
      </w:pPr>
      <w:r>
        <w:rPr/>
        <w:drawing>
          <wp:inline distT="0" distB="0" distL="0" distR="0">
            <wp:extent cx="5943600" cy="3668395"/>
            <wp:effectExtent l="0" t="0" r="0" b="0"/>
            <wp:docPr id="13" name="Afbeelding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25" descr=""/>
                    <pic:cNvPicPr>
                      <a:picLocks noChangeAspect="1" noChangeArrowheads="1"/>
                    </pic:cNvPicPr>
                  </pic:nvPicPr>
                  <pic:blipFill>
                    <a:blip r:embed="rId23"/>
                    <a:stretch>
                      <a:fillRect/>
                    </a:stretch>
                  </pic:blipFill>
                  <pic:spPr bwMode="auto">
                    <a:xfrm>
                      <a:off x="0" y="0"/>
                      <a:ext cx="5943600" cy="3668395"/>
                    </a:xfrm>
                    <a:prstGeom prst="rect">
                      <a:avLst/>
                    </a:prstGeom>
                  </pic:spPr>
                </pic:pic>
              </a:graphicData>
            </a:graphic>
          </wp:inline>
        </w:drawing>
      </w:r>
    </w:p>
    <w:p>
      <w:pPr>
        <w:pStyle w:val="FirstParagraph"/>
        <w:rPr>
          <w:rFonts w:ascii="Times New Roman" w:hAnsi="Times New Roman"/>
        </w:rPr>
      </w:pPr>
      <w:r>
        <w:rPr/>
        <w:drawing>
          <wp:inline distT="0" distB="0" distL="0" distR="0">
            <wp:extent cx="5943600" cy="3668395"/>
            <wp:effectExtent l="0" t="0" r="0" b="0"/>
            <wp:docPr id="14" name="Afbeelding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26" descr=""/>
                    <pic:cNvPicPr>
                      <a:picLocks noChangeAspect="1" noChangeArrowheads="1"/>
                    </pic:cNvPicPr>
                  </pic:nvPicPr>
                  <pic:blipFill>
                    <a:blip r:embed="rId24"/>
                    <a:stretch>
                      <a:fillRect/>
                    </a:stretch>
                  </pic:blipFill>
                  <pic:spPr bwMode="auto">
                    <a:xfrm>
                      <a:off x="0" y="0"/>
                      <a:ext cx="5943600" cy="3668395"/>
                    </a:xfrm>
                    <a:prstGeom prst="rect">
                      <a:avLst/>
                    </a:prstGeom>
                  </pic:spPr>
                </pic:pic>
              </a:graphicData>
            </a:graphic>
          </wp:inline>
        </w:drawing>
      </w:r>
    </w:p>
    <w:p>
      <w:pPr>
        <w:pStyle w:val="FirstParagraph"/>
        <w:rPr>
          <w:rFonts w:ascii="Times New Roman" w:hAnsi="Times New Roman"/>
        </w:rPr>
      </w:pPr>
      <w:r>
        <w:rPr/>
        <w:drawing>
          <wp:inline distT="0" distB="0" distL="0" distR="0">
            <wp:extent cx="5943600" cy="3668395"/>
            <wp:effectExtent l="0" t="0" r="0" b="0"/>
            <wp:docPr id="15" name="Afbeelding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27" descr=""/>
                    <pic:cNvPicPr>
                      <a:picLocks noChangeAspect="1" noChangeArrowheads="1"/>
                    </pic:cNvPicPr>
                  </pic:nvPicPr>
                  <pic:blipFill>
                    <a:blip r:embed="rId25"/>
                    <a:stretch>
                      <a:fillRect/>
                    </a:stretch>
                  </pic:blipFill>
                  <pic:spPr bwMode="auto">
                    <a:xfrm>
                      <a:off x="0" y="0"/>
                      <a:ext cx="5943600" cy="3668395"/>
                    </a:xfrm>
                    <a:prstGeom prst="rect">
                      <a:avLst/>
                    </a:prstGeom>
                  </pic:spPr>
                </pic:pic>
              </a:graphicData>
            </a:graphic>
          </wp:inline>
        </w:drawing>
      </w:r>
      <w:r>
        <w:rPr>
          <w:rFonts w:cs="Times New Roman" w:ascii="Times New Roman" w:hAnsi="Times New Roman"/>
        </w:rPr>
        <w:t xml:space="preserve"> </w:t>
      </w:r>
    </w:p>
    <w:p>
      <w:pPr>
        <w:pStyle w:val="FirstParagraph"/>
        <w:rPr>
          <w:rFonts w:ascii="Times New Roman" w:hAnsi="Times New Roman"/>
        </w:rPr>
      </w:pPr>
      <w:r>
        <w:rPr>
          <w:rFonts w:cs="Times New Roman" w:ascii="Times New Roman" w:hAnsi="Times New Roman"/>
          <w:b/>
          <w:bCs/>
        </w:rPr>
        <w:t>Fig. S5.:</w:t>
      </w:r>
      <w:r>
        <w:rPr>
          <w:rFonts w:cs="Times New Roman" w:ascii="Times New Roman" w:hAnsi="Times New Roman"/>
        </w:rPr>
        <w:t xml:space="preserve"> Posterior densities of the parameters ‘beta' (slope at inflexion point), 'beta0' (inflexion point) and 's' (baseline sensitivity). </w:t>
      </w:r>
    </w:p>
    <w:p>
      <w:pPr>
        <w:pStyle w:val="TextBody"/>
        <w:rPr>
          <w:rFonts w:ascii="Times New Roman" w:hAnsi="Times New Roman"/>
        </w:rPr>
      </w:pPr>
      <w:r>
        <w:rPr>
          <w:i/>
          <w:iCs/>
          <w:szCs w:val="24"/>
        </w:rPr>
        <w:t>All, all patients; ICU, Intensive Care Unit; OUTP, outpatients; WARD, non-ICU hospitalized patients; F, female; M, male</w:t>
      </w:r>
    </w:p>
    <w:p>
      <w:pPr>
        <w:pStyle w:val="SMcaption"/>
        <w:rPr>
          <w:rFonts w:ascii="Times New Roman" w:hAnsi="Times New Roman"/>
          <w:szCs w:val="24"/>
        </w:rPr>
      </w:pPr>
      <w:r>
        <w:rPr>
          <w:szCs w:val="24"/>
        </w:rPr>
      </w:r>
    </w:p>
    <w:p>
      <w:pPr>
        <w:pStyle w:val="Normal"/>
        <w:rPr>
          <w:rFonts w:ascii="Times New Roman" w:hAnsi="Times New Roman"/>
        </w:rPr>
      </w:pPr>
      <w:r>
        <w:rPr/>
      </w:r>
    </w:p>
    <w:sectPr>
      <w:headerReference w:type="default" r:id="rId26"/>
      <w:footerReference w:type="default" r:id="rId27"/>
      <w:type w:val="nextPage"/>
      <w:pgSz w:w="12240" w:h="15840"/>
      <w:pgMar w:left="1440" w:right="1440" w:header="720" w:top="1440" w:footer="720" w:bottom="1440" w:gutter="0"/>
      <w:lnNumType w:countBy="1" w:restart="continuous" w:distance="283"/>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roman"/>
    <w:pitch w:val="variable"/>
  </w:font>
  <w:font w:name="BlissRegular">
    <w:charset w:val="00"/>
    <w:family w:val="roman"/>
    <w:pitch w:val="variable"/>
  </w:font>
  <w:font w:name="BlissMedium">
    <w:charset w:val="00"/>
    <w:family w:val="roman"/>
    <w:pitch w:val="variable"/>
  </w:font>
  <w:font w:name="Bliss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w:t>
    </w:r>
    <w:r>
      <w:rP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1</w:t>
    </w:r>
    <w:r>
      <w:rPr/>
      <w:fldChar w:fldCharType="end"/>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5</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0"/>
      </w:rPr>
    </w:pPr>
    <w:r>
      <w:rPr>
        <w:sz w:val="20"/>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0"/>
      </w:rPr>
    </w:pPr>
    <w:r>
      <w:rPr>
        <w:sz w:val="20"/>
      </w:rPr>
    </w:r>
  </w:p>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0"/>
      </w:rPr>
    </w:pPr>
    <w:r>
      <w:rPr>
        <w:sz w:val="20"/>
      </w:rPr>
    </w:r>
  </w:p>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0"/>
      </w:rPr>
    </w:pPr>
    <w:r>
      <w:rPr>
        <w:sz w:val="20"/>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 w:semiHidden="1" w:unhideWhenUsed="1" w:qFormat="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 w:semiHidden="1" w:unhideWhenUsed="1" w:qFormat="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630ea"/>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link w:val="Heading1Char"/>
    <w:uiPriority w:val="9"/>
    <w:qFormat/>
    <w:rsid w:val="00b43b31"/>
    <w:pPr>
      <w:keepNext w:val="true"/>
      <w:spacing w:before="240" w:after="60"/>
      <w:outlineLvl w:val="0"/>
    </w:pPr>
    <w:rPr>
      <w:b/>
      <w:bCs/>
      <w:kern w:val="2"/>
      <w:szCs w:val="24"/>
    </w:rPr>
  </w:style>
  <w:style w:type="paragraph" w:styleId="Heading2">
    <w:name w:val="Heading 2"/>
    <w:basedOn w:val="Normal"/>
    <w:next w:val="Normal"/>
    <w:link w:val="Heading2Char"/>
    <w:uiPriority w:val="9"/>
    <w:qFormat/>
    <w:rsid w:val="007411a1"/>
    <w:pPr>
      <w:keepNext w:val="true"/>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c600d9"/>
    <w:pPr>
      <w:keepNext w:val="true"/>
      <w:spacing w:lineRule="auto" w:line="480"/>
      <w:outlineLvl w:val="2"/>
    </w:pPr>
    <w:rPr>
      <w:rFonts w:ascii="Times" w:hAnsi="Times" w:eastAsia="Times"/>
      <w:b/>
    </w:rPr>
  </w:style>
  <w:style w:type="paragraph" w:styleId="Heading4">
    <w:name w:val="Heading 4"/>
    <w:basedOn w:val="Normal"/>
    <w:next w:val="Normal"/>
    <w:link w:val="Heading4Char"/>
    <w:uiPriority w:val="9"/>
    <w:qFormat/>
    <w:rsid w:val="00c600d9"/>
    <w:pPr>
      <w:keepNext w:val="true"/>
      <w:spacing w:lineRule="auto" w:line="480"/>
      <w:outlineLvl w:val="3"/>
    </w:pPr>
    <w:rPr>
      <w:rFonts w:ascii="Times" w:hAnsi="Times"/>
      <w:b/>
      <w:color w:val="0000FF"/>
      <w:sz w:val="44"/>
    </w:rPr>
  </w:style>
  <w:style w:type="paragraph" w:styleId="Heading5">
    <w:name w:val="Heading 5"/>
    <w:basedOn w:val="Normal"/>
    <w:next w:val="Normal"/>
    <w:link w:val="Heading5Char"/>
    <w:uiPriority w:val="9"/>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477182"/>
    <w:rPr/>
  </w:style>
  <w:style w:type="character" w:styleId="Heading1Char" w:customStyle="1">
    <w:name w:val="Heading 1 Char"/>
    <w:link w:val="Heading1"/>
    <w:uiPriority w:val="9"/>
    <w:qFormat/>
    <w:rsid w:val="00ff04e3"/>
    <w:rPr>
      <w:b/>
      <w:bCs/>
      <w:kern w:val="2"/>
      <w:sz w:val="24"/>
      <w:szCs w:val="24"/>
    </w:rPr>
  </w:style>
  <w:style w:type="character" w:styleId="Heading2Char" w:customStyle="1">
    <w:name w:val="Heading 2 Char"/>
    <w:link w:val="Heading2"/>
    <w:uiPriority w:val="9"/>
    <w:qFormat/>
    <w:rsid w:val="00ff04e3"/>
    <w:rPr>
      <w:rFonts w:ascii="Cambria" w:hAnsi="Cambria"/>
      <w:b/>
      <w:bCs/>
      <w:i/>
      <w:iCs/>
      <w:sz w:val="28"/>
      <w:szCs w:val="28"/>
    </w:rPr>
  </w:style>
  <w:style w:type="character" w:styleId="Heading5Char" w:customStyle="1">
    <w:name w:val="Heading 5 Char"/>
    <w:link w:val="Heading5"/>
    <w:uiPriority w:val="9"/>
    <w:qFormat/>
    <w:rsid w:val="00ff04e3"/>
    <w:rPr>
      <w:rFonts w:ascii="Calibri" w:hAnsi="Calibri"/>
      <w:b/>
      <w:bCs/>
      <w:i/>
      <w:iCs/>
      <w:sz w:val="26"/>
      <w:szCs w:val="26"/>
    </w:rPr>
  </w:style>
  <w:style w:type="character" w:styleId="Heading6Char" w:customStyle="1">
    <w:name w:val="Heading 6 Char"/>
    <w:link w:val="Heading6"/>
    <w:uiPriority w:val="9"/>
    <w:qFormat/>
    <w:rsid w:val="00ff04e3"/>
    <w:rPr>
      <w:rFonts w:ascii="Calibri" w:hAnsi="Calibri"/>
      <w:b/>
      <w:bCs/>
      <w:sz w:val="22"/>
      <w:szCs w:val="22"/>
    </w:rPr>
  </w:style>
  <w:style w:type="character" w:styleId="Heading7Char" w:customStyle="1">
    <w:name w:val="Heading 7 Char"/>
    <w:link w:val="Heading7"/>
    <w:semiHidden/>
    <w:qFormat/>
    <w:rsid w:val="00ff04e3"/>
    <w:rPr>
      <w:rFonts w:ascii="Calibri" w:hAnsi="Calibri"/>
      <w:sz w:val="24"/>
      <w:szCs w:val="24"/>
    </w:rPr>
  </w:style>
  <w:style w:type="character" w:styleId="Heading8Char" w:customStyle="1">
    <w:name w:val="Heading 8 Char"/>
    <w:link w:val="Heading8"/>
    <w:semiHidden/>
    <w:qFormat/>
    <w:rsid w:val="00ff04e3"/>
    <w:rPr>
      <w:rFonts w:ascii="Calibri" w:hAnsi="Calibri"/>
      <w:i/>
      <w:iCs/>
      <w:sz w:val="24"/>
      <w:szCs w:val="24"/>
    </w:rPr>
  </w:style>
  <w:style w:type="character" w:styleId="Heading9Char" w:customStyle="1">
    <w:name w:val="Heading 9 Char"/>
    <w:link w:val="Heading9"/>
    <w:semiHidden/>
    <w:qFormat/>
    <w:rsid w:val="00ff04e3"/>
    <w:rPr>
      <w:rFonts w:ascii="Cambria" w:hAnsi="Cambria"/>
      <w:sz w:val="22"/>
      <w:szCs w:val="22"/>
    </w:rPr>
  </w:style>
  <w:style w:type="character" w:styleId="BalloonTextChar" w:customStyle="1">
    <w:name w:val="Balloon Text Char"/>
    <w:link w:val="BalloonText"/>
    <w:semiHidden/>
    <w:qFormat/>
    <w:rsid w:val="00ff04e3"/>
    <w:rPr>
      <w:rFonts w:ascii="Tahoma" w:hAnsi="Tahoma" w:cs="Tahoma"/>
      <w:sz w:val="16"/>
      <w:szCs w:val="16"/>
    </w:rPr>
  </w:style>
  <w:style w:type="character" w:styleId="BodyTextChar" w:customStyle="1">
    <w:name w:val="Body Text Char"/>
    <w:link w:val="BodyText"/>
    <w:qFormat/>
    <w:rsid w:val="00ff04e3"/>
    <w:rPr>
      <w:sz w:val="24"/>
    </w:rPr>
  </w:style>
  <w:style w:type="character" w:styleId="BodyText2Char" w:customStyle="1">
    <w:name w:val="Body Text 2 Char"/>
    <w:link w:val="BodyText2"/>
    <w:semiHidden/>
    <w:qFormat/>
    <w:rsid w:val="00ff04e3"/>
    <w:rPr>
      <w:sz w:val="24"/>
    </w:rPr>
  </w:style>
  <w:style w:type="character" w:styleId="BodyText3Char" w:customStyle="1">
    <w:name w:val="Body Text 3 Char"/>
    <w:link w:val="BodyText3"/>
    <w:semiHidden/>
    <w:qFormat/>
    <w:rsid w:val="00ff04e3"/>
    <w:rPr>
      <w:sz w:val="16"/>
      <w:szCs w:val="16"/>
    </w:rPr>
  </w:style>
  <w:style w:type="character" w:styleId="BodyTextFirstIndentChar" w:customStyle="1">
    <w:name w:val="Body Text First Indent Char"/>
    <w:link w:val="BodyTextFirstIndent"/>
    <w:semiHidden/>
    <w:qFormat/>
    <w:rsid w:val="00ff04e3"/>
    <w:rPr>
      <w:sz w:val="24"/>
    </w:rPr>
  </w:style>
  <w:style w:type="character" w:styleId="BodyTextIndentChar" w:customStyle="1">
    <w:name w:val="Body Text Indent Char"/>
    <w:link w:val="BodyTextIndent"/>
    <w:semiHidden/>
    <w:qFormat/>
    <w:rsid w:val="00ff04e3"/>
    <w:rPr>
      <w:sz w:val="24"/>
    </w:rPr>
  </w:style>
  <w:style w:type="character" w:styleId="BodyTextFirstIndent2Char" w:customStyle="1">
    <w:name w:val="Body Text First Indent 2 Char"/>
    <w:link w:val="BodyTextFirstIndent2"/>
    <w:semiHidden/>
    <w:qFormat/>
    <w:rsid w:val="00ff04e3"/>
    <w:rPr>
      <w:sz w:val="24"/>
    </w:rPr>
  </w:style>
  <w:style w:type="character" w:styleId="BodyTextIndent2Char" w:customStyle="1">
    <w:name w:val="Body Text Indent 2 Char"/>
    <w:link w:val="BodyTextIndent2"/>
    <w:semiHidden/>
    <w:qFormat/>
    <w:rsid w:val="00ff04e3"/>
    <w:rPr>
      <w:sz w:val="24"/>
    </w:rPr>
  </w:style>
  <w:style w:type="character" w:styleId="BodyTextIndent3Char" w:customStyle="1">
    <w:name w:val="Body Text Indent 3 Char"/>
    <w:link w:val="BodyTextIndent3"/>
    <w:semiHidden/>
    <w:qFormat/>
    <w:rsid w:val="00ff04e3"/>
    <w:rPr>
      <w:sz w:val="16"/>
      <w:szCs w:val="16"/>
    </w:rPr>
  </w:style>
  <w:style w:type="character" w:styleId="ClosingChar" w:customStyle="1">
    <w:name w:val="Closing Char"/>
    <w:link w:val="Closing"/>
    <w:semiHidden/>
    <w:qFormat/>
    <w:rsid w:val="00ff04e3"/>
    <w:rPr>
      <w:sz w:val="24"/>
    </w:rPr>
  </w:style>
  <w:style w:type="character" w:styleId="CommentTextChar" w:customStyle="1">
    <w:name w:val="Comment Text Char"/>
    <w:basedOn w:val="DefaultParagraphFont"/>
    <w:link w:val="CommentText"/>
    <w:uiPriority w:val="99"/>
    <w:qFormat/>
    <w:rsid w:val="00ff04e3"/>
    <w:rPr/>
  </w:style>
  <w:style w:type="character" w:styleId="CommentSubjectChar" w:customStyle="1">
    <w:name w:val="Comment Subject Char"/>
    <w:link w:val="CommentSubject"/>
    <w:semiHidden/>
    <w:qFormat/>
    <w:rsid w:val="00ff04e3"/>
    <w:rPr>
      <w:b/>
      <w:bCs/>
    </w:rPr>
  </w:style>
  <w:style w:type="character" w:styleId="DateChar" w:customStyle="1">
    <w:name w:val="Date Char"/>
    <w:link w:val="Date"/>
    <w:qFormat/>
    <w:rsid w:val="00ff04e3"/>
    <w:rPr>
      <w:sz w:val="24"/>
    </w:rPr>
  </w:style>
  <w:style w:type="character" w:styleId="DocumentMapChar" w:customStyle="1">
    <w:name w:val="Document Map Char"/>
    <w:link w:val="DocumentMap"/>
    <w:semiHidden/>
    <w:qFormat/>
    <w:rsid w:val="00ff04e3"/>
    <w:rPr>
      <w:rFonts w:ascii="Tahoma" w:hAnsi="Tahoma" w:cs="Tahoma"/>
      <w:sz w:val="16"/>
      <w:szCs w:val="16"/>
    </w:rPr>
  </w:style>
  <w:style w:type="character" w:styleId="EmailSignatureChar" w:customStyle="1">
    <w:name w:val="E-mail Signature Char"/>
    <w:link w:val="E-mailSignature"/>
    <w:semiHidden/>
    <w:qFormat/>
    <w:rsid w:val="00ff04e3"/>
    <w:rPr>
      <w:sz w:val="24"/>
    </w:rPr>
  </w:style>
  <w:style w:type="character" w:styleId="EndnoteTextChar" w:customStyle="1">
    <w:name w:val="Endnote Text Char"/>
    <w:basedOn w:val="DefaultParagraphFont"/>
    <w:link w:val="EndnoteText"/>
    <w:semiHidden/>
    <w:qFormat/>
    <w:rsid w:val="00ff04e3"/>
    <w:rPr/>
  </w:style>
  <w:style w:type="character" w:styleId="FooterChar" w:customStyle="1">
    <w:name w:val="Footer Char"/>
    <w:link w:val="Footer"/>
    <w:qFormat/>
    <w:rsid w:val="00ff04e3"/>
    <w:rPr>
      <w:sz w:val="24"/>
    </w:rPr>
  </w:style>
  <w:style w:type="character" w:styleId="FootnoteTextChar" w:customStyle="1">
    <w:name w:val="Footnote Text Char"/>
    <w:basedOn w:val="DefaultParagraphFont"/>
    <w:link w:val="FootnoteText"/>
    <w:uiPriority w:val="9"/>
    <w:qFormat/>
    <w:rsid w:val="00ff04e3"/>
    <w:rPr/>
  </w:style>
  <w:style w:type="character" w:styleId="HeaderChar" w:customStyle="1">
    <w:name w:val="Header Char"/>
    <w:link w:val="Header"/>
    <w:qFormat/>
    <w:rsid w:val="00ff04e3"/>
    <w:rPr>
      <w:sz w:val="24"/>
    </w:rPr>
  </w:style>
  <w:style w:type="character" w:styleId="HTMLAddressChar" w:customStyle="1">
    <w:name w:val="HTML Address Char"/>
    <w:link w:val="HTMLAddress"/>
    <w:semiHidden/>
    <w:qFormat/>
    <w:rsid w:val="00ff04e3"/>
    <w:rPr>
      <w:i/>
      <w:iCs/>
      <w:sz w:val="24"/>
    </w:rPr>
  </w:style>
  <w:style w:type="character" w:styleId="HTMLPreformattedChar" w:customStyle="1">
    <w:name w:val="HTML Preformatted Char"/>
    <w:link w:val="HTMLPreformatted"/>
    <w:qFormat/>
    <w:rsid w:val="00ff04e3"/>
    <w:rPr>
      <w:rFonts w:ascii="Courier New" w:hAnsi="Courier New" w:cs="Courier New"/>
    </w:rPr>
  </w:style>
  <w:style w:type="character" w:styleId="IntenseQuoteChar" w:customStyle="1">
    <w:name w:val="Intense Quote Char"/>
    <w:link w:val="IntenseQuote"/>
    <w:uiPriority w:val="30"/>
    <w:qFormat/>
    <w:rsid w:val="00ff04e3"/>
    <w:rPr>
      <w:b/>
      <w:bCs/>
      <w:i/>
      <w:iCs/>
      <w:color w:val="4F81BD"/>
      <w:sz w:val="24"/>
    </w:rPr>
  </w:style>
  <w:style w:type="character" w:styleId="MacroTextChar" w:customStyle="1">
    <w:name w:val="Macro Text Char"/>
    <w:link w:val="MacroText"/>
    <w:semiHidden/>
    <w:qFormat/>
    <w:rsid w:val="00ff04e3"/>
    <w:rPr>
      <w:rFonts w:ascii="Courier New" w:hAnsi="Courier New" w:cs="Courier New"/>
      <w:lang w:val="en-US" w:eastAsia="en-US" w:bidi="ar-SA"/>
    </w:rPr>
  </w:style>
  <w:style w:type="character" w:styleId="MessageHeaderChar" w:customStyle="1">
    <w:name w:val="Message Header Char"/>
    <w:link w:val="MessageHeader"/>
    <w:semiHidden/>
    <w:qFormat/>
    <w:rsid w:val="00ff04e3"/>
    <w:rPr>
      <w:rFonts w:ascii="Cambria" w:hAnsi="Cambria"/>
      <w:sz w:val="24"/>
      <w:szCs w:val="24"/>
      <w:shd w:fill="CCCCCC" w:val="clear"/>
    </w:rPr>
  </w:style>
  <w:style w:type="character" w:styleId="NoteHeadingChar" w:customStyle="1">
    <w:name w:val="Note Heading Char"/>
    <w:link w:val="NoteHeading"/>
    <w:semiHidden/>
    <w:qFormat/>
    <w:rsid w:val="00ff04e3"/>
    <w:rPr>
      <w:sz w:val="24"/>
    </w:rPr>
  </w:style>
  <w:style w:type="character" w:styleId="PlainTextChar" w:customStyle="1">
    <w:name w:val="Plain Text Char"/>
    <w:link w:val="PlainText"/>
    <w:semiHidden/>
    <w:qFormat/>
    <w:rsid w:val="00ff04e3"/>
    <w:rPr>
      <w:rFonts w:ascii="Courier New" w:hAnsi="Courier New" w:cs="Courier New"/>
    </w:rPr>
  </w:style>
  <w:style w:type="character" w:styleId="QuoteChar" w:customStyle="1">
    <w:name w:val="Quote Char"/>
    <w:link w:val="Quote"/>
    <w:uiPriority w:val="29"/>
    <w:qFormat/>
    <w:rsid w:val="00ff04e3"/>
    <w:rPr>
      <w:i/>
      <w:iCs/>
      <w:color w:val="000000"/>
      <w:sz w:val="24"/>
    </w:rPr>
  </w:style>
  <w:style w:type="character" w:styleId="SalutationChar" w:customStyle="1">
    <w:name w:val="Salutation Char"/>
    <w:link w:val="Salutation"/>
    <w:semiHidden/>
    <w:qFormat/>
    <w:rsid w:val="00ff04e3"/>
    <w:rPr>
      <w:sz w:val="24"/>
    </w:rPr>
  </w:style>
  <w:style w:type="character" w:styleId="SignatureChar" w:customStyle="1">
    <w:name w:val="Signature Char"/>
    <w:link w:val="Signature"/>
    <w:semiHidden/>
    <w:qFormat/>
    <w:rsid w:val="00ff04e3"/>
    <w:rPr>
      <w:sz w:val="24"/>
    </w:rPr>
  </w:style>
  <w:style w:type="character" w:styleId="SubtitleChar" w:customStyle="1">
    <w:name w:val="Subtitle Char"/>
    <w:link w:val="Subtitle"/>
    <w:qFormat/>
    <w:rsid w:val="00ff04e3"/>
    <w:rPr>
      <w:rFonts w:ascii="Cambria" w:hAnsi="Cambria"/>
      <w:sz w:val="24"/>
      <w:szCs w:val="24"/>
    </w:rPr>
  </w:style>
  <w:style w:type="character" w:styleId="TitleChar" w:customStyle="1">
    <w:name w:val="Title Char"/>
    <w:link w:val="Title"/>
    <w:qFormat/>
    <w:rsid w:val="00ff04e3"/>
    <w:rPr>
      <w:rFonts w:ascii="Cambria" w:hAnsi="Cambria"/>
      <w:b/>
      <w:bCs/>
      <w:kern w:val="2"/>
      <w:sz w:val="32"/>
      <w:szCs w:val="32"/>
    </w:rPr>
  </w:style>
  <w:style w:type="character" w:styleId="InternetLink">
    <w:name w:val="Hyperlink"/>
    <w:rsid w:val="007402fc"/>
    <w:rPr>
      <w:color w:val="0000FF"/>
      <w:u w:val="single"/>
    </w:rPr>
  </w:style>
  <w:style w:type="character" w:styleId="VisitedInternetLink">
    <w:name w:val="FollowedHyperlink"/>
    <w:unhideWhenUsed/>
    <w:rsid w:val="00793072"/>
    <w:rPr>
      <w:color w:val="800080"/>
      <w:u w:val="single"/>
    </w:rPr>
  </w:style>
  <w:style w:type="character" w:styleId="Annotationreference">
    <w:name w:val="annotation reference"/>
    <w:uiPriority w:val="99"/>
    <w:unhideWhenUsed/>
    <w:qFormat/>
    <w:rsid w:val="00793072"/>
    <w:rPr>
      <w:sz w:val="16"/>
      <w:szCs w:val="16"/>
    </w:rPr>
  </w:style>
  <w:style w:type="character" w:styleId="Onopgelostemelding1" w:customStyle="1">
    <w:name w:val="Onopgeloste melding1"/>
    <w:basedOn w:val="DefaultParagraphFont"/>
    <w:uiPriority w:val="99"/>
    <w:semiHidden/>
    <w:unhideWhenUsed/>
    <w:qFormat/>
    <w:rsid w:val="008218c4"/>
    <w:rPr>
      <w:color w:val="808080"/>
      <w:shd w:fill="E6E6E6" w:val="clear"/>
    </w:rPr>
  </w:style>
  <w:style w:type="character" w:styleId="BookTitle">
    <w:name w:val="Book Title"/>
    <w:basedOn w:val="DefaultParagraphFont"/>
    <w:uiPriority w:val="33"/>
    <w:qFormat/>
    <w:rsid w:val="004b1291"/>
    <w:rPr>
      <w:rFonts w:ascii="Segoe UI" w:hAnsi="Segoe UI"/>
      <w:b/>
      <w:bCs/>
      <w:i/>
      <w:iCs/>
      <w:spacing w:val="5"/>
    </w:rPr>
  </w:style>
  <w:style w:type="character" w:styleId="VerbatimChar" w:customStyle="1">
    <w:name w:val="Verbatim Char"/>
    <w:basedOn w:val="DefaultParagraphFont"/>
    <w:link w:val="SourceCode"/>
    <w:qFormat/>
    <w:rsid w:val="008d5fc3"/>
    <w:rPr>
      <w:rFonts w:ascii="Consolas" w:hAnsi="Consolas"/>
      <w:sz w:val="22"/>
      <w:shd w:fill="F8F8F8" w:val="clear"/>
    </w:rPr>
  </w:style>
  <w:style w:type="character" w:styleId="KeywordTok" w:customStyle="1">
    <w:name w:val="KeywordTok"/>
    <w:basedOn w:val="VerbatimChar"/>
    <w:qFormat/>
    <w:rsid w:val="007a47a0"/>
    <w:rPr>
      <w:rFonts w:ascii="Consolas" w:hAnsi="Consolas"/>
      <w:b/>
      <w:color w:val="204A87"/>
      <w:sz w:val="22"/>
      <w:shd w:fill="F8F8F8" w:val="clear"/>
    </w:rPr>
  </w:style>
  <w:style w:type="character" w:styleId="StringTok" w:customStyle="1">
    <w:name w:val="StringTok"/>
    <w:basedOn w:val="VerbatimChar"/>
    <w:qFormat/>
    <w:rsid w:val="007a47a0"/>
    <w:rPr>
      <w:rFonts w:ascii="Consolas" w:hAnsi="Consolas"/>
      <w:color w:val="4E9A06"/>
      <w:sz w:val="22"/>
      <w:shd w:fill="F8F8F8" w:val="clear"/>
    </w:rPr>
  </w:style>
  <w:style w:type="character" w:styleId="OperatorTok" w:customStyle="1">
    <w:name w:val="OperatorTok"/>
    <w:basedOn w:val="VerbatimChar"/>
    <w:qFormat/>
    <w:rsid w:val="007a47a0"/>
    <w:rPr>
      <w:rFonts w:ascii="Consolas" w:hAnsi="Consolas"/>
      <w:b/>
      <w:color w:val="CE5C00"/>
      <w:sz w:val="22"/>
      <w:shd w:fill="F8F8F8" w:val="clear"/>
    </w:rPr>
  </w:style>
  <w:style w:type="character" w:styleId="NormalTok" w:customStyle="1">
    <w:name w:val="NormalTok"/>
    <w:basedOn w:val="VerbatimChar"/>
    <w:qFormat/>
    <w:rsid w:val="007a47a0"/>
    <w:rPr>
      <w:rFonts w:ascii="Consolas" w:hAnsi="Consolas"/>
      <w:sz w:val="22"/>
      <w:shd w:fill="F8F8F8" w:val="clear"/>
    </w:rPr>
  </w:style>
  <w:style w:type="character" w:styleId="CaptionChar" w:customStyle="1">
    <w:name w:val="Caption Char"/>
    <w:basedOn w:val="DefaultParagraphFont"/>
    <w:link w:val="Caption"/>
    <w:qFormat/>
    <w:rsid w:val="00e44b8c"/>
    <w:rPr>
      <w:b/>
      <w:bCs/>
    </w:rPr>
  </w:style>
  <w:style w:type="character" w:styleId="FootnoteCharacters">
    <w:name w:val="Footnote Characters"/>
    <w:basedOn w:val="CaptionChar"/>
    <w:qFormat/>
    <w:rsid w:val="00e44b8c"/>
    <w:rPr>
      <w:b/>
      <w:bCs/>
      <w:vertAlign w:val="superscript"/>
    </w:rPr>
  </w:style>
  <w:style w:type="character" w:styleId="FootnoteAnchor">
    <w:name w:val="Footnote Anchor"/>
    <w:rPr>
      <w:b/>
      <w:bCs/>
      <w:vertAlign w:val="superscript"/>
    </w:rPr>
  </w:style>
  <w:style w:type="character" w:styleId="DataTypeTok" w:customStyle="1">
    <w:name w:val="DataTypeTok"/>
    <w:basedOn w:val="VerbatimChar"/>
    <w:qFormat/>
    <w:rsid w:val="00e44b8c"/>
    <w:rPr>
      <w:rFonts w:ascii="Consolas" w:hAnsi="Consolas"/>
      <w:color w:val="204A87"/>
      <w:sz w:val="22"/>
      <w:shd w:fill="F8F8F8" w:val="clear"/>
    </w:rPr>
  </w:style>
  <w:style w:type="character" w:styleId="DecValTok" w:customStyle="1">
    <w:name w:val="DecValTok"/>
    <w:basedOn w:val="VerbatimChar"/>
    <w:qFormat/>
    <w:rsid w:val="00e44b8c"/>
    <w:rPr>
      <w:rFonts w:ascii="Consolas" w:hAnsi="Consolas"/>
      <w:color w:val="0000CF"/>
      <w:sz w:val="22"/>
      <w:shd w:fill="F8F8F8" w:val="clear"/>
    </w:rPr>
  </w:style>
  <w:style w:type="character" w:styleId="BaseNTok" w:customStyle="1">
    <w:name w:val="BaseNTok"/>
    <w:basedOn w:val="VerbatimChar"/>
    <w:qFormat/>
    <w:rsid w:val="00e44b8c"/>
    <w:rPr>
      <w:rFonts w:ascii="Consolas" w:hAnsi="Consolas"/>
      <w:color w:val="0000CF"/>
      <w:sz w:val="22"/>
      <w:shd w:fill="F8F8F8" w:val="clear"/>
    </w:rPr>
  </w:style>
  <w:style w:type="character" w:styleId="FloatTok" w:customStyle="1">
    <w:name w:val="FloatTok"/>
    <w:basedOn w:val="VerbatimChar"/>
    <w:qFormat/>
    <w:rsid w:val="00e44b8c"/>
    <w:rPr>
      <w:rFonts w:ascii="Consolas" w:hAnsi="Consolas"/>
      <w:color w:val="0000CF"/>
      <w:sz w:val="22"/>
      <w:shd w:fill="F8F8F8" w:val="clear"/>
    </w:rPr>
  </w:style>
  <w:style w:type="character" w:styleId="ConstantTok" w:customStyle="1">
    <w:name w:val="ConstantTok"/>
    <w:basedOn w:val="VerbatimChar"/>
    <w:qFormat/>
    <w:rsid w:val="00e44b8c"/>
    <w:rPr>
      <w:rFonts w:ascii="Consolas" w:hAnsi="Consolas"/>
      <w:color w:val="000000"/>
      <w:sz w:val="22"/>
      <w:shd w:fill="F8F8F8" w:val="clear"/>
    </w:rPr>
  </w:style>
  <w:style w:type="character" w:styleId="CharTok" w:customStyle="1">
    <w:name w:val="CharTok"/>
    <w:basedOn w:val="VerbatimChar"/>
    <w:qFormat/>
    <w:rsid w:val="00e44b8c"/>
    <w:rPr>
      <w:rFonts w:ascii="Consolas" w:hAnsi="Consolas"/>
      <w:color w:val="4E9A06"/>
      <w:sz w:val="22"/>
      <w:shd w:fill="F8F8F8" w:val="clear"/>
    </w:rPr>
  </w:style>
  <w:style w:type="character" w:styleId="SpecialCharTok" w:customStyle="1">
    <w:name w:val="SpecialCharTok"/>
    <w:basedOn w:val="VerbatimChar"/>
    <w:qFormat/>
    <w:rsid w:val="00e44b8c"/>
    <w:rPr>
      <w:rFonts w:ascii="Consolas" w:hAnsi="Consolas"/>
      <w:color w:val="000000"/>
      <w:sz w:val="22"/>
      <w:shd w:fill="F8F8F8" w:val="clear"/>
    </w:rPr>
  </w:style>
  <w:style w:type="character" w:styleId="VerbatimStringTok" w:customStyle="1">
    <w:name w:val="VerbatimStringTok"/>
    <w:basedOn w:val="VerbatimChar"/>
    <w:qFormat/>
    <w:rsid w:val="00e44b8c"/>
    <w:rPr>
      <w:rFonts w:ascii="Consolas" w:hAnsi="Consolas"/>
      <w:color w:val="4E9A06"/>
      <w:sz w:val="22"/>
      <w:shd w:fill="F8F8F8" w:val="clear"/>
    </w:rPr>
  </w:style>
  <w:style w:type="character" w:styleId="SpecialStringTok" w:customStyle="1">
    <w:name w:val="SpecialStringTok"/>
    <w:basedOn w:val="VerbatimChar"/>
    <w:qFormat/>
    <w:rsid w:val="00e44b8c"/>
    <w:rPr>
      <w:rFonts w:ascii="Consolas" w:hAnsi="Consolas"/>
      <w:color w:val="4E9A06"/>
      <w:sz w:val="22"/>
      <w:shd w:fill="F8F8F8" w:val="clear"/>
    </w:rPr>
  </w:style>
  <w:style w:type="character" w:styleId="ImportTok" w:customStyle="1">
    <w:name w:val="ImportTok"/>
    <w:basedOn w:val="VerbatimChar"/>
    <w:qFormat/>
    <w:rsid w:val="00e44b8c"/>
    <w:rPr>
      <w:rFonts w:ascii="Consolas" w:hAnsi="Consolas"/>
      <w:sz w:val="22"/>
      <w:shd w:fill="F8F8F8" w:val="clear"/>
    </w:rPr>
  </w:style>
  <w:style w:type="character" w:styleId="CommentTok" w:customStyle="1">
    <w:name w:val="CommentTok"/>
    <w:basedOn w:val="VerbatimChar"/>
    <w:qFormat/>
    <w:rsid w:val="00e44b8c"/>
    <w:rPr>
      <w:rFonts w:ascii="Consolas" w:hAnsi="Consolas"/>
      <w:i/>
      <w:color w:val="8F5902"/>
      <w:sz w:val="22"/>
      <w:shd w:fill="F8F8F8" w:val="clear"/>
    </w:rPr>
  </w:style>
  <w:style w:type="character" w:styleId="DocumentationTok" w:customStyle="1">
    <w:name w:val="DocumentationTok"/>
    <w:basedOn w:val="VerbatimChar"/>
    <w:qFormat/>
    <w:rsid w:val="00e44b8c"/>
    <w:rPr>
      <w:rFonts w:ascii="Consolas" w:hAnsi="Consolas"/>
      <w:b/>
      <w:i/>
      <w:color w:val="8F5902"/>
      <w:sz w:val="22"/>
      <w:shd w:fill="F8F8F8" w:val="clear"/>
    </w:rPr>
  </w:style>
  <w:style w:type="character" w:styleId="AnnotationTok" w:customStyle="1">
    <w:name w:val="AnnotationTok"/>
    <w:basedOn w:val="VerbatimChar"/>
    <w:qFormat/>
    <w:rsid w:val="00e44b8c"/>
    <w:rPr>
      <w:rFonts w:ascii="Consolas" w:hAnsi="Consolas"/>
      <w:b/>
      <w:i/>
      <w:color w:val="8F5902"/>
      <w:sz w:val="22"/>
      <w:shd w:fill="F8F8F8" w:val="clear"/>
    </w:rPr>
  </w:style>
  <w:style w:type="character" w:styleId="CommentVarTok" w:customStyle="1">
    <w:name w:val="CommentVarTok"/>
    <w:basedOn w:val="VerbatimChar"/>
    <w:qFormat/>
    <w:rsid w:val="00e44b8c"/>
    <w:rPr>
      <w:rFonts w:ascii="Consolas" w:hAnsi="Consolas"/>
      <w:b/>
      <w:i/>
      <w:color w:val="8F5902"/>
      <w:sz w:val="22"/>
      <w:shd w:fill="F8F8F8" w:val="clear"/>
    </w:rPr>
  </w:style>
  <w:style w:type="character" w:styleId="OtherTok" w:customStyle="1">
    <w:name w:val="OtherTok"/>
    <w:basedOn w:val="VerbatimChar"/>
    <w:qFormat/>
    <w:rsid w:val="00e44b8c"/>
    <w:rPr>
      <w:rFonts w:ascii="Consolas" w:hAnsi="Consolas"/>
      <w:color w:val="8F5902"/>
      <w:sz w:val="22"/>
      <w:shd w:fill="F8F8F8" w:val="clear"/>
    </w:rPr>
  </w:style>
  <w:style w:type="character" w:styleId="FunctionTok" w:customStyle="1">
    <w:name w:val="FunctionTok"/>
    <w:basedOn w:val="VerbatimChar"/>
    <w:qFormat/>
    <w:rsid w:val="00e44b8c"/>
    <w:rPr>
      <w:rFonts w:ascii="Consolas" w:hAnsi="Consolas"/>
      <w:color w:val="000000"/>
      <w:sz w:val="22"/>
      <w:shd w:fill="F8F8F8" w:val="clear"/>
    </w:rPr>
  </w:style>
  <w:style w:type="character" w:styleId="VariableTok" w:customStyle="1">
    <w:name w:val="VariableTok"/>
    <w:basedOn w:val="VerbatimChar"/>
    <w:qFormat/>
    <w:rsid w:val="00e44b8c"/>
    <w:rPr>
      <w:rFonts w:ascii="Consolas" w:hAnsi="Consolas"/>
      <w:color w:val="000000"/>
      <w:sz w:val="22"/>
      <w:shd w:fill="F8F8F8" w:val="clear"/>
    </w:rPr>
  </w:style>
  <w:style w:type="character" w:styleId="ControlFlowTok" w:customStyle="1">
    <w:name w:val="ControlFlowTok"/>
    <w:basedOn w:val="VerbatimChar"/>
    <w:qFormat/>
    <w:rsid w:val="00e44b8c"/>
    <w:rPr>
      <w:rFonts w:ascii="Consolas" w:hAnsi="Consolas"/>
      <w:b/>
      <w:color w:val="204A87"/>
      <w:sz w:val="22"/>
      <w:shd w:fill="F8F8F8" w:val="clear"/>
    </w:rPr>
  </w:style>
  <w:style w:type="character" w:styleId="BuiltInTok" w:customStyle="1">
    <w:name w:val="BuiltInTok"/>
    <w:basedOn w:val="VerbatimChar"/>
    <w:qFormat/>
    <w:rsid w:val="00e44b8c"/>
    <w:rPr>
      <w:rFonts w:ascii="Consolas" w:hAnsi="Consolas"/>
      <w:sz w:val="22"/>
      <w:shd w:fill="F8F8F8" w:val="clear"/>
    </w:rPr>
  </w:style>
  <w:style w:type="character" w:styleId="ExtensionTok" w:customStyle="1">
    <w:name w:val="ExtensionTok"/>
    <w:basedOn w:val="VerbatimChar"/>
    <w:qFormat/>
    <w:rsid w:val="00e44b8c"/>
    <w:rPr>
      <w:rFonts w:ascii="Consolas" w:hAnsi="Consolas"/>
      <w:sz w:val="22"/>
      <w:shd w:fill="F8F8F8" w:val="clear"/>
    </w:rPr>
  </w:style>
  <w:style w:type="character" w:styleId="PreprocessorTok" w:customStyle="1">
    <w:name w:val="PreprocessorTok"/>
    <w:basedOn w:val="VerbatimChar"/>
    <w:qFormat/>
    <w:rsid w:val="00e44b8c"/>
    <w:rPr>
      <w:rFonts w:ascii="Consolas" w:hAnsi="Consolas"/>
      <w:i/>
      <w:color w:val="8F5902"/>
      <w:sz w:val="22"/>
      <w:shd w:fill="F8F8F8" w:val="clear"/>
    </w:rPr>
  </w:style>
  <w:style w:type="character" w:styleId="AttributeTok" w:customStyle="1">
    <w:name w:val="AttributeTok"/>
    <w:basedOn w:val="VerbatimChar"/>
    <w:qFormat/>
    <w:rsid w:val="00e44b8c"/>
    <w:rPr>
      <w:rFonts w:ascii="Consolas" w:hAnsi="Consolas"/>
      <w:color w:val="C4A000"/>
      <w:sz w:val="22"/>
      <w:shd w:fill="F8F8F8" w:val="clear"/>
    </w:rPr>
  </w:style>
  <w:style w:type="character" w:styleId="RegionMarkerTok" w:customStyle="1">
    <w:name w:val="RegionMarkerTok"/>
    <w:basedOn w:val="VerbatimChar"/>
    <w:qFormat/>
    <w:rsid w:val="00e44b8c"/>
    <w:rPr>
      <w:rFonts w:ascii="Consolas" w:hAnsi="Consolas"/>
      <w:sz w:val="22"/>
      <w:shd w:fill="F8F8F8" w:val="clear"/>
    </w:rPr>
  </w:style>
  <w:style w:type="character" w:styleId="InformationTok" w:customStyle="1">
    <w:name w:val="InformationTok"/>
    <w:basedOn w:val="VerbatimChar"/>
    <w:qFormat/>
    <w:rsid w:val="00e44b8c"/>
    <w:rPr>
      <w:rFonts w:ascii="Consolas" w:hAnsi="Consolas"/>
      <w:b/>
      <w:i/>
      <w:color w:val="8F5902"/>
      <w:sz w:val="22"/>
      <w:shd w:fill="F8F8F8" w:val="clear"/>
    </w:rPr>
  </w:style>
  <w:style w:type="character" w:styleId="WarningTok" w:customStyle="1">
    <w:name w:val="WarningTok"/>
    <w:basedOn w:val="VerbatimChar"/>
    <w:qFormat/>
    <w:rsid w:val="00e44b8c"/>
    <w:rPr>
      <w:rFonts w:ascii="Consolas" w:hAnsi="Consolas"/>
      <w:b/>
      <w:i/>
      <w:color w:val="8F5902"/>
      <w:sz w:val="22"/>
      <w:shd w:fill="F8F8F8" w:val="clear"/>
    </w:rPr>
  </w:style>
  <w:style w:type="character" w:styleId="AlertTok" w:customStyle="1">
    <w:name w:val="AlertTok"/>
    <w:basedOn w:val="VerbatimChar"/>
    <w:qFormat/>
    <w:rsid w:val="00e44b8c"/>
    <w:rPr>
      <w:rFonts w:ascii="Consolas" w:hAnsi="Consolas"/>
      <w:color w:val="EF2929"/>
      <w:sz w:val="22"/>
      <w:shd w:fill="F8F8F8" w:val="clear"/>
    </w:rPr>
  </w:style>
  <w:style w:type="character" w:styleId="ErrorTok" w:customStyle="1">
    <w:name w:val="ErrorTok"/>
    <w:basedOn w:val="VerbatimChar"/>
    <w:qFormat/>
    <w:rsid w:val="00e44b8c"/>
    <w:rPr>
      <w:rFonts w:ascii="Consolas" w:hAnsi="Consolas"/>
      <w:b/>
      <w:color w:val="A40000"/>
      <w:sz w:val="22"/>
      <w:shd w:fill="F8F8F8" w:val="clear"/>
    </w:rPr>
  </w:style>
  <w:style w:type="character" w:styleId="Onopgelostemelding2" w:customStyle="1">
    <w:name w:val="Onopgeloste melding2"/>
    <w:basedOn w:val="DefaultParagraphFont"/>
    <w:uiPriority w:val="99"/>
    <w:semiHidden/>
    <w:unhideWhenUsed/>
    <w:qFormat/>
    <w:rsid w:val="005972d2"/>
    <w:rPr>
      <w:color w:val="605E5C"/>
      <w:shd w:fill="E1DFDD" w:val="clear"/>
    </w:rPr>
  </w:style>
  <w:style w:type="character" w:styleId="Heading3Char" w:customStyle="1">
    <w:name w:val="Heading 3 Char"/>
    <w:basedOn w:val="DefaultParagraphFont"/>
    <w:link w:val="Heading3"/>
    <w:uiPriority w:val="9"/>
    <w:qFormat/>
    <w:rsid w:val="00017b33"/>
    <w:rPr>
      <w:rFonts w:ascii="Times" w:hAnsi="Times" w:eastAsia="Times"/>
      <w:b/>
      <w:sz w:val="24"/>
    </w:rPr>
  </w:style>
  <w:style w:type="character" w:styleId="Heading4Char" w:customStyle="1">
    <w:name w:val="Heading 4 Char"/>
    <w:basedOn w:val="DefaultParagraphFont"/>
    <w:link w:val="Heading4"/>
    <w:uiPriority w:val="9"/>
    <w:qFormat/>
    <w:rsid w:val="00017b33"/>
    <w:rPr>
      <w:rFonts w:ascii="Times" w:hAnsi="Times"/>
      <w:b/>
      <w:color w:val="0000FF"/>
      <w:sz w:val="44"/>
    </w:rPr>
  </w:style>
  <w:style w:type="character" w:styleId="Aubase" w:customStyle="1">
    <w:name w:val="au_base"/>
    <w:qFormat/>
    <w:rsid w:val="00017b33"/>
    <w:rPr>
      <w:sz w:val="24"/>
    </w:rPr>
  </w:style>
  <w:style w:type="character" w:styleId="Aucollab" w:customStyle="1">
    <w:name w:val="au_collab"/>
    <w:basedOn w:val="Aubase"/>
    <w:qFormat/>
    <w:rsid w:val="00017b33"/>
    <w:rPr>
      <w:sz w:val="24"/>
      <w:shd w:fill="C0C0C0" w:val="clear"/>
    </w:rPr>
  </w:style>
  <w:style w:type="character" w:styleId="Audeg" w:customStyle="1">
    <w:name w:val="au_deg"/>
    <w:basedOn w:val="DefaultParagraphFont"/>
    <w:qFormat/>
    <w:rsid w:val="00017b33"/>
    <w:rPr>
      <w:sz w:val="24"/>
      <w:shd w:fill="FFFF00" w:val="clear"/>
    </w:rPr>
  </w:style>
  <w:style w:type="character" w:styleId="Aufname" w:customStyle="1">
    <w:name w:val="au_fname"/>
    <w:basedOn w:val="Aubase"/>
    <w:qFormat/>
    <w:rsid w:val="00017b33"/>
    <w:rPr>
      <w:sz w:val="24"/>
      <w:shd w:fill="00FFFF" w:val="clear"/>
    </w:rPr>
  </w:style>
  <w:style w:type="character" w:styleId="Aurole" w:customStyle="1">
    <w:name w:val="au_role"/>
    <w:basedOn w:val="Aubase"/>
    <w:qFormat/>
    <w:rsid w:val="00017b33"/>
    <w:rPr>
      <w:sz w:val="24"/>
      <w:shd w:fill="808000" w:val="clear"/>
    </w:rPr>
  </w:style>
  <w:style w:type="character" w:styleId="Ausuffix" w:customStyle="1">
    <w:name w:val="au_suffix"/>
    <w:basedOn w:val="Aubase"/>
    <w:qFormat/>
    <w:rsid w:val="00017b33"/>
    <w:rPr>
      <w:sz w:val="24"/>
      <w:shd w:fill="FF00FF" w:val="clear"/>
    </w:rPr>
  </w:style>
  <w:style w:type="character" w:styleId="Ausurname" w:customStyle="1">
    <w:name w:val="au_surname"/>
    <w:basedOn w:val="Aubase"/>
    <w:qFormat/>
    <w:rsid w:val="00017b33"/>
    <w:rPr>
      <w:sz w:val="24"/>
      <w:shd w:fill="00FF00" w:val="clear"/>
    </w:rPr>
  </w:style>
  <w:style w:type="character" w:styleId="Bibarticle" w:customStyle="1">
    <w:name w:val="bib_article"/>
    <w:basedOn w:val="DefaultParagraphFont"/>
    <w:qFormat/>
    <w:rsid w:val="00017b33"/>
    <w:rPr>
      <w:sz w:val="24"/>
      <w:shd w:fill="00FFFF" w:val="clear"/>
    </w:rPr>
  </w:style>
  <w:style w:type="character" w:styleId="Bibbase" w:customStyle="1">
    <w:name w:val="bib_base"/>
    <w:qFormat/>
    <w:rsid w:val="00017b33"/>
    <w:rPr>
      <w:sz w:val="24"/>
    </w:rPr>
  </w:style>
  <w:style w:type="character" w:styleId="Bibcomment" w:customStyle="1">
    <w:name w:val="bib_comment"/>
    <w:basedOn w:val="Bibbase"/>
    <w:qFormat/>
    <w:rsid w:val="00017b33"/>
    <w:rPr>
      <w:sz w:val="24"/>
    </w:rPr>
  </w:style>
  <w:style w:type="character" w:styleId="Bibdeg" w:customStyle="1">
    <w:name w:val="bib_deg"/>
    <w:basedOn w:val="Bibbase"/>
    <w:qFormat/>
    <w:rsid w:val="00017b33"/>
    <w:rPr>
      <w:sz w:val="24"/>
    </w:rPr>
  </w:style>
  <w:style w:type="character" w:styleId="Bibdoi" w:customStyle="1">
    <w:name w:val="bib_doi"/>
    <w:basedOn w:val="Bibbase"/>
    <w:qFormat/>
    <w:rsid w:val="00017b33"/>
    <w:rPr>
      <w:sz w:val="24"/>
      <w:shd w:fill="00FF00" w:val="clear"/>
    </w:rPr>
  </w:style>
  <w:style w:type="character" w:styleId="Bibetal" w:customStyle="1">
    <w:name w:val="bib_etal"/>
    <w:basedOn w:val="Bibbase"/>
    <w:qFormat/>
    <w:rsid w:val="00017b33"/>
    <w:rPr>
      <w:sz w:val="24"/>
      <w:shd w:fill="008080" w:val="clear"/>
    </w:rPr>
  </w:style>
  <w:style w:type="character" w:styleId="Bibfname" w:customStyle="1">
    <w:name w:val="bib_fname"/>
    <w:basedOn w:val="Bibbase"/>
    <w:qFormat/>
    <w:rsid w:val="00017b33"/>
    <w:rPr>
      <w:sz w:val="24"/>
      <w:shd w:fill="FFFF00" w:val="clear"/>
    </w:rPr>
  </w:style>
  <w:style w:type="character" w:styleId="Bibfpage" w:customStyle="1">
    <w:name w:val="bib_fpage"/>
    <w:basedOn w:val="Bibbase"/>
    <w:qFormat/>
    <w:rsid w:val="00017b33"/>
    <w:rPr>
      <w:sz w:val="24"/>
      <w:shd w:fill="808080" w:val="clear"/>
    </w:rPr>
  </w:style>
  <w:style w:type="character" w:styleId="Bibissue" w:customStyle="1">
    <w:name w:val="bib_issue"/>
    <w:basedOn w:val="Bibbase"/>
    <w:qFormat/>
    <w:rsid w:val="00017b33"/>
    <w:rPr>
      <w:sz w:val="24"/>
      <w:shd w:fill="FFFF00" w:val="clear"/>
    </w:rPr>
  </w:style>
  <w:style w:type="character" w:styleId="Bibjournal" w:customStyle="1">
    <w:name w:val="bib_journal"/>
    <w:basedOn w:val="Bibbase"/>
    <w:qFormat/>
    <w:rsid w:val="00017b33"/>
    <w:rPr>
      <w:sz w:val="24"/>
      <w:shd w:fill="808000" w:val="clear"/>
    </w:rPr>
  </w:style>
  <w:style w:type="character" w:styleId="Biblpage" w:customStyle="1">
    <w:name w:val="bib_lpage"/>
    <w:basedOn w:val="Bibbase"/>
    <w:qFormat/>
    <w:rsid w:val="00017b33"/>
    <w:rPr>
      <w:sz w:val="24"/>
      <w:shd w:fill="808080" w:val="clear"/>
    </w:rPr>
  </w:style>
  <w:style w:type="character" w:styleId="Bibmedline" w:customStyle="1">
    <w:name w:val="bib_medline"/>
    <w:basedOn w:val="Bibbase"/>
    <w:qFormat/>
    <w:rsid w:val="00017b33"/>
    <w:rPr>
      <w:sz w:val="24"/>
    </w:rPr>
  </w:style>
  <w:style w:type="character" w:styleId="Bibnumber" w:customStyle="1">
    <w:name w:val="bib_number"/>
    <w:basedOn w:val="Bibbase"/>
    <w:qFormat/>
    <w:rsid w:val="00017b33"/>
    <w:rPr>
      <w:sz w:val="24"/>
    </w:rPr>
  </w:style>
  <w:style w:type="character" w:styleId="Biborganization" w:customStyle="1">
    <w:name w:val="bib_organization"/>
    <w:basedOn w:val="Bibbase"/>
    <w:qFormat/>
    <w:rsid w:val="00017b33"/>
    <w:rPr>
      <w:sz w:val="24"/>
      <w:shd w:fill="808000" w:val="clear"/>
    </w:rPr>
  </w:style>
  <w:style w:type="character" w:styleId="Bibsuffix" w:customStyle="1">
    <w:name w:val="bib_suffix"/>
    <w:basedOn w:val="Bibbase"/>
    <w:qFormat/>
    <w:rsid w:val="00017b33"/>
    <w:rPr>
      <w:sz w:val="24"/>
    </w:rPr>
  </w:style>
  <w:style w:type="character" w:styleId="Bibsuppl" w:customStyle="1">
    <w:name w:val="bib_suppl"/>
    <w:basedOn w:val="Bibbase"/>
    <w:qFormat/>
    <w:rsid w:val="00017b33"/>
    <w:rPr>
      <w:sz w:val="24"/>
      <w:shd w:fill="FFFF00" w:val="clear"/>
    </w:rPr>
  </w:style>
  <w:style w:type="character" w:styleId="Bibsurname" w:customStyle="1">
    <w:name w:val="bib_surname"/>
    <w:basedOn w:val="Bibbase"/>
    <w:qFormat/>
    <w:rsid w:val="00017b33"/>
    <w:rPr>
      <w:sz w:val="24"/>
      <w:shd w:fill="FFFF00" w:val="clear"/>
    </w:rPr>
  </w:style>
  <w:style w:type="character" w:styleId="Bibunpubl" w:customStyle="1">
    <w:name w:val="bib_unpubl"/>
    <w:basedOn w:val="Bibbase"/>
    <w:qFormat/>
    <w:rsid w:val="00017b33"/>
    <w:rPr>
      <w:sz w:val="24"/>
    </w:rPr>
  </w:style>
  <w:style w:type="character" w:styleId="Biburl" w:customStyle="1">
    <w:name w:val="bib_url"/>
    <w:basedOn w:val="Bibbase"/>
    <w:qFormat/>
    <w:rsid w:val="00017b33"/>
    <w:rPr>
      <w:sz w:val="24"/>
      <w:shd w:fill="00FF00" w:val="clear"/>
    </w:rPr>
  </w:style>
  <w:style w:type="character" w:styleId="Bibvolume" w:customStyle="1">
    <w:name w:val="bib_volume"/>
    <w:basedOn w:val="Bibbase"/>
    <w:qFormat/>
    <w:rsid w:val="00017b33"/>
    <w:rPr>
      <w:sz w:val="24"/>
      <w:shd w:fill="00FF00" w:val="clear"/>
    </w:rPr>
  </w:style>
  <w:style w:type="character" w:styleId="Bibyear" w:customStyle="1">
    <w:name w:val="bib_year"/>
    <w:basedOn w:val="Bibbase"/>
    <w:qFormat/>
    <w:rsid w:val="00017b33"/>
    <w:rPr>
      <w:sz w:val="24"/>
      <w:shd w:fill="FF00FF" w:val="clear"/>
    </w:rPr>
  </w:style>
  <w:style w:type="character" w:styleId="Citebase" w:customStyle="1">
    <w:name w:val="cite_base"/>
    <w:qFormat/>
    <w:rsid w:val="00017b33"/>
    <w:rPr>
      <w:sz w:val="24"/>
    </w:rPr>
  </w:style>
  <w:style w:type="character" w:styleId="Citebib" w:customStyle="1">
    <w:name w:val="cite_bib"/>
    <w:basedOn w:val="DefaultParagraphFont"/>
    <w:qFormat/>
    <w:rsid w:val="00017b33"/>
    <w:rPr>
      <w:sz w:val="24"/>
      <w:shd w:fill="00FFFF" w:val="clear"/>
    </w:rPr>
  </w:style>
  <w:style w:type="character" w:styleId="Citebox" w:customStyle="1">
    <w:name w:val="cite_box"/>
    <w:basedOn w:val="Citebase"/>
    <w:qFormat/>
    <w:rsid w:val="00017b33"/>
    <w:rPr>
      <w:sz w:val="24"/>
    </w:rPr>
  </w:style>
  <w:style w:type="character" w:styleId="Citeen" w:customStyle="1">
    <w:name w:val="cite_en"/>
    <w:basedOn w:val="Citebase"/>
    <w:qFormat/>
    <w:rsid w:val="00017b33"/>
    <w:rPr>
      <w:sz w:val="24"/>
      <w:shd w:fill="FFFF00" w:val="clear"/>
      <w:vertAlign w:val="superscript"/>
    </w:rPr>
  </w:style>
  <w:style w:type="character" w:styleId="Citeeq" w:customStyle="1">
    <w:name w:val="cite_eq"/>
    <w:basedOn w:val="Citebase"/>
    <w:qFormat/>
    <w:rsid w:val="00017b33"/>
    <w:rPr>
      <w:sz w:val="24"/>
      <w:shd w:fill="FF99CC" w:val="clear"/>
    </w:rPr>
  </w:style>
  <w:style w:type="character" w:styleId="Citefig" w:customStyle="1">
    <w:name w:val="cite_fig"/>
    <w:basedOn w:val="Citebase"/>
    <w:qFormat/>
    <w:rsid w:val="00017b33"/>
    <w:rPr>
      <w:color w:val="000000"/>
      <w:sz w:val="24"/>
      <w:shd w:fill="00FF00" w:val="clear"/>
    </w:rPr>
  </w:style>
  <w:style w:type="character" w:styleId="Citefn" w:customStyle="1">
    <w:name w:val="cite_fn"/>
    <w:basedOn w:val="Citebase"/>
    <w:qFormat/>
    <w:rsid w:val="00017b33"/>
    <w:rPr>
      <w:sz w:val="24"/>
      <w:shd w:fill="FF0000" w:val="clear"/>
    </w:rPr>
  </w:style>
  <w:style w:type="character" w:styleId="Citetbl" w:customStyle="1">
    <w:name w:val="cite_tbl"/>
    <w:basedOn w:val="Citebase"/>
    <w:qFormat/>
    <w:rsid w:val="00017b33"/>
    <w:rPr>
      <w:color w:val="000000"/>
      <w:sz w:val="24"/>
      <w:shd w:fill="FF00FF" w:val="clear"/>
    </w:rPr>
  </w:style>
  <w:style w:type="character" w:styleId="ContractNumber" w:customStyle="1">
    <w:name w:val="Contract Number"/>
    <w:basedOn w:val="DefaultParagraphFont"/>
    <w:qFormat/>
    <w:rsid w:val="00017b33"/>
    <w:rPr>
      <w:sz w:val="24"/>
      <w:szCs w:val="24"/>
      <w:shd w:fill="CCFFCC" w:val="clear"/>
    </w:rPr>
  </w:style>
  <w:style w:type="character" w:styleId="ContractSponsor" w:customStyle="1">
    <w:name w:val="Contract Sponsor"/>
    <w:basedOn w:val="DefaultParagraphFont"/>
    <w:qFormat/>
    <w:rsid w:val="00017b33"/>
    <w:rPr>
      <w:sz w:val="24"/>
      <w:szCs w:val="24"/>
      <w:shd w:fill="FFCC99" w:val="clear"/>
    </w:rPr>
  </w:style>
  <w:style w:type="character" w:styleId="Emphasis">
    <w:name w:val="Emphasis"/>
    <w:basedOn w:val="DefaultParagraphFont"/>
    <w:uiPriority w:val="20"/>
    <w:qFormat/>
    <w:rsid w:val="00017b33"/>
    <w:rPr>
      <w:i/>
      <w:iCs/>
    </w:rPr>
  </w:style>
  <w:style w:type="character" w:styleId="EndnoteCharacters">
    <w:name w:val="Endnote Characters"/>
    <w:basedOn w:val="DefaultParagraphFont"/>
    <w:semiHidden/>
    <w:qFormat/>
    <w:rsid w:val="00017b33"/>
    <w:rPr>
      <w:vertAlign w:val="superscript"/>
    </w:rPr>
  </w:style>
  <w:style w:type="character" w:styleId="EndnoteAnchor">
    <w:name w:val="Endnote Anchor"/>
    <w:rPr>
      <w:vertAlign w:val="superscript"/>
    </w:rPr>
  </w:style>
  <w:style w:type="character" w:styleId="Eqno" w:customStyle="1">
    <w:name w:val="eq_no"/>
    <w:basedOn w:val="Citebase"/>
    <w:qFormat/>
    <w:rsid w:val="00017b33"/>
    <w:rPr>
      <w:sz w:val="24"/>
    </w:rPr>
  </w:style>
  <w:style w:type="character" w:styleId="HTMLAcronym">
    <w:name w:val="HTML Acronym"/>
    <w:basedOn w:val="DefaultParagraphFont"/>
    <w:qFormat/>
    <w:rsid w:val="00017b33"/>
    <w:rPr/>
  </w:style>
  <w:style w:type="character" w:styleId="HTMLCite">
    <w:name w:val="HTML Cite"/>
    <w:basedOn w:val="DefaultParagraphFont"/>
    <w:qFormat/>
    <w:rsid w:val="00017b33"/>
    <w:rPr>
      <w:i/>
      <w:iCs/>
    </w:rPr>
  </w:style>
  <w:style w:type="character" w:styleId="HTMLCode">
    <w:name w:val="HTML Code"/>
    <w:basedOn w:val="DefaultParagraphFont"/>
    <w:qFormat/>
    <w:rsid w:val="00017b33"/>
    <w:rPr>
      <w:rFonts w:ascii="Courier New" w:hAnsi="Courier New" w:cs="Courier New"/>
      <w:sz w:val="20"/>
      <w:szCs w:val="20"/>
    </w:rPr>
  </w:style>
  <w:style w:type="character" w:styleId="HTMLDefinition">
    <w:name w:val="HTML Definition"/>
    <w:basedOn w:val="DefaultParagraphFont"/>
    <w:qFormat/>
    <w:rsid w:val="00017b33"/>
    <w:rPr>
      <w:i/>
      <w:iCs/>
    </w:rPr>
  </w:style>
  <w:style w:type="character" w:styleId="HTMLKeyboard">
    <w:name w:val="HTML Keyboard"/>
    <w:basedOn w:val="DefaultParagraphFont"/>
    <w:qFormat/>
    <w:rsid w:val="00017b33"/>
    <w:rPr>
      <w:rFonts w:ascii="Courier New" w:hAnsi="Courier New" w:cs="Courier New"/>
      <w:sz w:val="20"/>
      <w:szCs w:val="20"/>
    </w:rPr>
  </w:style>
  <w:style w:type="character" w:styleId="HTMLSample">
    <w:name w:val="HTML Sample"/>
    <w:basedOn w:val="DefaultParagraphFont"/>
    <w:qFormat/>
    <w:rsid w:val="00017b33"/>
    <w:rPr>
      <w:rFonts w:ascii="Courier New" w:hAnsi="Courier New" w:cs="Courier New"/>
    </w:rPr>
  </w:style>
  <w:style w:type="character" w:styleId="HTMLTypewriter">
    <w:name w:val="HTML Typewriter"/>
    <w:basedOn w:val="DefaultParagraphFont"/>
    <w:qFormat/>
    <w:rsid w:val="00017b33"/>
    <w:rPr>
      <w:rFonts w:ascii="Courier New" w:hAnsi="Courier New" w:cs="Courier New"/>
      <w:sz w:val="20"/>
      <w:szCs w:val="20"/>
    </w:rPr>
  </w:style>
  <w:style w:type="character" w:styleId="HTMLVariable">
    <w:name w:val="HTML Variable"/>
    <w:basedOn w:val="DefaultParagraphFont"/>
    <w:qFormat/>
    <w:rsid w:val="00017b33"/>
    <w:rPr>
      <w:i/>
      <w:iCs/>
    </w:rPr>
  </w:style>
  <w:style w:type="character" w:styleId="Linenumber">
    <w:name w:val="line number"/>
    <w:basedOn w:val="DefaultParagraphFont"/>
    <w:qFormat/>
    <w:rsid w:val="00017b33"/>
    <w:rPr/>
  </w:style>
  <w:style w:type="character" w:styleId="Strong">
    <w:name w:val="Strong"/>
    <w:basedOn w:val="DefaultParagraphFont"/>
    <w:uiPriority w:val="22"/>
    <w:qFormat/>
    <w:rsid w:val="00017b33"/>
    <w:rPr>
      <w:b/>
      <w:bCs/>
    </w:rPr>
  </w:style>
  <w:style w:type="character" w:styleId="SXreflink" w:customStyle="1">
    <w:name w:val="SX-reflink"/>
    <w:basedOn w:val="DefaultParagraphFont"/>
    <w:uiPriority w:val="1"/>
    <w:qFormat/>
    <w:rsid w:val="00017b33"/>
    <w:rPr>
      <w:color w:val="0000FF"/>
      <w:sz w:val="16"/>
      <w:u w:val="single"/>
      <w:shd w:fill="FFFFFF" w:val="clear"/>
    </w:rPr>
  </w:style>
  <w:style w:type="character" w:styleId="UnresolvedMention1" w:customStyle="1">
    <w:name w:val="Unresolved Mention1"/>
    <w:basedOn w:val="DefaultParagraphFont"/>
    <w:uiPriority w:val="99"/>
    <w:semiHidden/>
    <w:unhideWhenUsed/>
    <w:qFormat/>
    <w:rsid w:val="00017b33"/>
    <w:rPr>
      <w:color w:val="808080"/>
      <w:shd w:fill="E6E6E6" w:val="clear"/>
    </w:rPr>
  </w:style>
  <w:style w:type="character" w:styleId="Highwirecitemetadatadoi" w:customStyle="1">
    <w:name w:val="highwire-cite-metadata-doi"/>
    <w:basedOn w:val="DefaultParagraphFont"/>
    <w:qFormat/>
    <w:rsid w:val="00017b33"/>
    <w:rPr>
      <w:position w:val="0"/>
      <w:sz w:val="24"/>
      <w:sz w:val="24"/>
      <w:szCs w:val="24"/>
      <w:vertAlign w:val="baseline"/>
    </w:rPr>
  </w:style>
  <w:style w:type="character" w:styleId="UnresolvedMention2" w:customStyle="1">
    <w:name w:val="Unresolved Mention2"/>
    <w:basedOn w:val="DefaultParagraphFont"/>
    <w:uiPriority w:val="99"/>
    <w:semiHidden/>
    <w:unhideWhenUsed/>
    <w:qFormat/>
    <w:rsid w:val="00017b33"/>
    <w:rPr>
      <w:color w:val="605E5C"/>
      <w:shd w:fill="E1DFDD" w:val="clear"/>
    </w:rPr>
  </w:style>
  <w:style w:type="character" w:styleId="Mixedcitation" w:customStyle="1">
    <w:name w:val="mixed-citation"/>
    <w:basedOn w:val="DefaultParagraphFont"/>
    <w:qFormat/>
    <w:rsid w:val="00017b33"/>
    <w:rPr/>
  </w:style>
  <w:style w:type="character" w:styleId="Refjournal" w:customStyle="1">
    <w:name w:val="ref-journal"/>
    <w:basedOn w:val="DefaultParagraphFont"/>
    <w:qFormat/>
    <w:rsid w:val="00017b33"/>
    <w:rPr/>
  </w:style>
  <w:style w:type="character" w:styleId="Refvol" w:customStyle="1">
    <w:name w:val="ref-vol"/>
    <w:basedOn w:val="DefaultParagraphFont"/>
    <w:qFormat/>
    <w:rsid w:val="00017b33"/>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qFormat/>
    <w:rsid w:val="00405336"/>
    <w:pPr>
      <w:spacing w:before="0" w:after="120"/>
    </w:pPr>
    <w:rPr/>
  </w:style>
  <w:style w:type="paragraph" w:styleId="List">
    <w:name w:val="List"/>
    <w:basedOn w:val="Normal"/>
    <w:semiHidden/>
    <w:rsid w:val="00405336"/>
    <w:pPr>
      <w:spacing w:before="0" w:after="0"/>
      <w:ind w:left="360" w:hanging="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MHeading" w:customStyle="1">
    <w:name w:val="SM Heading"/>
    <w:basedOn w:val="Heading1"/>
    <w:qFormat/>
    <w:rsid w:val="00f74f95"/>
    <w:pPr/>
    <w:rPr/>
  </w:style>
  <w:style w:type="paragraph" w:styleId="SMSubheading" w:customStyle="1">
    <w:name w:val="SM Subheading"/>
    <w:basedOn w:val="Normal"/>
    <w:qFormat/>
    <w:rsid w:val="00b9440a"/>
    <w:pPr/>
    <w:rPr>
      <w:u w:val="single"/>
    </w:rPr>
  </w:style>
  <w:style w:type="paragraph" w:styleId="SMText" w:customStyle="1">
    <w:name w:val="SM Text"/>
    <w:basedOn w:val="Normal"/>
    <w:qFormat/>
    <w:rsid w:val="00b9440a"/>
    <w:pPr>
      <w:ind w:firstLine="480"/>
    </w:pPr>
    <w:rPr/>
  </w:style>
  <w:style w:type="paragraph" w:styleId="SMcaption" w:customStyle="1">
    <w:name w:val="SM caption"/>
    <w:basedOn w:val="SMText"/>
    <w:qFormat/>
    <w:rsid w:val="00b9440a"/>
    <w:pPr>
      <w:ind w:hanging="0"/>
    </w:pPr>
    <w:rPr/>
  </w:style>
  <w:style w:type="paragraph" w:styleId="BalloonText">
    <w:name w:val="Balloon Text"/>
    <w:basedOn w:val="Normal"/>
    <w:link w:val="BalloonTextChar"/>
    <w:semiHidden/>
    <w:qFormat/>
    <w:rsid w:val="00405336"/>
    <w:pPr/>
    <w:rPr>
      <w:rFonts w:ascii="Tahoma" w:hAnsi="Tahoma" w:cs="Tahoma"/>
      <w:sz w:val="16"/>
      <w:szCs w:val="16"/>
    </w:rPr>
  </w:style>
  <w:style w:type="paragraph" w:styleId="Bibliography">
    <w:name w:val="Bibliography"/>
    <w:basedOn w:val="Normal"/>
    <w:next w:val="Normal"/>
    <w:qFormat/>
    <w:rsid w:val="00405336"/>
    <w:pPr/>
    <w:rPr/>
  </w:style>
  <w:style w:type="paragraph" w:styleId="BlockText">
    <w:name w:val="Block Text"/>
    <w:basedOn w:val="Normal"/>
    <w:uiPriority w:val="9"/>
    <w:qFormat/>
    <w:rsid w:val="00405336"/>
    <w:pPr>
      <w:spacing w:before="0" w:after="120"/>
      <w:ind w:left="1440" w:right="1440" w:hanging="0"/>
    </w:pPr>
    <w:rPr/>
  </w:style>
  <w:style w:type="paragraph" w:styleId="BodyText2">
    <w:name w:val="Body Text 2"/>
    <w:basedOn w:val="Normal"/>
    <w:link w:val="BodyText2Char"/>
    <w:semiHidden/>
    <w:qFormat/>
    <w:rsid w:val="00405336"/>
    <w:pPr>
      <w:spacing w:lineRule="auto" w:line="480" w:before="0" w:after="120"/>
    </w:pPr>
    <w:rPr/>
  </w:style>
  <w:style w:type="paragraph" w:styleId="BodyText3">
    <w:name w:val="Body Text 3"/>
    <w:basedOn w:val="Normal"/>
    <w:link w:val="BodyText3Char"/>
    <w:semiHidden/>
    <w:qFormat/>
    <w:rsid w:val="00405336"/>
    <w:pPr>
      <w:spacing w:before="0" w:after="120"/>
    </w:pPr>
    <w:rPr>
      <w:sz w:val="16"/>
      <w:szCs w:val="16"/>
    </w:rPr>
  </w:style>
  <w:style w:type="paragraph" w:styleId="TextBodyIndent">
    <w:name w:val="Body Text Indent"/>
    <w:basedOn w:val="Normal"/>
    <w:link w:val="BodyTextIndentChar"/>
    <w:semiHidden/>
    <w:rsid w:val="00405336"/>
    <w:pPr>
      <w:spacing w:before="0" w:after="120"/>
      <w:ind w:left="360" w:hanging="0"/>
    </w:pPr>
    <w:rPr/>
  </w:style>
  <w:style w:type="paragraph" w:styleId="BodyTextFirstIndent2">
    <w:name w:val="Body Text First Indent 2"/>
    <w:basedOn w:val="TextBodyIndent"/>
    <w:link w:val="BodyTextFirstIndent2Char"/>
    <w:semiHidden/>
    <w:qFormat/>
    <w:rsid w:val="00405336"/>
    <w:pPr>
      <w:ind w:left="360" w:firstLine="210"/>
    </w:pPr>
    <w:rPr/>
  </w:style>
  <w:style w:type="paragraph" w:styleId="BodyTextIndent2">
    <w:name w:val="Body Text Indent 2"/>
    <w:basedOn w:val="Normal"/>
    <w:link w:val="BodyTextIndent2Char"/>
    <w:semiHidden/>
    <w:qFormat/>
    <w:rsid w:val="00405336"/>
    <w:pPr>
      <w:spacing w:lineRule="auto" w:line="480" w:before="0" w:after="120"/>
      <w:ind w:left="360" w:hanging="0"/>
    </w:pPr>
    <w:rPr/>
  </w:style>
  <w:style w:type="paragraph" w:styleId="BodyTextIndent3">
    <w:name w:val="Body Text Indent 3"/>
    <w:basedOn w:val="Normal"/>
    <w:link w:val="BodyTextIndent3Char"/>
    <w:semiHidden/>
    <w:qFormat/>
    <w:rsid w:val="00405336"/>
    <w:pPr>
      <w:spacing w:before="0" w:after="120"/>
      <w:ind w:left="360" w:hanging="0"/>
    </w:pPr>
    <w:rPr>
      <w:sz w:val="16"/>
      <w:szCs w:val="16"/>
    </w:rPr>
  </w:style>
  <w:style w:type="paragraph" w:styleId="Caption1">
    <w:name w:val="caption"/>
    <w:basedOn w:val="Normal"/>
    <w:next w:val="Normal"/>
    <w:link w:val="CaptionChar"/>
    <w:qFormat/>
    <w:rsid w:val="00405336"/>
    <w:pPr/>
    <w:rPr>
      <w:b/>
      <w:bCs/>
      <w:sz w:val="20"/>
    </w:rPr>
  </w:style>
  <w:style w:type="paragraph" w:styleId="Closing">
    <w:name w:val="Closing"/>
    <w:basedOn w:val="Normal"/>
    <w:link w:val="ClosingChar"/>
    <w:semiHidden/>
    <w:qFormat/>
    <w:rsid w:val="00405336"/>
    <w:pPr>
      <w:ind w:left="4320" w:hanging="0"/>
    </w:pPr>
    <w:rPr/>
  </w:style>
  <w:style w:type="paragraph" w:styleId="Annotationtext">
    <w:name w:val="annotation text"/>
    <w:basedOn w:val="Normal"/>
    <w:link w:val="CommentTextChar"/>
    <w:uiPriority w:val="99"/>
    <w:qFormat/>
    <w:rsid w:val="00405336"/>
    <w:pPr/>
    <w:rPr>
      <w:sz w:val="20"/>
    </w:rPr>
  </w:style>
  <w:style w:type="paragraph" w:styleId="Annotationsubject">
    <w:name w:val="annotation subject"/>
    <w:basedOn w:val="Annotationtext"/>
    <w:next w:val="Annotationtext"/>
    <w:link w:val="CommentSubjectChar"/>
    <w:semiHidden/>
    <w:qFormat/>
    <w:rsid w:val="00405336"/>
    <w:pPr/>
    <w:rPr>
      <w:b/>
      <w:bCs/>
    </w:rPr>
  </w:style>
  <w:style w:type="paragraph" w:styleId="Date">
    <w:name w:val="Date"/>
    <w:basedOn w:val="Normal"/>
    <w:next w:val="Normal"/>
    <w:link w:val="DateChar"/>
    <w:qFormat/>
    <w:rsid w:val="00405336"/>
    <w:pPr/>
    <w:rPr/>
  </w:style>
  <w:style w:type="paragraph" w:styleId="DocumentMap">
    <w:name w:val="Document Map"/>
    <w:basedOn w:val="Normal"/>
    <w:link w:val="DocumentMapChar"/>
    <w:semiHidden/>
    <w:qFormat/>
    <w:rsid w:val="00405336"/>
    <w:pPr/>
    <w:rPr>
      <w:rFonts w:ascii="Tahoma" w:hAnsi="Tahoma" w:cs="Tahoma"/>
      <w:sz w:val="16"/>
      <w:szCs w:val="16"/>
    </w:rPr>
  </w:style>
  <w:style w:type="paragraph" w:styleId="EmailSignature">
    <w:name w:val="E-mail Signature"/>
    <w:basedOn w:val="Normal"/>
    <w:link w:val="E-mailSignatureChar"/>
    <w:semiHidden/>
    <w:qFormat/>
    <w:rsid w:val="00405336"/>
    <w:pPr/>
    <w:rPr/>
  </w:style>
  <w:style w:type="paragraph" w:styleId="Endnote">
    <w:name w:val="Endnote Text"/>
    <w:basedOn w:val="Normal"/>
    <w:link w:val="EndnoteTextChar"/>
    <w:semiHidden/>
    <w:rsid w:val="00405336"/>
    <w:pPr/>
    <w:rPr>
      <w:sz w:val="20"/>
    </w:rPr>
  </w:style>
  <w:style w:type="paragraph" w:styleId="Envelopeaddress">
    <w:name w:val="envelope address"/>
    <w:basedOn w:val="Normal"/>
    <w:semiHidden/>
    <w:qFormat/>
    <w:rsid w:val="00405336"/>
    <w:pPr>
      <w:ind w:left="2880" w:hanging="0"/>
    </w:pPr>
    <w:rPr>
      <w:rFonts w:ascii="Cambria" w:hAnsi="Cambria"/>
      <w:szCs w:val="24"/>
    </w:rPr>
  </w:style>
  <w:style w:type="paragraph" w:styleId="Envelopereturn">
    <w:name w:val="envelope return"/>
    <w:basedOn w:val="Normal"/>
    <w:semiHidden/>
    <w:qFormat/>
    <w:rsid w:val="00405336"/>
    <w:pPr/>
    <w:rPr>
      <w:rFonts w:ascii="Cambria" w:hAnsi="Cambria"/>
      <w:sz w:val="20"/>
    </w:rPr>
  </w:style>
  <w:style w:type="paragraph" w:styleId="HeaderandFooter">
    <w:name w:val="Header and Footer"/>
    <w:basedOn w:val="Normal"/>
    <w:qFormat/>
    <w:pPr/>
    <w:rPr/>
  </w:style>
  <w:style w:type="paragraph" w:styleId="Footer">
    <w:name w:val="Footer"/>
    <w:basedOn w:val="Normal"/>
    <w:link w:val="FooterChar"/>
    <w:rsid w:val="00405336"/>
    <w:pPr>
      <w:suppressLineNumbers/>
      <w:tabs>
        <w:tab w:val="clear" w:pos="720"/>
        <w:tab w:val="center" w:pos="4680" w:leader="none"/>
        <w:tab w:val="right" w:pos="9360" w:leader="none"/>
      </w:tabs>
    </w:pPr>
    <w:rPr/>
  </w:style>
  <w:style w:type="paragraph" w:styleId="Footnote" w:customStyle="1">
    <w:name w:val="Footnote Text"/>
    <w:basedOn w:val="BaseText"/>
    <w:rsid w:val="00017b33"/>
    <w:pPr/>
    <w:rPr/>
  </w:style>
  <w:style w:type="paragraph" w:styleId="Header">
    <w:name w:val="Header"/>
    <w:basedOn w:val="Normal"/>
    <w:link w:val="HeaderChar"/>
    <w:rsid w:val="00405336"/>
    <w:pPr>
      <w:suppressLineNumbers/>
      <w:tabs>
        <w:tab w:val="clear" w:pos="720"/>
        <w:tab w:val="center" w:pos="4680" w:leader="none"/>
        <w:tab w:val="right" w:pos="9360" w:leader="none"/>
      </w:tabs>
    </w:pPr>
    <w:rPr/>
  </w:style>
  <w:style w:type="paragraph" w:styleId="HTMLAddress">
    <w:name w:val="HTML Address"/>
    <w:basedOn w:val="Normal"/>
    <w:link w:val="HTMLAddressChar"/>
    <w:semiHidden/>
    <w:qFormat/>
    <w:rsid w:val="00405336"/>
    <w:pPr/>
    <w:rPr>
      <w:i/>
      <w:iCs/>
    </w:rPr>
  </w:style>
  <w:style w:type="paragraph" w:styleId="HTMLPreformatted">
    <w:name w:val="HTML Preformatted"/>
    <w:basedOn w:val="Normal"/>
    <w:link w:val="HTMLPreformattedChar"/>
    <w:qFormat/>
    <w:rsid w:val="00405336"/>
    <w:pPr/>
    <w:rPr>
      <w:rFonts w:ascii="Courier New" w:hAnsi="Courier New" w:cs="Courier New"/>
      <w:sz w:val="20"/>
    </w:rPr>
  </w:style>
  <w:style w:type="paragraph" w:styleId="Index1">
    <w:name w:val="index 1"/>
    <w:basedOn w:val="Normal"/>
    <w:next w:val="Normal"/>
    <w:autoRedefine/>
    <w:semiHidden/>
    <w:qFormat/>
    <w:rsid w:val="00405336"/>
    <w:pPr>
      <w:ind w:left="240" w:hanging="240"/>
    </w:pPr>
    <w:rPr/>
  </w:style>
  <w:style w:type="paragraph" w:styleId="Index2">
    <w:name w:val="index 2"/>
    <w:basedOn w:val="Normal"/>
    <w:next w:val="Normal"/>
    <w:autoRedefine/>
    <w:semiHidden/>
    <w:qFormat/>
    <w:rsid w:val="00405336"/>
    <w:pPr>
      <w:ind w:left="480" w:hanging="240"/>
    </w:pPr>
    <w:rPr/>
  </w:style>
  <w:style w:type="paragraph" w:styleId="Index3">
    <w:name w:val="index 3"/>
    <w:basedOn w:val="Normal"/>
    <w:next w:val="Normal"/>
    <w:autoRedefine/>
    <w:semiHidden/>
    <w:qFormat/>
    <w:rsid w:val="00405336"/>
    <w:pPr>
      <w:ind w:left="720" w:hanging="240"/>
    </w:pPr>
    <w:rPr/>
  </w:style>
  <w:style w:type="paragraph" w:styleId="Index4">
    <w:name w:val="index 4"/>
    <w:basedOn w:val="Normal"/>
    <w:next w:val="Normal"/>
    <w:autoRedefine/>
    <w:semiHidden/>
    <w:qFormat/>
    <w:rsid w:val="00405336"/>
    <w:pPr>
      <w:ind w:left="960" w:hanging="240"/>
    </w:pPr>
    <w:rPr/>
  </w:style>
  <w:style w:type="paragraph" w:styleId="Index5">
    <w:name w:val="index 5"/>
    <w:basedOn w:val="Normal"/>
    <w:next w:val="Normal"/>
    <w:autoRedefine/>
    <w:semiHidden/>
    <w:qFormat/>
    <w:rsid w:val="00405336"/>
    <w:pPr>
      <w:ind w:left="1200" w:hanging="240"/>
    </w:pPr>
    <w:rPr/>
  </w:style>
  <w:style w:type="paragraph" w:styleId="Index6">
    <w:name w:val="index 6"/>
    <w:basedOn w:val="Normal"/>
    <w:next w:val="Normal"/>
    <w:autoRedefine/>
    <w:semiHidden/>
    <w:qFormat/>
    <w:rsid w:val="00405336"/>
    <w:pPr>
      <w:ind w:left="1440" w:hanging="240"/>
    </w:pPr>
    <w:rPr/>
  </w:style>
  <w:style w:type="paragraph" w:styleId="Index7">
    <w:name w:val="index 7"/>
    <w:basedOn w:val="Normal"/>
    <w:next w:val="Normal"/>
    <w:autoRedefine/>
    <w:semiHidden/>
    <w:qFormat/>
    <w:rsid w:val="00405336"/>
    <w:pPr>
      <w:ind w:left="1680" w:hanging="240"/>
    </w:pPr>
    <w:rPr/>
  </w:style>
  <w:style w:type="paragraph" w:styleId="Index8">
    <w:name w:val="index 8"/>
    <w:basedOn w:val="Normal"/>
    <w:next w:val="Normal"/>
    <w:autoRedefine/>
    <w:semiHidden/>
    <w:qFormat/>
    <w:rsid w:val="00405336"/>
    <w:pPr>
      <w:ind w:left="1920" w:hanging="240"/>
    </w:pPr>
    <w:rPr/>
  </w:style>
  <w:style w:type="paragraph" w:styleId="Index9">
    <w:name w:val="index 9"/>
    <w:basedOn w:val="Normal"/>
    <w:next w:val="Normal"/>
    <w:autoRedefine/>
    <w:semiHidden/>
    <w:qFormat/>
    <w:rsid w:val="00405336"/>
    <w:pPr>
      <w:ind w:left="2160" w:hanging="240"/>
    </w:pPr>
    <w:rPr/>
  </w:style>
  <w:style w:type="paragraph" w:styleId="Indexheading">
    <w:name w:val="index heading"/>
    <w:basedOn w:val="Normal"/>
    <w:next w:val="Index1"/>
    <w:semiHidden/>
    <w:qFormat/>
    <w:rsid w:val="00405336"/>
    <w:pPr/>
    <w:rPr>
      <w:rFonts w:ascii="Cambria" w:hAnsi="Cambria"/>
      <w:b/>
      <w:bCs/>
    </w:rPr>
  </w:style>
  <w:style w:type="paragraph" w:styleId="IntenseQuote">
    <w:name w:val="Intense Quote"/>
    <w:basedOn w:val="Normal"/>
    <w:next w:val="Normal"/>
    <w:link w:val="IntenseQuoteChar"/>
    <w:uiPriority w:val="30"/>
    <w:qFormat/>
    <w:rsid w:val="00405336"/>
    <w:pPr>
      <w:pBdr>
        <w:bottom w:val="single" w:sz="4" w:space="4" w:color="4F81BD"/>
      </w:pBdr>
      <w:spacing w:before="200" w:after="280"/>
      <w:ind w:left="936" w:right="936" w:hanging="0"/>
    </w:pPr>
    <w:rPr>
      <w:b/>
      <w:bCs/>
      <w:i/>
      <w:iCs/>
      <w:color w:val="4F81BD"/>
    </w:rPr>
  </w:style>
  <w:style w:type="paragraph" w:styleId="ListBullet3">
    <w:name w:val="List Bullet 3"/>
    <w:basedOn w:val="Normal"/>
    <w:semiHidden/>
    <w:qFormat/>
    <w:rsid w:val="00405336"/>
    <w:pPr>
      <w:numPr>
        <w:ilvl w:val="0"/>
        <w:numId w:val="3"/>
      </w:numPr>
      <w:spacing w:before="0" w:after="0"/>
      <w:contextualSpacing/>
    </w:pPr>
    <w:rPr/>
  </w:style>
  <w:style w:type="paragraph" w:styleId="ListBullet4">
    <w:name w:val="List Bullet 4"/>
    <w:basedOn w:val="Normal"/>
    <w:semiHidden/>
    <w:qFormat/>
    <w:rsid w:val="00405336"/>
    <w:pPr>
      <w:numPr>
        <w:ilvl w:val="0"/>
        <w:numId w:val="4"/>
      </w:numPr>
      <w:spacing w:before="0" w:after="0"/>
      <w:contextualSpacing/>
    </w:pPr>
    <w:rPr/>
  </w:style>
  <w:style w:type="paragraph" w:styleId="ListBullet5">
    <w:name w:val="List Bullet 5"/>
    <w:basedOn w:val="Normal"/>
    <w:semiHidden/>
    <w:qFormat/>
    <w:rsid w:val="00405336"/>
    <w:pPr>
      <w:numPr>
        <w:ilvl w:val="0"/>
        <w:numId w:val="5"/>
      </w:numPr>
      <w:spacing w:before="0" w:after="0"/>
      <w:contextualSpacing/>
    </w:pPr>
    <w:rPr/>
  </w:style>
  <w:style w:type="paragraph" w:styleId="ListNumber">
    <w:name w:val="List Number"/>
    <w:basedOn w:val="Normal"/>
    <w:semiHidden/>
    <w:qFormat/>
    <w:rsid w:val="00405336"/>
    <w:pPr>
      <w:numPr>
        <w:ilvl w:val="0"/>
        <w:numId w:val="6"/>
      </w:numPr>
      <w:spacing w:before="0" w:after="0"/>
      <w:contextualSpacing/>
    </w:pPr>
    <w:rPr/>
  </w:style>
  <w:style w:type="paragraph" w:styleId="ListBullet">
    <w:name w:val="List Bullet"/>
    <w:basedOn w:val="Normal"/>
    <w:semiHidden/>
    <w:qFormat/>
    <w:rsid w:val="00405336"/>
    <w:pPr>
      <w:numPr>
        <w:ilvl w:val="0"/>
        <w:numId w:val="1"/>
      </w:numPr>
      <w:spacing w:before="0" w:after="0"/>
      <w:contextualSpacing/>
    </w:pPr>
    <w:rPr/>
  </w:style>
  <w:style w:type="paragraph" w:styleId="ListBullet2">
    <w:name w:val="List Bullet 2"/>
    <w:basedOn w:val="Normal"/>
    <w:semiHidden/>
    <w:qFormat/>
    <w:rsid w:val="00405336"/>
    <w:pPr>
      <w:numPr>
        <w:ilvl w:val="0"/>
        <w:numId w:val="2"/>
      </w:numPr>
      <w:spacing w:before="0" w:after="0"/>
      <w:contextualSpacing/>
    </w:pPr>
    <w:rPr/>
  </w:style>
  <w:style w:type="paragraph" w:styleId="ListContinue">
    <w:name w:val="List Continue"/>
    <w:basedOn w:val="Normal"/>
    <w:semiHidden/>
    <w:qFormat/>
    <w:rsid w:val="00405336"/>
    <w:pPr>
      <w:spacing w:before="0" w:after="120"/>
      <w:ind w:left="360" w:hanging="0"/>
      <w:contextualSpacing/>
    </w:pPr>
    <w:rPr/>
  </w:style>
  <w:style w:type="paragraph" w:styleId="ListContinue2">
    <w:name w:val="List Continue 2"/>
    <w:basedOn w:val="Normal"/>
    <w:semiHidden/>
    <w:qFormat/>
    <w:rsid w:val="00405336"/>
    <w:pPr>
      <w:spacing w:before="0" w:after="120"/>
      <w:ind w:left="720" w:hanging="0"/>
      <w:contextualSpacing/>
    </w:pPr>
    <w:rPr/>
  </w:style>
  <w:style w:type="paragraph" w:styleId="ListContinue3">
    <w:name w:val="List Continue 3"/>
    <w:basedOn w:val="Normal"/>
    <w:semiHidden/>
    <w:qFormat/>
    <w:rsid w:val="00405336"/>
    <w:pPr>
      <w:spacing w:before="0" w:after="120"/>
      <w:ind w:left="1080" w:hanging="0"/>
      <w:contextualSpacing/>
    </w:pPr>
    <w:rPr/>
  </w:style>
  <w:style w:type="paragraph" w:styleId="ListContinue4">
    <w:name w:val="List Continue 4"/>
    <w:basedOn w:val="Normal"/>
    <w:semiHidden/>
    <w:qFormat/>
    <w:rsid w:val="00405336"/>
    <w:pPr>
      <w:spacing w:before="0" w:after="120"/>
      <w:ind w:left="1440" w:hanging="0"/>
      <w:contextualSpacing/>
    </w:pPr>
    <w:rPr/>
  </w:style>
  <w:style w:type="paragraph" w:styleId="ListContinue5">
    <w:name w:val="List Continue 5"/>
    <w:basedOn w:val="Normal"/>
    <w:semiHidden/>
    <w:qFormat/>
    <w:rsid w:val="00405336"/>
    <w:pPr>
      <w:spacing w:before="0" w:after="120"/>
      <w:ind w:left="1800" w:hanging="0"/>
      <w:contextualSpacing/>
    </w:pPr>
    <w:rPr/>
  </w:style>
  <w:style w:type="paragraph" w:styleId="ListNumber2">
    <w:name w:val="List Number 2"/>
    <w:basedOn w:val="Normal"/>
    <w:semiHidden/>
    <w:qFormat/>
    <w:rsid w:val="00405336"/>
    <w:pPr>
      <w:numPr>
        <w:ilvl w:val="0"/>
        <w:numId w:val="7"/>
      </w:numPr>
      <w:spacing w:before="0" w:after="0"/>
      <w:contextualSpacing/>
    </w:pPr>
    <w:rPr/>
  </w:style>
  <w:style w:type="paragraph" w:styleId="ListNumber3">
    <w:name w:val="List Number 3"/>
    <w:basedOn w:val="Normal"/>
    <w:semiHidden/>
    <w:qFormat/>
    <w:rsid w:val="00405336"/>
    <w:pPr>
      <w:numPr>
        <w:ilvl w:val="0"/>
        <w:numId w:val="8"/>
      </w:numPr>
      <w:spacing w:before="0" w:after="0"/>
      <w:contextualSpacing/>
    </w:pPr>
    <w:rPr/>
  </w:style>
  <w:style w:type="paragraph" w:styleId="ListNumber4">
    <w:name w:val="List Number 4"/>
    <w:basedOn w:val="Normal"/>
    <w:semiHidden/>
    <w:qFormat/>
    <w:rsid w:val="00405336"/>
    <w:pPr>
      <w:numPr>
        <w:ilvl w:val="0"/>
        <w:numId w:val="9"/>
      </w:numPr>
      <w:spacing w:before="0" w:after="0"/>
      <w:contextualSpacing/>
    </w:pPr>
    <w:rPr/>
  </w:style>
  <w:style w:type="paragraph" w:styleId="ListNumber5">
    <w:name w:val="List Number 5"/>
    <w:basedOn w:val="Normal"/>
    <w:semiHidden/>
    <w:qFormat/>
    <w:rsid w:val="00405336"/>
    <w:pPr>
      <w:numPr>
        <w:ilvl w:val="0"/>
        <w:numId w:val="10"/>
      </w:numPr>
      <w:spacing w:before="0" w:after="0"/>
      <w:contextualSpacing/>
    </w:pPr>
    <w:rPr/>
  </w:style>
  <w:style w:type="paragraph" w:styleId="ListParagraph">
    <w:name w:val="List Paragraph"/>
    <w:basedOn w:val="Normal"/>
    <w:uiPriority w:val="34"/>
    <w:qFormat/>
    <w:rsid w:val="00405336"/>
    <w:pPr>
      <w:ind w:left="720" w:hanging="0"/>
    </w:pPr>
    <w:rPr/>
  </w:style>
  <w:style w:type="paragraph" w:styleId="Macro">
    <w:name w:val="macro"/>
    <w:link w:val="MacroTextChar"/>
    <w:semiHidden/>
    <w:qFormat/>
    <w:rsid w:val="00405336"/>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MessageHeaderChar"/>
    <w:semiHidden/>
    <w:qFormat/>
    <w:rsid w:val="00405336"/>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Cambria" w:hAnsi="Cambria"/>
      <w:szCs w:val="24"/>
    </w:rPr>
  </w:style>
  <w:style w:type="paragraph" w:styleId="NoSpacing">
    <w:name w:val="No Spacing"/>
    <w:uiPriority w:val="1"/>
    <w:qFormat/>
    <w:rsid w:val="00405336"/>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NormalWeb">
    <w:name w:val="Normal (Web)"/>
    <w:basedOn w:val="Normal"/>
    <w:semiHidden/>
    <w:qFormat/>
    <w:rsid w:val="00405336"/>
    <w:pPr/>
    <w:rPr>
      <w:szCs w:val="24"/>
    </w:rPr>
  </w:style>
  <w:style w:type="paragraph" w:styleId="NormalIndent">
    <w:name w:val="Normal Indent"/>
    <w:basedOn w:val="Normal"/>
    <w:semiHidden/>
    <w:qFormat/>
    <w:rsid w:val="00405336"/>
    <w:pPr>
      <w:ind w:left="720" w:hanging="0"/>
    </w:pPr>
    <w:rPr/>
  </w:style>
  <w:style w:type="paragraph" w:styleId="NoteHeading">
    <w:name w:val="Note Heading"/>
    <w:basedOn w:val="Normal"/>
    <w:next w:val="Normal"/>
    <w:link w:val="NoteHeadingChar"/>
    <w:semiHidden/>
    <w:qFormat/>
    <w:rsid w:val="00405336"/>
    <w:pPr/>
    <w:rPr/>
  </w:style>
  <w:style w:type="paragraph" w:styleId="PlainText">
    <w:name w:val="Plain Text"/>
    <w:basedOn w:val="Normal"/>
    <w:link w:val="PlainTextChar"/>
    <w:semiHidden/>
    <w:qFormat/>
    <w:rsid w:val="00405336"/>
    <w:pPr/>
    <w:rPr>
      <w:rFonts w:ascii="Courier New" w:hAnsi="Courier New" w:cs="Courier New"/>
      <w:sz w:val="20"/>
    </w:rPr>
  </w:style>
  <w:style w:type="paragraph" w:styleId="Quote">
    <w:name w:val="Quote"/>
    <w:basedOn w:val="Normal"/>
    <w:next w:val="Normal"/>
    <w:link w:val="QuoteChar"/>
    <w:uiPriority w:val="29"/>
    <w:qFormat/>
    <w:rsid w:val="00405336"/>
    <w:pPr/>
    <w:rPr>
      <w:i/>
      <w:iCs/>
      <w:color w:val="000000"/>
    </w:rPr>
  </w:style>
  <w:style w:type="paragraph" w:styleId="ComplimentaryClose">
    <w:name w:val="Salutation"/>
    <w:basedOn w:val="Normal"/>
    <w:next w:val="Normal"/>
    <w:link w:val="SalutationChar"/>
    <w:semiHidden/>
    <w:rsid w:val="00405336"/>
    <w:pPr/>
    <w:rPr/>
  </w:style>
  <w:style w:type="paragraph" w:styleId="Signature">
    <w:name w:val="Signature"/>
    <w:basedOn w:val="Normal"/>
    <w:link w:val="SignatureChar"/>
    <w:semiHidden/>
    <w:rsid w:val="00405336"/>
    <w:pPr>
      <w:ind w:left="4320" w:hanging="0"/>
    </w:pPr>
    <w:rPr/>
  </w:style>
  <w:style w:type="paragraph" w:styleId="Subtitle">
    <w:name w:val="Subtitle"/>
    <w:basedOn w:val="Normal"/>
    <w:next w:val="Normal"/>
    <w:link w:val="SubtitleChar"/>
    <w:qFormat/>
    <w:rsid w:val="00405336"/>
    <w:pPr>
      <w:spacing w:before="0" w:after="60"/>
      <w:jc w:val="center"/>
      <w:outlineLvl w:val="1"/>
    </w:pPr>
    <w:rPr>
      <w:rFonts w:ascii="Cambria" w:hAnsi="Cambria"/>
      <w:szCs w:val="24"/>
    </w:rPr>
  </w:style>
  <w:style w:type="paragraph" w:styleId="Tableofauthorities">
    <w:name w:val="table of authorities"/>
    <w:basedOn w:val="Normal"/>
    <w:next w:val="Normal"/>
    <w:semiHidden/>
    <w:qFormat/>
    <w:rsid w:val="00405336"/>
    <w:pPr>
      <w:ind w:left="240" w:hanging="240"/>
    </w:pPr>
    <w:rPr/>
  </w:style>
  <w:style w:type="paragraph" w:styleId="Tableoffigures">
    <w:name w:val="table of figures"/>
    <w:basedOn w:val="Normal"/>
    <w:next w:val="Normal"/>
    <w:semiHidden/>
    <w:qFormat/>
    <w:rsid w:val="00405336"/>
    <w:pPr/>
    <w:rPr/>
  </w:style>
  <w:style w:type="paragraph" w:styleId="Title">
    <w:name w:val="Title"/>
    <w:basedOn w:val="Normal"/>
    <w:next w:val="Normal"/>
    <w:link w:val="TitleChar"/>
    <w:qFormat/>
    <w:rsid w:val="00405336"/>
    <w:pPr>
      <w:spacing w:before="240" w:after="60"/>
      <w:jc w:val="center"/>
      <w:outlineLvl w:val="0"/>
    </w:pPr>
    <w:rPr>
      <w:rFonts w:ascii="Cambria" w:hAnsi="Cambria"/>
      <w:b/>
      <w:bCs/>
      <w:kern w:val="2"/>
      <w:sz w:val="32"/>
      <w:szCs w:val="32"/>
    </w:rPr>
  </w:style>
  <w:style w:type="paragraph" w:styleId="Toaheading">
    <w:name w:val="toa heading"/>
    <w:basedOn w:val="Normal"/>
    <w:next w:val="Normal"/>
    <w:semiHidden/>
    <w:qFormat/>
    <w:rsid w:val="00405336"/>
    <w:pPr>
      <w:spacing w:before="120" w:after="0"/>
    </w:pPr>
    <w:rPr>
      <w:rFonts w:ascii="Cambria" w:hAnsi="Cambria"/>
      <w:b/>
      <w:bCs/>
      <w:szCs w:val="24"/>
    </w:rPr>
  </w:style>
  <w:style w:type="paragraph" w:styleId="Contents1">
    <w:name w:val="TOC 1"/>
    <w:basedOn w:val="Normal"/>
    <w:next w:val="Normal"/>
    <w:autoRedefine/>
    <w:semiHidden/>
    <w:rsid w:val="00405336"/>
    <w:pPr/>
    <w:rPr/>
  </w:style>
  <w:style w:type="paragraph" w:styleId="Contents2">
    <w:name w:val="TOC 2"/>
    <w:basedOn w:val="Normal"/>
    <w:next w:val="Normal"/>
    <w:autoRedefine/>
    <w:semiHidden/>
    <w:rsid w:val="00405336"/>
    <w:pPr>
      <w:ind w:left="240" w:hanging="0"/>
    </w:pPr>
    <w:rPr/>
  </w:style>
  <w:style w:type="paragraph" w:styleId="Contents3">
    <w:name w:val="TOC 3"/>
    <w:basedOn w:val="Normal"/>
    <w:next w:val="Normal"/>
    <w:autoRedefine/>
    <w:semiHidden/>
    <w:rsid w:val="00405336"/>
    <w:pPr>
      <w:ind w:left="480" w:hanging="0"/>
    </w:pPr>
    <w:rPr/>
  </w:style>
  <w:style w:type="paragraph" w:styleId="Contents4">
    <w:name w:val="TOC 4"/>
    <w:basedOn w:val="Normal"/>
    <w:next w:val="Normal"/>
    <w:autoRedefine/>
    <w:semiHidden/>
    <w:rsid w:val="00405336"/>
    <w:pPr>
      <w:ind w:left="720" w:hanging="0"/>
    </w:pPr>
    <w:rPr/>
  </w:style>
  <w:style w:type="paragraph" w:styleId="Contents5">
    <w:name w:val="TOC 5"/>
    <w:basedOn w:val="Normal"/>
    <w:next w:val="Normal"/>
    <w:autoRedefine/>
    <w:semiHidden/>
    <w:rsid w:val="00405336"/>
    <w:pPr>
      <w:ind w:left="960" w:hanging="0"/>
    </w:pPr>
    <w:rPr/>
  </w:style>
  <w:style w:type="paragraph" w:styleId="Contents6">
    <w:name w:val="TOC 6"/>
    <w:basedOn w:val="Normal"/>
    <w:next w:val="Normal"/>
    <w:autoRedefine/>
    <w:semiHidden/>
    <w:rsid w:val="00405336"/>
    <w:pPr>
      <w:ind w:left="1200" w:hanging="0"/>
    </w:pPr>
    <w:rPr/>
  </w:style>
  <w:style w:type="paragraph" w:styleId="Contents7">
    <w:name w:val="TOC 7"/>
    <w:basedOn w:val="Normal"/>
    <w:next w:val="Normal"/>
    <w:autoRedefine/>
    <w:semiHidden/>
    <w:rsid w:val="00405336"/>
    <w:pPr>
      <w:ind w:left="1440" w:hanging="0"/>
    </w:pPr>
    <w:rPr/>
  </w:style>
  <w:style w:type="paragraph" w:styleId="Contents8">
    <w:name w:val="TOC 8"/>
    <w:basedOn w:val="Normal"/>
    <w:next w:val="Normal"/>
    <w:autoRedefine/>
    <w:semiHidden/>
    <w:rsid w:val="00405336"/>
    <w:pPr>
      <w:ind w:left="1680" w:hanging="0"/>
    </w:pPr>
    <w:rPr/>
  </w:style>
  <w:style w:type="paragraph" w:styleId="Contents9">
    <w:name w:val="TOC 9"/>
    <w:basedOn w:val="Normal"/>
    <w:next w:val="Normal"/>
    <w:autoRedefine/>
    <w:semiHidden/>
    <w:rsid w:val="00405336"/>
    <w:pPr>
      <w:ind w:left="1920" w:hanging="0"/>
    </w:pPr>
    <w:rPr/>
  </w:style>
  <w:style w:type="paragraph" w:styleId="TOCHeading">
    <w:name w:val="TOC Heading"/>
    <w:basedOn w:val="Heading1"/>
    <w:next w:val="Normal"/>
    <w:uiPriority w:val="39"/>
    <w:unhideWhenUsed/>
    <w:qFormat/>
    <w:rsid w:val="00405336"/>
    <w:pPr/>
    <w:rPr>
      <w:rFonts w:ascii="Cambria" w:hAnsi="Cambria"/>
      <w:sz w:val="32"/>
      <w:szCs w:val="32"/>
    </w:rPr>
  </w:style>
  <w:style w:type="paragraph" w:styleId="SourceCode" w:customStyle="1">
    <w:name w:val="Source Code"/>
    <w:basedOn w:val="Normal"/>
    <w:link w:val="VerbatimChar"/>
    <w:qFormat/>
    <w:rsid w:val="008d5fc3"/>
    <w:pPr>
      <w:shd w:val="clear" w:color="auto" w:fill="F8F8F8"/>
      <w:spacing w:before="0" w:after="200"/>
    </w:pPr>
    <w:rPr>
      <w:rFonts w:ascii="Consolas" w:hAnsi="Consolas"/>
      <w:sz w:val="22"/>
    </w:rPr>
  </w:style>
  <w:style w:type="paragraph" w:styleId="FirstParagraph" w:customStyle="1">
    <w:name w:val="First Paragraph"/>
    <w:basedOn w:val="TextBody"/>
    <w:next w:val="TextBody"/>
    <w:qFormat/>
    <w:rsid w:val="007a47a0"/>
    <w:pPr>
      <w:spacing w:before="180" w:after="180"/>
    </w:pPr>
    <w:rPr>
      <w:rFonts w:ascii="Calibri" w:hAnsi="Calibri" w:eastAsia="Calibri" w:cs="" w:asciiTheme="minorHAnsi" w:cstheme="minorBidi" w:eastAsiaTheme="minorHAnsi" w:hAnsiTheme="minorHAnsi"/>
      <w:szCs w:val="24"/>
    </w:rPr>
  </w:style>
  <w:style w:type="paragraph" w:styleId="Compact" w:customStyle="1">
    <w:name w:val="Compact"/>
    <w:basedOn w:val="TextBody"/>
    <w:qFormat/>
    <w:rsid w:val="00e44b8c"/>
    <w:pPr>
      <w:spacing w:before="36" w:after="36"/>
    </w:pPr>
    <w:rPr>
      <w:rFonts w:ascii="Calibri" w:hAnsi="Calibri" w:eastAsia="Calibri" w:cs="" w:asciiTheme="minorHAnsi" w:cstheme="minorBidi" w:eastAsiaTheme="minorHAnsi" w:hAnsiTheme="minorHAnsi"/>
      <w:szCs w:val="24"/>
    </w:rPr>
  </w:style>
  <w:style w:type="paragraph" w:styleId="Author" w:customStyle="1">
    <w:name w:val="Author"/>
    <w:next w:val="TextBody"/>
    <w:qFormat/>
    <w:rsid w:val="00e44b8c"/>
    <w:pPr>
      <w:keepNext w:val="true"/>
      <w:keepLines/>
      <w:widowControl/>
      <w:suppressAutoHyphens w:val="true"/>
      <w:bidi w:val="0"/>
      <w:spacing w:before="0" w:after="200"/>
      <w:jc w:val="center"/>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rsid w:val="00e44b8c"/>
    <w:pPr>
      <w:keepNext w:val="true"/>
      <w:keepLines/>
      <w:spacing w:before="300" w:after="300"/>
    </w:pPr>
    <w:rPr>
      <w:rFonts w:ascii="Calibri" w:hAnsi="Calibri" w:eastAsia="Calibri" w:cs="" w:asciiTheme="minorHAnsi" w:cstheme="minorBidi" w:eastAsiaTheme="minorHAnsi" w:hAnsiTheme="minorHAnsi"/>
      <w:sz w:val="20"/>
    </w:rPr>
  </w:style>
  <w:style w:type="paragraph" w:styleId="DefinitionTerm" w:customStyle="1">
    <w:name w:val="Definition Term"/>
    <w:basedOn w:val="Normal"/>
    <w:next w:val="Definition"/>
    <w:qFormat/>
    <w:rsid w:val="00e44b8c"/>
    <w:pPr>
      <w:keepNext w:val="true"/>
      <w:keepLines/>
    </w:pPr>
    <w:rPr>
      <w:rFonts w:ascii="Calibri" w:hAnsi="Calibri" w:eastAsia="Calibri" w:cs="" w:asciiTheme="minorHAnsi" w:cstheme="minorBidi" w:eastAsiaTheme="minorHAnsi" w:hAnsiTheme="minorHAnsi"/>
      <w:b/>
      <w:szCs w:val="24"/>
    </w:rPr>
  </w:style>
  <w:style w:type="paragraph" w:styleId="Definition" w:customStyle="1">
    <w:name w:val="Definition"/>
    <w:basedOn w:val="Normal"/>
    <w:qFormat/>
    <w:rsid w:val="00e44b8c"/>
    <w:pPr>
      <w:spacing w:before="0" w:after="200"/>
    </w:pPr>
    <w:rPr>
      <w:rFonts w:ascii="Calibri" w:hAnsi="Calibri" w:eastAsia="Calibri" w:cs="" w:asciiTheme="minorHAnsi" w:cstheme="minorBidi" w:eastAsiaTheme="minorHAnsi" w:hAnsiTheme="minorHAnsi"/>
      <w:szCs w:val="24"/>
    </w:rPr>
  </w:style>
  <w:style w:type="paragraph" w:styleId="TableCaption" w:customStyle="1">
    <w:name w:val="Table Caption"/>
    <w:basedOn w:val="Caption1"/>
    <w:qFormat/>
    <w:rsid w:val="00e44b8c"/>
    <w:pPr>
      <w:keepNext w:val="true"/>
      <w:spacing w:before="0" w:after="120"/>
    </w:pPr>
    <w:rPr>
      <w:rFonts w:ascii="Calibri" w:hAnsi="Calibri" w:eastAsia="Calibri" w:cs="" w:asciiTheme="minorHAnsi" w:cstheme="minorBidi" w:eastAsiaTheme="minorHAnsi" w:hAnsiTheme="minorHAnsi"/>
      <w:b w:val="false"/>
      <w:bCs w:val="false"/>
      <w:i/>
      <w:sz w:val="24"/>
      <w:szCs w:val="24"/>
    </w:rPr>
  </w:style>
  <w:style w:type="paragraph" w:styleId="ImageCaption" w:customStyle="1">
    <w:name w:val="Image Caption"/>
    <w:basedOn w:val="Caption1"/>
    <w:qFormat/>
    <w:rsid w:val="00e44b8c"/>
    <w:pPr>
      <w:spacing w:before="0" w:after="120"/>
    </w:pPr>
    <w:rPr>
      <w:rFonts w:ascii="Calibri" w:hAnsi="Calibri" w:eastAsia="Calibri" w:cs="" w:asciiTheme="minorHAnsi" w:cstheme="minorBidi" w:eastAsiaTheme="minorHAnsi" w:hAnsiTheme="minorHAnsi"/>
      <w:b w:val="false"/>
      <w:bCs w:val="false"/>
      <w:i/>
      <w:sz w:val="24"/>
      <w:szCs w:val="24"/>
    </w:rPr>
  </w:style>
  <w:style w:type="paragraph" w:styleId="Figure" w:customStyle="1">
    <w:name w:val="Figure"/>
    <w:basedOn w:val="Normal"/>
    <w:qFormat/>
    <w:rsid w:val="00e44b8c"/>
    <w:pPr>
      <w:spacing w:before="0" w:after="200"/>
    </w:pPr>
    <w:rPr>
      <w:rFonts w:ascii="Calibri" w:hAnsi="Calibri" w:eastAsia="Calibri" w:cs="" w:asciiTheme="minorHAnsi" w:cstheme="minorBidi" w:eastAsiaTheme="minorHAnsi" w:hAnsiTheme="minorHAnsi"/>
      <w:szCs w:val="24"/>
    </w:rPr>
  </w:style>
  <w:style w:type="paragraph" w:styleId="FigurewithCaption" w:customStyle="1">
    <w:name w:val="Figure with Caption"/>
    <w:basedOn w:val="Figure"/>
    <w:qFormat/>
    <w:rsid w:val="00e44b8c"/>
    <w:pPr>
      <w:keepNext w:val="true"/>
    </w:pPr>
    <w:rPr/>
  </w:style>
  <w:style w:type="paragraph" w:styleId="Revision">
    <w:name w:val="Revision"/>
    <w:uiPriority w:val="99"/>
    <w:semiHidden/>
    <w:qFormat/>
    <w:rsid w:val="00d0187c"/>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Gloss" w:customStyle="1">
    <w:name w:val="Gloss"/>
    <w:basedOn w:val="Normal"/>
    <w:qFormat/>
    <w:rsid w:val="001376b0"/>
    <w:pPr>
      <w:spacing w:before="120" w:after="0"/>
    </w:pPr>
    <w:rPr>
      <w:szCs w:val="24"/>
    </w:rPr>
  </w:style>
  <w:style w:type="paragraph" w:styleId="BaseText" w:customStyle="1">
    <w:name w:val="Base_Text"/>
    <w:qFormat/>
    <w:rsid w:val="00017b33"/>
    <w:pPr>
      <w:widowControl/>
      <w:suppressAutoHyphens w:val="true"/>
      <w:bidi w:val="0"/>
      <w:spacing w:before="120" w:after="0"/>
      <w:jc w:val="left"/>
    </w:pPr>
    <w:rPr>
      <w:rFonts w:ascii="Times New Roman" w:hAnsi="Times New Roman" w:eastAsia="Times New Roman" w:cs="Times New Roman"/>
      <w:color w:val="auto"/>
      <w:kern w:val="0"/>
      <w:sz w:val="24"/>
      <w:szCs w:val="24"/>
      <w:lang w:val="en-US" w:eastAsia="en-US" w:bidi="ar-SA"/>
    </w:rPr>
  </w:style>
  <w:style w:type="paragraph" w:styleId="1stparatext" w:customStyle="1">
    <w:name w:val="1st para text"/>
    <w:basedOn w:val="BaseText"/>
    <w:qFormat/>
    <w:rsid w:val="00017b33"/>
    <w:pPr/>
    <w:rPr/>
  </w:style>
  <w:style w:type="paragraph" w:styleId="BaseHeading" w:customStyle="1">
    <w:name w:val="Base_Heading"/>
    <w:qFormat/>
    <w:rsid w:val="00017b33"/>
    <w:pPr>
      <w:keepNext w:val="true"/>
      <w:widowControl/>
      <w:suppressAutoHyphens w:val="true"/>
      <w:bidi w:val="0"/>
      <w:spacing w:before="240" w:after="0"/>
      <w:jc w:val="left"/>
      <w:outlineLvl w:val="0"/>
    </w:pPr>
    <w:rPr>
      <w:rFonts w:ascii="Times New Roman" w:hAnsi="Times New Roman" w:eastAsia="Times New Roman" w:cs="Times New Roman"/>
      <w:color w:val="auto"/>
      <w:kern w:val="2"/>
      <w:sz w:val="28"/>
      <w:szCs w:val="28"/>
      <w:lang w:val="en-US" w:eastAsia="en-US" w:bidi="ar-SA"/>
    </w:rPr>
  </w:style>
  <w:style w:type="paragraph" w:styleId="AbstractHead" w:customStyle="1">
    <w:name w:val="Abstract Head"/>
    <w:basedOn w:val="BaseHeading"/>
    <w:qFormat/>
    <w:rsid w:val="00017b33"/>
    <w:pPr/>
    <w:rPr/>
  </w:style>
  <w:style w:type="paragraph" w:styleId="AbstractSummary" w:customStyle="1">
    <w:name w:val="Abstract/Summary"/>
    <w:basedOn w:val="BaseText"/>
    <w:qFormat/>
    <w:rsid w:val="00017b33"/>
    <w:pPr/>
    <w:rPr/>
  </w:style>
  <w:style w:type="paragraph" w:styleId="Referencesandnotes" w:customStyle="1">
    <w:name w:val="References and notes"/>
    <w:basedOn w:val="BaseText"/>
    <w:qFormat/>
    <w:rsid w:val="00017b33"/>
    <w:pPr>
      <w:ind w:left="720" w:hanging="720"/>
    </w:pPr>
    <w:rPr/>
  </w:style>
  <w:style w:type="paragraph" w:styleId="Acknowledgement" w:customStyle="1">
    <w:name w:val="Acknowledgement"/>
    <w:basedOn w:val="Referencesandnotes"/>
    <w:qFormat/>
    <w:rsid w:val="00017b33"/>
    <w:pPr/>
    <w:rPr/>
  </w:style>
  <w:style w:type="paragraph" w:styleId="Subhead" w:customStyle="1">
    <w:name w:val="Subhead"/>
    <w:basedOn w:val="BaseHeading"/>
    <w:qFormat/>
    <w:rsid w:val="00017b33"/>
    <w:pPr/>
    <w:rPr>
      <w:b/>
      <w:bCs/>
      <w:sz w:val="24"/>
      <w:szCs w:val="24"/>
    </w:rPr>
  </w:style>
  <w:style w:type="paragraph" w:styleId="AppendixHead" w:customStyle="1">
    <w:name w:val="AppendixHead"/>
    <w:basedOn w:val="Subhead"/>
    <w:qFormat/>
    <w:rsid w:val="00017b33"/>
    <w:pPr/>
    <w:rPr/>
  </w:style>
  <w:style w:type="paragraph" w:styleId="AppendixSubhead" w:customStyle="1">
    <w:name w:val="AppendixSubhead"/>
    <w:basedOn w:val="Subhead"/>
    <w:qFormat/>
    <w:rsid w:val="00017b33"/>
    <w:pPr/>
    <w:rPr/>
  </w:style>
  <w:style w:type="paragraph" w:styleId="Articletype" w:customStyle="1">
    <w:name w:val="Article type"/>
    <w:basedOn w:val="BaseText"/>
    <w:qFormat/>
    <w:rsid w:val="00017b33"/>
    <w:pPr/>
    <w:rPr/>
  </w:style>
  <w:style w:type="paragraph" w:styleId="AuthorAttribute" w:customStyle="1">
    <w:name w:val="Author Attribute"/>
    <w:basedOn w:val="BaseText"/>
    <w:qFormat/>
    <w:rsid w:val="00017b33"/>
    <w:pPr>
      <w:spacing w:before="480" w:after="0"/>
    </w:pPr>
    <w:rPr/>
  </w:style>
  <w:style w:type="paragraph" w:styleId="AuthorFootnote" w:customStyle="1">
    <w:name w:val="AuthorFootnote"/>
    <w:basedOn w:val="Footnote"/>
    <w:qFormat/>
    <w:rsid w:val="00017b33"/>
    <w:pPr/>
    <w:rPr>
      <w:lang w:bidi="he-IL"/>
    </w:rPr>
  </w:style>
  <w:style w:type="paragraph" w:styleId="Authors" w:customStyle="1">
    <w:name w:val="Authors"/>
    <w:basedOn w:val="BaseText"/>
    <w:qFormat/>
    <w:rsid w:val="00017b33"/>
    <w:pPr>
      <w:spacing w:before="120" w:after="360"/>
      <w:jc w:val="center"/>
    </w:pPr>
    <w:rPr/>
  </w:style>
  <w:style w:type="paragraph" w:styleId="BookorMeetingInformation" w:customStyle="1">
    <w:name w:val="Book or Meeting Information"/>
    <w:basedOn w:val="BaseText"/>
    <w:qFormat/>
    <w:rsid w:val="00017b33"/>
    <w:pPr/>
    <w:rPr/>
  </w:style>
  <w:style w:type="paragraph" w:styleId="BookInformation" w:customStyle="1">
    <w:name w:val="BookInformation"/>
    <w:basedOn w:val="BaseText"/>
    <w:qFormat/>
    <w:rsid w:val="00017b33"/>
    <w:pPr/>
    <w:rPr/>
  </w:style>
  <w:style w:type="paragraph" w:styleId="Level2Head" w:customStyle="1">
    <w:name w:val="Level 2 Head"/>
    <w:basedOn w:val="BaseHeading"/>
    <w:qFormat/>
    <w:rsid w:val="00017b33"/>
    <w:pPr>
      <w:outlineLvl w:val="1"/>
    </w:pPr>
    <w:rPr>
      <w:i/>
      <w:iCs/>
      <w:sz w:val="24"/>
      <w:szCs w:val="24"/>
    </w:rPr>
  </w:style>
  <w:style w:type="paragraph" w:styleId="BoxLevel2Head" w:customStyle="1">
    <w:name w:val="BoxLevel 2 Head"/>
    <w:basedOn w:val="Level2Head"/>
    <w:qFormat/>
    <w:rsid w:val="00017b33"/>
    <w:pPr>
      <w:shd w:val="clear" w:color="auto" w:fill="E6E6E6"/>
    </w:pPr>
    <w:rPr/>
  </w:style>
  <w:style w:type="paragraph" w:styleId="BoxListUnnumbered" w:customStyle="1">
    <w:name w:val="BoxListUnnumbered"/>
    <w:basedOn w:val="BaseText"/>
    <w:qFormat/>
    <w:rsid w:val="00017b33"/>
    <w:pPr>
      <w:shd w:val="clear" w:color="auto" w:fill="E6E6E6"/>
      <w:ind w:left="1080" w:hanging="360"/>
    </w:pPr>
    <w:rPr/>
  </w:style>
  <w:style w:type="paragraph" w:styleId="BoxList" w:customStyle="1">
    <w:name w:val="BoxList"/>
    <w:basedOn w:val="BoxListUnnumbered"/>
    <w:qFormat/>
    <w:rsid w:val="00017b33"/>
    <w:pPr>
      <w:shd w:val="clear" w:fill="E6E6E6"/>
    </w:pPr>
    <w:rPr/>
  </w:style>
  <w:style w:type="paragraph" w:styleId="BoxSubhead" w:customStyle="1">
    <w:name w:val="BoxSubhead"/>
    <w:basedOn w:val="Subhead"/>
    <w:qFormat/>
    <w:rsid w:val="00017b33"/>
    <w:pPr>
      <w:shd w:val="clear" w:color="auto" w:fill="E6E6E6"/>
    </w:pPr>
    <w:rPr/>
  </w:style>
  <w:style w:type="paragraph" w:styleId="Paragraph" w:customStyle="1">
    <w:name w:val="Paragraph"/>
    <w:basedOn w:val="BaseText"/>
    <w:qFormat/>
    <w:rsid w:val="00017b33"/>
    <w:pPr>
      <w:ind w:firstLine="720"/>
    </w:pPr>
    <w:rPr/>
  </w:style>
  <w:style w:type="paragraph" w:styleId="BoxText" w:customStyle="1">
    <w:name w:val="BoxText"/>
    <w:basedOn w:val="Paragraph"/>
    <w:qFormat/>
    <w:rsid w:val="00017b33"/>
    <w:pPr>
      <w:shd w:val="clear" w:color="auto" w:fill="E6E6E6"/>
    </w:pPr>
    <w:rPr/>
  </w:style>
  <w:style w:type="paragraph" w:styleId="BoxTitle" w:customStyle="1">
    <w:name w:val="BoxTitle"/>
    <w:basedOn w:val="BaseHeading"/>
    <w:qFormat/>
    <w:rsid w:val="00017b33"/>
    <w:pPr>
      <w:shd w:val="clear" w:color="auto" w:fill="E6E6E6"/>
    </w:pPr>
    <w:rPr>
      <w:b/>
      <w:sz w:val="24"/>
      <w:szCs w:val="24"/>
    </w:rPr>
  </w:style>
  <w:style w:type="paragraph" w:styleId="BulletedText" w:customStyle="1">
    <w:name w:val="Bulleted Text"/>
    <w:basedOn w:val="BaseText"/>
    <w:qFormat/>
    <w:rsid w:val="00017b33"/>
    <w:pPr>
      <w:ind w:left="720" w:hanging="720"/>
    </w:pPr>
    <w:rPr/>
  </w:style>
  <w:style w:type="paragraph" w:styleId="Careermagazine" w:customStyle="1">
    <w:name w:val="career-magazine"/>
    <w:basedOn w:val="BaseText"/>
    <w:qFormat/>
    <w:rsid w:val="00017b33"/>
    <w:pPr>
      <w:jc w:val="right"/>
    </w:pPr>
    <w:rPr>
      <w:color w:val="FF0000"/>
    </w:rPr>
  </w:style>
  <w:style w:type="paragraph" w:styleId="Careerstage" w:customStyle="1">
    <w:name w:val="career-stage"/>
    <w:basedOn w:val="BaseText"/>
    <w:qFormat/>
    <w:rsid w:val="00017b33"/>
    <w:pPr>
      <w:jc w:val="right"/>
    </w:pPr>
    <w:rPr>
      <w:color w:val="339966"/>
    </w:rPr>
  </w:style>
  <w:style w:type="paragraph" w:styleId="ContinuedParagraph" w:customStyle="1">
    <w:name w:val="ContinuedParagraph"/>
    <w:basedOn w:val="Paragraph"/>
    <w:qFormat/>
    <w:rsid w:val="00017b33"/>
    <w:pPr>
      <w:ind w:hanging="0"/>
    </w:pPr>
    <w:rPr/>
  </w:style>
  <w:style w:type="paragraph" w:styleId="Correspondence" w:customStyle="1">
    <w:name w:val="Correspondence"/>
    <w:basedOn w:val="BaseText"/>
    <w:qFormat/>
    <w:rsid w:val="00017b33"/>
    <w:pPr>
      <w:spacing w:before="0" w:after="240"/>
    </w:pPr>
    <w:rPr/>
  </w:style>
  <w:style w:type="paragraph" w:styleId="DateAccepted" w:customStyle="1">
    <w:name w:val="Date Accepted"/>
    <w:basedOn w:val="BaseText"/>
    <w:qFormat/>
    <w:rsid w:val="00017b33"/>
    <w:pPr>
      <w:spacing w:before="360" w:after="0"/>
    </w:pPr>
    <w:rPr/>
  </w:style>
  <w:style w:type="paragraph" w:styleId="Deck" w:customStyle="1">
    <w:name w:val="Deck"/>
    <w:basedOn w:val="BaseHeading"/>
    <w:qFormat/>
    <w:rsid w:val="00017b33"/>
    <w:pPr>
      <w:outlineLvl w:val="1"/>
    </w:pPr>
    <w:rPr/>
  </w:style>
  <w:style w:type="paragraph" w:styleId="DefTerm" w:customStyle="1">
    <w:name w:val="DefTerm"/>
    <w:basedOn w:val="BaseText"/>
    <w:qFormat/>
    <w:rsid w:val="00017b33"/>
    <w:pPr>
      <w:ind w:left="720" w:hanging="0"/>
    </w:pPr>
    <w:rPr/>
  </w:style>
  <w:style w:type="paragraph" w:styleId="DefListTitle" w:customStyle="1">
    <w:name w:val="DefListTitle"/>
    <w:basedOn w:val="BaseHeading"/>
    <w:qFormat/>
    <w:rsid w:val="00017b33"/>
    <w:pPr/>
    <w:rPr/>
  </w:style>
  <w:style w:type="paragraph" w:styleId="Discipline" w:customStyle="1">
    <w:name w:val="discipline"/>
    <w:basedOn w:val="BaseText"/>
    <w:qFormat/>
    <w:rsid w:val="00017b33"/>
    <w:pPr>
      <w:jc w:val="right"/>
    </w:pPr>
    <w:rPr>
      <w:color w:val="993366"/>
    </w:rPr>
  </w:style>
  <w:style w:type="paragraph" w:styleId="Editors" w:customStyle="1">
    <w:name w:val="Editors"/>
    <w:basedOn w:val="Authors"/>
    <w:qFormat/>
    <w:rsid w:val="00017b33"/>
    <w:pPr/>
    <w:rPr/>
  </w:style>
  <w:style w:type="paragraph" w:styleId="Equation" w:customStyle="1">
    <w:name w:val="Equation"/>
    <w:basedOn w:val="BaseText"/>
    <w:qFormat/>
    <w:rsid w:val="00017b33"/>
    <w:pPr>
      <w:jc w:val="center"/>
    </w:pPr>
    <w:rPr/>
  </w:style>
  <w:style w:type="paragraph" w:styleId="FieldCodes" w:customStyle="1">
    <w:name w:val="FieldCodes"/>
    <w:basedOn w:val="BaseText"/>
    <w:qFormat/>
    <w:rsid w:val="00017b33"/>
    <w:pPr/>
    <w:rPr/>
  </w:style>
  <w:style w:type="paragraph" w:styleId="Legend" w:customStyle="1">
    <w:name w:val="Legend"/>
    <w:basedOn w:val="BaseHeading"/>
    <w:qFormat/>
    <w:rsid w:val="00017b33"/>
    <w:pPr/>
    <w:rPr>
      <w:sz w:val="24"/>
      <w:szCs w:val="24"/>
    </w:rPr>
  </w:style>
  <w:style w:type="paragraph" w:styleId="FigureCopyright" w:customStyle="1">
    <w:name w:val="FigureCopyright"/>
    <w:basedOn w:val="Legend"/>
    <w:qFormat/>
    <w:rsid w:val="00017b33"/>
    <w:pPr>
      <w:spacing w:before="80" w:after="0"/>
    </w:pPr>
    <w:rPr>
      <w:lang w:bidi="he-IL"/>
    </w:rPr>
  </w:style>
  <w:style w:type="paragraph" w:styleId="FigureCredit" w:customStyle="1">
    <w:name w:val="FigureCredit"/>
    <w:basedOn w:val="FigureCopyright"/>
    <w:qFormat/>
    <w:rsid w:val="00017b33"/>
    <w:pPr/>
    <w:rPr/>
  </w:style>
  <w:style w:type="paragraph" w:styleId="Glossary" w:customStyle="1">
    <w:name w:val="Glossary"/>
    <w:basedOn w:val="BaseText"/>
    <w:qFormat/>
    <w:rsid w:val="00017b33"/>
    <w:pPr/>
    <w:rPr/>
  </w:style>
  <w:style w:type="paragraph" w:styleId="GlossHead" w:customStyle="1">
    <w:name w:val="GlossHead"/>
    <w:basedOn w:val="AbstractHead"/>
    <w:qFormat/>
    <w:rsid w:val="00017b33"/>
    <w:pPr/>
    <w:rPr/>
  </w:style>
  <w:style w:type="paragraph" w:styleId="GraphicAltText" w:customStyle="1">
    <w:name w:val="GraphicAltText"/>
    <w:basedOn w:val="Legend"/>
    <w:qFormat/>
    <w:rsid w:val="00017b33"/>
    <w:pPr/>
    <w:rPr/>
  </w:style>
  <w:style w:type="paragraph" w:styleId="GraphicCredit" w:customStyle="1">
    <w:name w:val="GraphicCredit"/>
    <w:basedOn w:val="FigureCredit"/>
    <w:qFormat/>
    <w:rsid w:val="00017b33"/>
    <w:pPr/>
    <w:rPr/>
  </w:style>
  <w:style w:type="paragraph" w:styleId="Head" w:customStyle="1">
    <w:name w:val="Head"/>
    <w:basedOn w:val="BaseHeading"/>
    <w:qFormat/>
    <w:rsid w:val="00017b33"/>
    <w:pPr>
      <w:spacing w:before="120" w:after="120"/>
      <w:jc w:val="center"/>
    </w:pPr>
    <w:rPr>
      <w:b/>
      <w:bCs/>
    </w:rPr>
  </w:style>
  <w:style w:type="paragraph" w:styleId="InstructionsText" w:customStyle="1">
    <w:name w:val="Instructions Text"/>
    <w:basedOn w:val="BaseText"/>
    <w:qFormat/>
    <w:rsid w:val="00017b33"/>
    <w:pPr/>
    <w:rPr/>
  </w:style>
  <w:style w:type="paragraph" w:styleId="Overline" w:customStyle="1">
    <w:name w:val="Overline"/>
    <w:basedOn w:val="BaseText"/>
    <w:qFormat/>
    <w:rsid w:val="00017b33"/>
    <w:pPr/>
    <w:rPr/>
  </w:style>
  <w:style w:type="paragraph" w:styleId="IssueName" w:customStyle="1">
    <w:name w:val="IssueName"/>
    <w:basedOn w:val="Overline"/>
    <w:qFormat/>
    <w:rsid w:val="00017b33"/>
    <w:pPr/>
    <w:rPr/>
  </w:style>
  <w:style w:type="paragraph" w:styleId="Keywords" w:customStyle="1">
    <w:name w:val="Keywords"/>
    <w:basedOn w:val="BaseText"/>
    <w:qFormat/>
    <w:rsid w:val="00017b33"/>
    <w:pPr/>
    <w:rPr/>
  </w:style>
  <w:style w:type="paragraph" w:styleId="Level3Head" w:customStyle="1">
    <w:name w:val="Level 3 Head"/>
    <w:basedOn w:val="BaseHeading"/>
    <w:qFormat/>
    <w:rsid w:val="00017b33"/>
    <w:pPr>
      <w:outlineLvl w:val="2"/>
    </w:pPr>
    <w:rPr>
      <w:sz w:val="24"/>
      <w:szCs w:val="24"/>
      <w:u w:val="single"/>
    </w:rPr>
  </w:style>
  <w:style w:type="paragraph" w:styleId="Level4Head" w:customStyle="1">
    <w:name w:val="Level 4 Head"/>
    <w:basedOn w:val="BaseHeading"/>
    <w:qFormat/>
    <w:rsid w:val="00017b33"/>
    <w:pPr>
      <w:ind w:left="346" w:hanging="0"/>
    </w:pPr>
    <w:rPr>
      <w:sz w:val="24"/>
      <w:szCs w:val="24"/>
    </w:rPr>
  </w:style>
  <w:style w:type="paragraph" w:styleId="Literaryquote" w:customStyle="1">
    <w:name w:val="Literary quote"/>
    <w:basedOn w:val="BaseText"/>
    <w:qFormat/>
    <w:rsid w:val="00017b33"/>
    <w:pPr>
      <w:ind w:left="1440" w:right="1440" w:hanging="0"/>
    </w:pPr>
    <w:rPr/>
  </w:style>
  <w:style w:type="paragraph" w:styleId="MaterialsText" w:customStyle="1">
    <w:name w:val="Materials Text"/>
    <w:basedOn w:val="BaseText"/>
    <w:qFormat/>
    <w:rsid w:val="00017b33"/>
    <w:pPr/>
    <w:rPr/>
  </w:style>
  <w:style w:type="paragraph" w:styleId="NoteInProof" w:customStyle="1">
    <w:name w:val="NoteInProof"/>
    <w:basedOn w:val="BaseText"/>
    <w:qFormat/>
    <w:rsid w:val="00017b33"/>
    <w:pPr/>
    <w:rPr/>
  </w:style>
  <w:style w:type="paragraph" w:styleId="Notes" w:customStyle="1">
    <w:name w:val="Notes"/>
    <w:basedOn w:val="BaseText"/>
    <w:qFormat/>
    <w:rsid w:val="00017b33"/>
    <w:pPr/>
    <w:rPr>
      <w:i/>
    </w:rPr>
  </w:style>
  <w:style w:type="paragraph" w:styleId="NotesHelvetica" w:customStyle="1">
    <w:name w:val="Notes-Helvetica"/>
    <w:basedOn w:val="BaseText"/>
    <w:qFormat/>
    <w:rsid w:val="00017b33"/>
    <w:pPr/>
    <w:rPr>
      <w:i/>
    </w:rPr>
  </w:style>
  <w:style w:type="paragraph" w:styleId="NumberedInstructions" w:customStyle="1">
    <w:name w:val="Numbered Instructions"/>
    <w:basedOn w:val="BaseText"/>
    <w:qFormat/>
    <w:rsid w:val="00017b33"/>
    <w:pPr/>
    <w:rPr/>
  </w:style>
  <w:style w:type="paragraph" w:styleId="OutlineLevel1" w:customStyle="1">
    <w:name w:val="OutlineLevel1"/>
    <w:basedOn w:val="BaseHeading"/>
    <w:qFormat/>
    <w:rsid w:val="00017b33"/>
    <w:pPr/>
    <w:rPr>
      <w:b/>
      <w:bCs/>
    </w:rPr>
  </w:style>
  <w:style w:type="paragraph" w:styleId="OutlineLevel2" w:customStyle="1">
    <w:name w:val="OutlineLevel2"/>
    <w:basedOn w:val="BaseHeading"/>
    <w:qFormat/>
    <w:rsid w:val="00017b33"/>
    <w:pPr>
      <w:ind w:left="360" w:hanging="0"/>
      <w:outlineLvl w:val="1"/>
    </w:pPr>
    <w:rPr>
      <w:b/>
      <w:bCs/>
      <w:sz w:val="24"/>
      <w:szCs w:val="24"/>
    </w:rPr>
  </w:style>
  <w:style w:type="paragraph" w:styleId="OutlineLevel3" w:customStyle="1">
    <w:name w:val="OutlineLevel3"/>
    <w:basedOn w:val="BaseHeading"/>
    <w:qFormat/>
    <w:rsid w:val="00017b33"/>
    <w:pPr>
      <w:ind w:left="720" w:hanging="0"/>
      <w:outlineLvl w:val="2"/>
    </w:pPr>
    <w:rPr>
      <w:b/>
      <w:bCs/>
      <w:sz w:val="24"/>
      <w:szCs w:val="24"/>
    </w:rPr>
  </w:style>
  <w:style w:type="paragraph" w:styleId="Preformat" w:customStyle="1">
    <w:name w:val="Preformat"/>
    <w:basedOn w:val="BaseText"/>
    <w:qFormat/>
    <w:rsid w:val="00017b33"/>
    <w:pPr>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s>
    </w:pPr>
    <w:rPr>
      <w:rFonts w:ascii="Courier New" w:hAnsi="Courier New" w:cs="Courier New"/>
    </w:rPr>
  </w:style>
  <w:style w:type="paragraph" w:styleId="ProductAuthors" w:customStyle="1">
    <w:name w:val="ProductAuthors"/>
    <w:basedOn w:val="BaseText"/>
    <w:qFormat/>
    <w:rsid w:val="00017b33"/>
    <w:pPr/>
    <w:rPr/>
  </w:style>
  <w:style w:type="paragraph" w:styleId="ProductInformation" w:customStyle="1">
    <w:name w:val="ProductInformation"/>
    <w:basedOn w:val="BaseText"/>
    <w:qFormat/>
    <w:rsid w:val="00017b33"/>
    <w:pPr/>
    <w:rPr/>
  </w:style>
  <w:style w:type="paragraph" w:styleId="ProductTitle" w:customStyle="1">
    <w:name w:val="ProductTitle"/>
    <w:basedOn w:val="BaseText"/>
    <w:qFormat/>
    <w:rsid w:val="00017b33"/>
    <w:pPr/>
    <w:rPr>
      <w:b/>
      <w:bCs/>
    </w:rPr>
  </w:style>
  <w:style w:type="paragraph" w:styleId="PublishedOnline" w:customStyle="1">
    <w:name w:val="Published Online"/>
    <w:basedOn w:val="DateAccepted"/>
    <w:qFormat/>
    <w:rsid w:val="00017b33"/>
    <w:pPr/>
    <w:rPr/>
  </w:style>
  <w:style w:type="paragraph" w:styleId="RecipeMaterials" w:customStyle="1">
    <w:name w:val="Recipe Materials"/>
    <w:basedOn w:val="BaseText"/>
    <w:qFormat/>
    <w:rsid w:val="00017b33"/>
    <w:pPr/>
    <w:rPr/>
  </w:style>
  <w:style w:type="paragraph" w:styleId="Refhead" w:customStyle="1">
    <w:name w:val="Ref head"/>
    <w:basedOn w:val="BaseHeading"/>
    <w:qFormat/>
    <w:rsid w:val="00017b33"/>
    <w:pPr>
      <w:spacing w:before="120" w:after="120"/>
    </w:pPr>
    <w:rPr>
      <w:b/>
      <w:bCs/>
      <w:sz w:val="24"/>
      <w:szCs w:val="24"/>
    </w:rPr>
  </w:style>
  <w:style w:type="paragraph" w:styleId="ReferenceNote" w:customStyle="1">
    <w:name w:val="Reference Note"/>
    <w:basedOn w:val="Referencesandnotes"/>
    <w:qFormat/>
    <w:rsid w:val="00017b33"/>
    <w:pPr/>
    <w:rPr/>
  </w:style>
  <w:style w:type="paragraph" w:styleId="ReferencesandnotesLong" w:customStyle="1">
    <w:name w:val="References and notes Long"/>
    <w:basedOn w:val="BaseText"/>
    <w:qFormat/>
    <w:rsid w:val="00017b33"/>
    <w:pPr>
      <w:ind w:left="720" w:hanging="720"/>
    </w:pPr>
    <w:rPr/>
  </w:style>
  <w:style w:type="paragraph" w:styleId="Region" w:customStyle="1">
    <w:name w:val="region"/>
    <w:basedOn w:val="BaseText"/>
    <w:qFormat/>
    <w:rsid w:val="00017b33"/>
    <w:pPr>
      <w:jc w:val="right"/>
    </w:pPr>
    <w:rPr>
      <w:color w:val="0000FF"/>
    </w:rPr>
  </w:style>
  <w:style w:type="paragraph" w:styleId="RelatedArticle" w:customStyle="1">
    <w:name w:val="RelatedArticle"/>
    <w:basedOn w:val="Referencesandnotes"/>
    <w:qFormat/>
    <w:rsid w:val="00017b33"/>
    <w:pPr/>
    <w:rPr/>
  </w:style>
  <w:style w:type="paragraph" w:styleId="RunHead" w:customStyle="1">
    <w:name w:val="RunHead"/>
    <w:basedOn w:val="BaseText"/>
    <w:qFormat/>
    <w:rsid w:val="00017b33"/>
    <w:pPr/>
    <w:rPr/>
  </w:style>
  <w:style w:type="paragraph" w:styleId="SOMContent" w:customStyle="1">
    <w:name w:val="SOMContent"/>
    <w:basedOn w:val="1stparatext"/>
    <w:qFormat/>
    <w:rsid w:val="00017b33"/>
    <w:pPr/>
    <w:rPr/>
  </w:style>
  <w:style w:type="paragraph" w:styleId="SOMHead" w:customStyle="1">
    <w:name w:val="SOMHead"/>
    <w:basedOn w:val="BaseHeading"/>
    <w:qFormat/>
    <w:rsid w:val="00017b33"/>
    <w:pPr/>
    <w:rPr>
      <w:b/>
      <w:sz w:val="24"/>
      <w:szCs w:val="24"/>
    </w:rPr>
  </w:style>
  <w:style w:type="paragraph" w:styleId="Speaker" w:customStyle="1">
    <w:name w:val="Speaker"/>
    <w:basedOn w:val="Paragraph"/>
    <w:qFormat/>
    <w:rsid w:val="00017b33"/>
    <w:pPr/>
    <w:rPr>
      <w:b/>
      <w:lang w:bidi="he-IL"/>
    </w:rPr>
  </w:style>
  <w:style w:type="paragraph" w:styleId="Speech" w:customStyle="1">
    <w:name w:val="Speech"/>
    <w:basedOn w:val="Paragraph"/>
    <w:qFormat/>
    <w:rsid w:val="00017b33"/>
    <w:pPr/>
    <w:rPr>
      <w:lang w:bidi="he-IL"/>
    </w:rPr>
  </w:style>
  <w:style w:type="paragraph" w:styleId="SXAbstract" w:customStyle="1">
    <w:name w:val="SX-Abstract"/>
    <w:basedOn w:val="Normal"/>
    <w:qFormat/>
    <w:rsid w:val="00017b33"/>
    <w:pPr>
      <w:widowControl w:val="false"/>
      <w:spacing w:lineRule="exact" w:line="210" w:before="120" w:after="240"/>
      <w:ind w:left="700" w:right="700" w:hanging="0"/>
      <w:jc w:val="both"/>
    </w:pPr>
    <w:rPr>
      <w:rFonts w:ascii="BlissRegular" w:hAnsi="BlissRegular"/>
      <w:b/>
      <w:sz w:val="20"/>
    </w:rPr>
  </w:style>
  <w:style w:type="paragraph" w:styleId="SXAffiliation" w:customStyle="1">
    <w:name w:val="SX-Affiliation"/>
    <w:basedOn w:val="Normal"/>
    <w:next w:val="Normal"/>
    <w:qFormat/>
    <w:rsid w:val="00017b33"/>
    <w:pPr>
      <w:spacing w:lineRule="exact" w:line="190" w:before="0" w:after="160"/>
    </w:pPr>
    <w:rPr>
      <w:rFonts w:ascii="BlissRegular" w:hAnsi="BlissRegular"/>
      <w:sz w:val="16"/>
    </w:rPr>
  </w:style>
  <w:style w:type="paragraph" w:styleId="SXArticlehead" w:customStyle="1">
    <w:name w:val="SX-Article head"/>
    <w:basedOn w:val="Normal"/>
    <w:qFormat/>
    <w:rsid w:val="00017b33"/>
    <w:pPr>
      <w:spacing w:lineRule="exact" w:line="210" w:before="210" w:after="0"/>
      <w:ind w:firstLine="288"/>
      <w:jc w:val="both"/>
    </w:pPr>
    <w:rPr>
      <w:b/>
      <w:sz w:val="18"/>
    </w:rPr>
  </w:style>
  <w:style w:type="paragraph" w:styleId="SXAuthornames" w:customStyle="1">
    <w:name w:val="SX-Author names"/>
    <w:basedOn w:val="Normal"/>
    <w:qFormat/>
    <w:rsid w:val="00017b33"/>
    <w:pPr>
      <w:spacing w:lineRule="exact" w:line="210" w:before="0" w:after="120"/>
    </w:pPr>
    <w:rPr>
      <w:rFonts w:ascii="BlissMedium" w:hAnsi="BlissMedium"/>
      <w:sz w:val="20"/>
    </w:rPr>
  </w:style>
  <w:style w:type="paragraph" w:styleId="SXBodytext" w:customStyle="1">
    <w:name w:val="SX-Body text"/>
    <w:basedOn w:val="Normal"/>
    <w:next w:val="Normal"/>
    <w:qFormat/>
    <w:rsid w:val="00017b33"/>
    <w:pPr>
      <w:spacing w:lineRule="exact" w:line="210"/>
      <w:ind w:firstLine="288"/>
      <w:jc w:val="both"/>
    </w:pPr>
    <w:rPr>
      <w:sz w:val="18"/>
    </w:rPr>
  </w:style>
  <w:style w:type="paragraph" w:styleId="SXBodytextflush" w:customStyle="1">
    <w:name w:val="SX-Body text flush"/>
    <w:basedOn w:val="SXBodytext"/>
    <w:next w:val="SXBodytext"/>
    <w:qFormat/>
    <w:rsid w:val="00017b33"/>
    <w:pPr>
      <w:ind w:hanging="0"/>
    </w:pPr>
    <w:rPr/>
  </w:style>
  <w:style w:type="paragraph" w:styleId="SXCorrespondence" w:customStyle="1">
    <w:name w:val="SX-Correspondence"/>
    <w:basedOn w:val="SXAffiliation"/>
    <w:qFormat/>
    <w:rsid w:val="00017b33"/>
    <w:pPr>
      <w:spacing w:before="0" w:after="80"/>
    </w:pPr>
    <w:rPr/>
  </w:style>
  <w:style w:type="paragraph" w:styleId="SXDate" w:customStyle="1">
    <w:name w:val="SX-Date"/>
    <w:basedOn w:val="Normal"/>
    <w:qFormat/>
    <w:rsid w:val="00017b33"/>
    <w:pPr>
      <w:spacing w:lineRule="exact" w:line="190" w:before="180" w:after="0"/>
      <w:ind w:left="245" w:hanging="245"/>
      <w:jc w:val="both"/>
    </w:pPr>
    <w:rPr>
      <w:sz w:val="16"/>
    </w:rPr>
  </w:style>
  <w:style w:type="paragraph" w:styleId="SXEquation" w:customStyle="1">
    <w:name w:val="SX-Equation"/>
    <w:basedOn w:val="SXBodytextflush"/>
    <w:next w:val="SXBodytext"/>
    <w:qFormat/>
    <w:rsid w:val="00017b33"/>
    <w:pPr>
      <w:spacing w:lineRule="auto" w:line="240"/>
      <w:jc w:val="center"/>
    </w:pPr>
    <w:rPr/>
  </w:style>
  <w:style w:type="paragraph" w:styleId="SXLegend" w:customStyle="1">
    <w:name w:val="SX-Legend"/>
    <w:basedOn w:val="SXAuthornames"/>
    <w:qFormat/>
    <w:rsid w:val="00017b33"/>
    <w:pPr>
      <w:jc w:val="both"/>
    </w:pPr>
    <w:rPr>
      <w:sz w:val="18"/>
    </w:rPr>
  </w:style>
  <w:style w:type="paragraph" w:styleId="SXReferences" w:customStyle="1">
    <w:name w:val="SX-References"/>
    <w:basedOn w:val="Normal"/>
    <w:qFormat/>
    <w:rsid w:val="00017b33"/>
    <w:pPr>
      <w:spacing w:lineRule="exact" w:line="190"/>
      <w:ind w:left="245" w:hanging="245"/>
      <w:jc w:val="both"/>
    </w:pPr>
    <w:rPr>
      <w:sz w:val="16"/>
    </w:rPr>
  </w:style>
  <w:style w:type="paragraph" w:styleId="SXRefHead" w:customStyle="1">
    <w:name w:val="SX-RefHead"/>
    <w:basedOn w:val="Normal"/>
    <w:qFormat/>
    <w:rsid w:val="00017b33"/>
    <w:pPr>
      <w:spacing w:lineRule="exact" w:line="190" w:before="200" w:after="0"/>
    </w:pPr>
    <w:rPr>
      <w:b/>
      <w:sz w:val="16"/>
    </w:rPr>
  </w:style>
  <w:style w:type="paragraph" w:styleId="SXSOMHead" w:customStyle="1">
    <w:name w:val="SX-SOMHead"/>
    <w:basedOn w:val="SXRefHead"/>
    <w:qFormat/>
    <w:rsid w:val="00017b33"/>
    <w:pPr/>
    <w:rPr/>
  </w:style>
  <w:style w:type="paragraph" w:styleId="SXTablehead" w:customStyle="1">
    <w:name w:val="SX-Tablehead"/>
    <w:basedOn w:val="Normal"/>
    <w:qFormat/>
    <w:rsid w:val="00017b33"/>
    <w:pPr/>
    <w:rPr>
      <w:sz w:val="20"/>
      <w:szCs w:val="24"/>
    </w:rPr>
  </w:style>
  <w:style w:type="paragraph" w:styleId="SXTablelegend" w:customStyle="1">
    <w:name w:val="SX-Tablelegend"/>
    <w:basedOn w:val="Normal"/>
    <w:qFormat/>
    <w:rsid w:val="00017b33"/>
    <w:pPr>
      <w:spacing w:lineRule="exact" w:line="190"/>
      <w:ind w:left="245" w:hanging="245"/>
      <w:jc w:val="both"/>
    </w:pPr>
    <w:rPr>
      <w:sz w:val="16"/>
    </w:rPr>
  </w:style>
  <w:style w:type="paragraph" w:styleId="SXTabletext" w:customStyle="1">
    <w:name w:val="SX-Tabletext"/>
    <w:basedOn w:val="Normal"/>
    <w:qFormat/>
    <w:rsid w:val="00017b33"/>
    <w:pPr>
      <w:spacing w:lineRule="exact" w:line="210"/>
      <w:jc w:val="center"/>
    </w:pPr>
    <w:rPr>
      <w:sz w:val="18"/>
    </w:rPr>
  </w:style>
  <w:style w:type="paragraph" w:styleId="SXTabletitle" w:customStyle="1">
    <w:name w:val="SX-Tabletitle"/>
    <w:basedOn w:val="Normal"/>
    <w:qFormat/>
    <w:rsid w:val="00017b33"/>
    <w:pPr>
      <w:spacing w:lineRule="exact" w:line="210" w:before="0" w:after="120"/>
      <w:jc w:val="both"/>
    </w:pPr>
    <w:rPr>
      <w:rFonts w:ascii="BlissMedium" w:hAnsi="BlissMedium"/>
      <w:sz w:val="18"/>
    </w:rPr>
  </w:style>
  <w:style w:type="paragraph" w:styleId="SXTitle" w:customStyle="1">
    <w:name w:val="SX-Title"/>
    <w:basedOn w:val="Normal"/>
    <w:qFormat/>
    <w:rsid w:val="00017b33"/>
    <w:pPr>
      <w:spacing w:lineRule="exact" w:line="500" w:before="0" w:after="240"/>
    </w:pPr>
    <w:rPr>
      <w:rFonts w:ascii="BlissBold" w:hAnsi="BlissBold"/>
      <w:b/>
      <w:sz w:val="44"/>
    </w:rPr>
  </w:style>
  <w:style w:type="paragraph" w:styleId="Tablecolumnhead" w:customStyle="1">
    <w:name w:val="Table column head"/>
    <w:basedOn w:val="BaseText"/>
    <w:qFormat/>
    <w:rsid w:val="00017b33"/>
    <w:pPr>
      <w:spacing w:before="0" w:after="0"/>
    </w:pPr>
    <w:rPr/>
  </w:style>
  <w:style w:type="paragraph" w:styleId="Tabletext" w:customStyle="1">
    <w:name w:val="Table text"/>
    <w:basedOn w:val="BaseText"/>
    <w:qFormat/>
    <w:rsid w:val="00017b33"/>
    <w:pPr>
      <w:spacing w:before="0" w:after="0"/>
    </w:pPr>
    <w:rPr/>
  </w:style>
  <w:style w:type="paragraph" w:styleId="TableLegend" w:customStyle="1">
    <w:name w:val="TableLegend"/>
    <w:basedOn w:val="BaseText"/>
    <w:qFormat/>
    <w:rsid w:val="00017b33"/>
    <w:pPr>
      <w:spacing w:before="0" w:after="0"/>
    </w:pPr>
    <w:rPr/>
  </w:style>
  <w:style w:type="paragraph" w:styleId="TableTitle" w:customStyle="1">
    <w:name w:val="TableTitle"/>
    <w:basedOn w:val="BaseHeading"/>
    <w:qFormat/>
    <w:rsid w:val="00017b33"/>
    <w:pPr/>
    <w:rPr/>
  </w:style>
  <w:style w:type="paragraph" w:styleId="Teaser" w:customStyle="1">
    <w:name w:val="Teaser"/>
    <w:basedOn w:val="BaseText"/>
    <w:qFormat/>
    <w:rsid w:val="00017b33"/>
    <w:pPr/>
    <w:rPr/>
  </w:style>
  <w:style w:type="paragraph" w:styleId="TWIS" w:customStyle="1">
    <w:name w:val="TWIS"/>
    <w:basedOn w:val="AbstractSummary"/>
    <w:qFormat/>
    <w:rsid w:val="00017b33"/>
    <w:pPr/>
    <w:rPr/>
  </w:style>
  <w:style w:type="paragraph" w:styleId="TWISorEC" w:customStyle="1">
    <w:name w:val="TWIS or EC"/>
    <w:basedOn w:val="Normal"/>
    <w:qFormat/>
    <w:rsid w:val="00017b33"/>
    <w:pPr>
      <w:spacing w:lineRule="exact" w:line="210"/>
    </w:pPr>
    <w:rPr>
      <w:rFonts w:ascii="BlissRegular" w:hAnsi="BlissRegular"/>
      <w:sz w:val="19"/>
    </w:rPr>
  </w:style>
  <w:style w:type="paragraph" w:styleId="Worksector" w:customStyle="1">
    <w:name w:val="work-sector"/>
    <w:basedOn w:val="BaseText"/>
    <w:qFormat/>
    <w:rsid w:val="00017b33"/>
    <w:pPr>
      <w:jc w:val="right"/>
    </w:pPr>
    <w:rPr>
      <w:color w:val="003300"/>
    </w:rPr>
  </w:style>
  <w:style w:type="paragraph" w:styleId="DOI" w:customStyle="1">
    <w:name w:val="DOI"/>
    <w:basedOn w:val="DateAccepted"/>
    <w:qFormat/>
    <w:rsid w:val="00017b33"/>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no.swart@rivm.n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header" Target="header5.xml"/><Relationship Id="rId27" Type="http://schemas.openxmlformats.org/officeDocument/2006/relationships/footer" Target="footer5.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042AE-4DCC-4B4F-AAED-90A5E7C6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33F4FD57.dotm</Template>
  <TotalTime>70</TotalTime>
  <Application>LibreOffice/7.0.0.3$Windows_x86 LibreOffice_project/8061b3e9204bef6b321a21033174034a5e2ea88e</Application>
  <Pages>37</Pages>
  <Words>4363</Words>
  <Characters>24184</Characters>
  <CharactersWithSpaces>27890</CharactersWithSpaces>
  <Paragraphs>862</Paragraphs>
  <Company>AAAS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2020-08-05T08:51:00Z</dcterms:created>
  <dc:creator>Brooks Hanson</dc:creator>
  <dc:description/>
  <dc:language>en-US</dc:language>
  <cp:lastModifiedBy/>
  <cp:lastPrinted>2018-01-11T19:53:00Z</cp:lastPrinted>
  <dcterms:modified xsi:type="dcterms:W3CDTF">2020-08-22T17:21:46Z</dcterms:modified>
  <cp:revision>14</cp:revision>
  <dc:subject/>
  <dc:title>Supporting Online Material for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AAAS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http://www.zotero.org/styles/nature</vt:lpwstr>
  </property>
  <property fmtid="{D5CDD505-2E9C-101B-9397-08002B2CF9AE}" pid="15" name="Mendeley Recent Style Id 8_1">
    <vt:lpwstr>http://www.zotero.org/styles/science</vt:lpwstr>
  </property>
  <property fmtid="{D5CDD505-2E9C-101B-9397-08002B2CF9AE}" pid="16" name="Mendeley Recent Style Id 9_1">
    <vt:lpwstr>http://www.zotero.org/styles/the-new-england-journal-of-medicine</vt:lpwstr>
  </property>
  <property fmtid="{D5CDD505-2E9C-101B-9397-08002B2CF9AE}" pid="17" name="Mendeley Recent Style Name 0_1">
    <vt:lpwstr>American Medical Association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6th edition</vt:lpwstr>
  </property>
  <property fmtid="{D5CDD505-2E9C-101B-9397-08002B2CF9AE}" pid="20" name="Mendeley Recent Style Name 3_1">
    <vt:lpwstr>American Sociological Association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Nature</vt:lpwstr>
  </property>
  <property fmtid="{D5CDD505-2E9C-101B-9397-08002B2CF9AE}" pid="25" name="Mendeley Recent Style Name 8_1">
    <vt:lpwstr>Science</vt:lpwstr>
  </property>
  <property fmtid="{D5CDD505-2E9C-101B-9397-08002B2CF9AE}" pid="26" name="Mendeley Recent Style Name 9_1">
    <vt:lpwstr>The New England Journal of Medicine</vt:lpwstr>
  </property>
  <property fmtid="{D5CDD505-2E9C-101B-9397-08002B2CF9AE}" pid="27" name="ScaleCrop">
    <vt:bool>0</vt:bool>
  </property>
  <property fmtid="{D5CDD505-2E9C-101B-9397-08002B2CF9AE}" pid="28" name="ShareDoc">
    <vt:bool>0</vt:bool>
  </property>
  <property fmtid="{D5CDD505-2E9C-101B-9397-08002B2CF9AE}" pid="29" name="_AdHocReviewCycleID">
    <vt:i4>502105351</vt:i4>
  </property>
  <property fmtid="{D5CDD505-2E9C-101B-9397-08002B2CF9AE}" pid="30" name="_AuthorEmail">
    <vt:lpwstr>b.bergmans@etz.nl</vt:lpwstr>
  </property>
  <property fmtid="{D5CDD505-2E9C-101B-9397-08002B2CF9AE}" pid="31" name="_AuthorEmailDisplayName">
    <vt:lpwstr>Bergmans, Basia</vt:lpwstr>
  </property>
  <property fmtid="{D5CDD505-2E9C-101B-9397-08002B2CF9AE}" pid="32" name="_EmailSubject">
    <vt:lpwstr>Manuscript &amp; supplement</vt:lpwstr>
  </property>
  <property fmtid="{D5CDD505-2E9C-101B-9397-08002B2CF9AE}" pid="33" name="_NewReviewCycle">
    <vt:lpwstr/>
  </property>
  <property fmtid="{D5CDD505-2E9C-101B-9397-08002B2CF9AE}" pid="34" name="_ReviewingToolsShownOnce">
    <vt:lpwstr/>
  </property>
</Properties>
</file>