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480" w:after="240"/>
        <w:jc w:val="start"/>
        <w:rPr/>
      </w:pPr>
      <w:r>
        <w:rPr/>
        <w:t>Supplementary</w:t>
      </w:r>
    </w:p>
    <w:p>
      <w:pPr>
        <w:pStyle w:val="Heading1"/>
        <w:rPr/>
      </w:pPr>
      <w:bookmarkStart w:id="0" w:name="tables"/>
      <w:r>
        <w:rPr/>
        <w:t>Tables</w:t>
      </w:r>
      <w:bookmarkEnd w:id="0"/>
    </w:p>
    <w:p>
      <w:pPr>
        <w:pStyle w:val="Heading3"/>
        <w:rPr/>
      </w:pPr>
      <w:bookmarkStart w:id="1" w:name="table-s1"/>
      <w:r>
        <w:rPr/>
        <w:t>Table S1</w:t>
      </w:r>
      <w:bookmarkEnd w:id="1"/>
    </w:p>
    <w:p>
      <w:pPr>
        <w:pStyle w:val="TextBody"/>
        <w:rPr/>
      </w:pPr>
      <w:r>
        <w:rPr/>
      </w:r>
    </w:p>
    <w:tbl>
      <w:tblPr>
        <w:tblW w:w="9680" w:type="dxa"/>
        <w:jc w:val="center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3227"/>
        <w:gridCol w:w="2013"/>
        <w:gridCol w:w="2013"/>
        <w:gridCol w:w="1027"/>
        <w:gridCol w:w="1400"/>
      </w:tblGrid>
      <w:tr>
        <w:trPr>
          <w:tblHeader w:val="true"/>
          <w:trHeight w:val="452" w:hRule="atLeast"/>
          <w:cantSplit w:val="true"/>
        </w:trPr>
        <w:tc>
          <w:tcPr>
            <w:tcW w:w="3227" w:type="dxa"/>
            <w:tcBorders>
              <w:top w:val="single" w:sz="16" w:space="0" w:color="000000"/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Variable</w:t>
            </w:r>
          </w:p>
        </w:tc>
        <w:tc>
          <w:tcPr>
            <w:tcW w:w="2013" w:type="dxa"/>
            <w:tcBorders>
              <w:top w:val="single" w:sz="16" w:space="0" w:color="000000"/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Not tested</w:t>
            </w:r>
          </w:p>
        </w:tc>
        <w:tc>
          <w:tcPr>
            <w:tcW w:w="2013" w:type="dxa"/>
            <w:tcBorders>
              <w:top w:val="single" w:sz="16" w:space="0" w:color="000000"/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Tested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p value</w:t>
            </w:r>
          </w:p>
        </w:tc>
        <w:tc>
          <w:tcPr>
            <w:tcW w:w="1400" w:type="dxa"/>
            <w:tcBorders>
              <w:top w:val="single" w:sz="16" w:space="0" w:color="000000"/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Logistic regression odds-ratio</w:t>
            </w:r>
          </w:p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[95%CI]</w:t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n=7480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n=649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Age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 [57.2-68.9]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61.2 [55.7-67.1]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0.98 [0.97-0.99]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Gender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0.6065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Female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4388 (91.9%)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388 (8.1%)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Male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3092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261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0.95 [0.81-1.12]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City of living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Montréal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5014 (90.7%)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515 (9.3%)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Other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2466 (94.8%)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134 (5.2%)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0.53 [0.43-0.64]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Body mass index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26.1 [23.4-29.5]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26.5 [23.6-30.2]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0.0223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1.02 [1-1.03]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International travel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0.0014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5833 (92.6%)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465 (7.4%)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1480 (90.2%)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161 (9.8%)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1.36 [1.13-1.64]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Medical worker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7061 (93.5%)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494 (6.5%)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285 (68%)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134 (32%)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6.72 [5.36-8.4]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i w:val="false"/>
                <w:i w:val="false"/>
                <w:iCs w:val="false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 w:val="false"/>
                <w:iCs w:val="false"/>
                <w:color w:val="111111"/>
                <w:sz w:val="14"/>
                <w:szCs w:val="14"/>
              </w:rPr>
              <w:t>Essential Worker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0.63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  <w:t xml:space="preserve"> 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 w:val="false"/>
                <w:i w:val="false"/>
                <w:iCs w:val="false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 w:val="false"/>
                <w:iCs w:val="false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TextBody"/>
              <w:spacing w:before="40" w:after="40"/>
              <w:ind w:start="100" w:end="100" w:hanging="0"/>
              <w:jc w:val="center"/>
              <w:rPr>
                <w:rFonts w:ascii="Arial;serif" w:hAnsi="Arial;serif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;serif" w:hAnsi="Arial;serif"/>
                <w:color w:val="111111"/>
                <w:sz w:val="14"/>
                <w:szCs w:val="14"/>
              </w:rPr>
              <w:t>6975 (92.0%)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TextBody"/>
              <w:spacing w:before="40" w:after="40"/>
              <w:ind w:start="100" w:end="100" w:hanging="0"/>
              <w:jc w:val="center"/>
              <w:rPr>
                <w:rFonts w:ascii="Arial;serif" w:hAnsi="Arial;serif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;serif" w:hAnsi="Arial;serif"/>
                <w:color w:val="111111"/>
                <w:sz w:val="14"/>
                <w:szCs w:val="14"/>
              </w:rPr>
              <w:t>602 (8.0%)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 w:val="false"/>
                <w:i w:val="false"/>
                <w:iCs w:val="false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 w:val="false"/>
                <w:iCs w:val="false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TextBody"/>
              <w:spacing w:before="40" w:after="40"/>
              <w:ind w:start="100" w:end="100" w:hanging="0"/>
              <w:jc w:val="center"/>
              <w:rPr>
                <w:rFonts w:ascii="Arial;serif" w:hAnsi="Arial;serif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;serif" w:hAnsi="Arial;serif"/>
                <w:color w:val="111111"/>
                <w:sz w:val="14"/>
                <w:szCs w:val="14"/>
              </w:rPr>
              <w:t>505 (91.5%)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TextBody"/>
              <w:spacing w:before="40" w:after="40"/>
              <w:ind w:start="100" w:end="100" w:hanging="0"/>
              <w:jc w:val="center"/>
              <w:rPr>
                <w:rFonts w:ascii="Arial;serif" w:hAnsi="Arial;serif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;serif" w:hAnsi="Arial;serif"/>
                <w:color w:val="111111"/>
                <w:sz w:val="14"/>
                <w:szCs w:val="14"/>
              </w:rPr>
              <w:t>47 (8.5%)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1.08 [0.79-1.47]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Dwelling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0.0024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House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5425 (92.7%)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427 (7.3%)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Other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1896 (90.6%)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197 (9.4%)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1.32 [1.1-1.57]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25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/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 xml:space="preserve">Contact with </w:t>
            </w: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COVID-19</w:t>
            </w: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 xml:space="preserve"> positive individual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6434 (93.9%)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418 (6.1%)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166 (57.</w:t>
            </w: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</w:t>
            </w: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123 (42.6%)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11.41 [8.84-14.68]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Smoking status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0.1011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Non-smoker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6785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565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0.77 [0.58-1.05]</w:t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Daily/occasionally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491 (90.3%)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 (9.7%)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Pets at home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0.693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4460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376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2753 (92%)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241 (8%)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1.04 [0.88-1.23]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Number of children at home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0.0618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3311 (90.8%)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334 (9.2%)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One or more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811 (92.9%)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 (7.1%)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0.76 [0.57-1]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3358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253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Annual household income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0.2254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&lt;$100,000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4077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333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&gt;$100,000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2279 (91.6%)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209 (8.4%)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1.12 [0.94-1.34]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1124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107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Medical p</w:t>
            </w: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recondition ***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0.0024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3965 (93%)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297 (7%)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3346 (91.2%)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324 (8.8%)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1.29 [1.1-1.52]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Cancer disease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0.4766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6421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536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881 (91.6%)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81 (8.4%)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 [0.86-1.4]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178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Cancer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0.8279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7198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607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104 (91.2%)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 (8.8%)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1.14 [0.56-2.09]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178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Diabetic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0.2511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6576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550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712 (91%)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70 (9%)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1.18 [0.9-1.51]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192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Currently treated for diabetes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0.7566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6651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569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632 (92.5%)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 (7.5%)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0.94 [0.69-1.26]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Heart or circulatory condition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0.6042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4969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429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2340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192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0.95 [0.79-1.13]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High blood pressure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0.7556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5342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458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1967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163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0.97 [0.8-1.16]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Myocardial infarction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0.6077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7117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602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192 (91%)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 (9%)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1.17 [0.7-1.84]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Heart failure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0.7958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7263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617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46 (92%)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1.14 [0.37-2.7]**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Coronary heart disease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0.4798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7190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608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119 (90.2%)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 (9.8%)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1.29 [0.69-2.22]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Atrial fibrillation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0.4554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7106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600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203 (90.6%)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 (9.4%)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1.23 [0.75-1.89]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Angina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0.4369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7182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607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127 (90.1%)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 (9.9%)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1.3 [0.71-2.2]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Valvular heart disease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0.3435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7211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616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98 (95.1%)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(4.9%)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 [0.21-1.33]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High blood pressure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5342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458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1800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155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[0.83-1.21]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338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Myocardial infarction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0.7607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7117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602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150 (93.2%)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 (6.8%)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0.87 [0.44-1.53]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Heart failure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7263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617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 (93.3%)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(6.7%)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0.97 [0.26-2.52]**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Coronary heart disease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0.8123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7190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608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103 (91.2%)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 (8.8%)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1.15 [0.56-2.1]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Atrial fibrillation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0.7926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7106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600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159 (91.4%)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 (8.6%)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1.12 [0.63-1.85]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Angina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0.7015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7182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607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98 (90.7%)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 (9.3%)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1.21 [0.59-2.21]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Valvular heart disease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0.0471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7211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616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45 (100%)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Respiratory system condition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5704 (92.9%)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434 (7.1%)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1602 (89.5%)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187 (10.5%)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1.53 [1.28-1.83]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Asthma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6493 (92.7%)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512 (7.3%)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813 (88.2%)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109 (11.8%)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1.7 [1.36-2.11]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COPD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7169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590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137 (81.5%)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 (18.5%)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2.75 [1.81-4.04]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Interstitial lung disease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0.3603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7292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619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 (87.5%)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(12.5%)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2.03 [0.4-6.63]**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Chronic bronchitis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7174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595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132 (83.5%)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 (16.5%)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2.37 [1.51-3.58]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Cystic fibrosis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7305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621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(100%)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Emphysema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0.1397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7254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613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52 (86.7%)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 (13.3%)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1.91 [0.86-3.76]**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Sleep apnea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0.0471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6578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543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728 (90.3%)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78 (9.7%)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1.3 [1-1.66]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Asthma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6493 (92.7%)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512 (7.3%)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543 (87.6%)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77 (12.4%)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1.8 [1.38-2.31]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444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COPD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7169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590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89 (80.2%)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 (19.8%)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[1.83-4.73]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222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37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Interstitial lung disease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0.1819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7292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619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 (80%)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(20%)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3.46 [0.65-12.56]**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Chronic bronchitis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0.1755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7174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595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 (87.3%)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 (12.7%)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1.75 [0.81-3.36]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244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45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Emphysema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0.7663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7254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613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37 (94.9%)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(5.1%)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0.79 [0.16-2.35]**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Sleep apnea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0.0235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6578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543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530 (89.7%)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 (10.3%)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1.39 [1.05-1.83]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372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45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Gastrointestinal condition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0.1149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6692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556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613 (90.5%)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 (9.5%)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1.26 [0.95-1.64]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Crohn's disease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7255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616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 (92.6%)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(7.4%)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1.05 [0.34-2.48]**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Ulcerative colitis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0.7509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7230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615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75 (93.8%)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(6.2%)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0.78 [0.27-1.76]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Irritable bowel syndrome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0.0662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6848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569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457 (90%)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 (10%)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1.34 [0.98-1.8]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Celiac disease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0.617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7255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615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 (90.9%)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(9.1%)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1.28 [0.47-2.85]**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Crohn's disease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7255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616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37 (92.5%)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(7.5%)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 [0.3-2.88]**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188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Ulcerative colitis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0.6285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7230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615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58 (95.1%)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(4.9%)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 [0.19-1.8]**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192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Irritable bowel syndrome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0.0465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6848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569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108 (87.1%)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 (12.9%)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1.78 [1.01-2.95]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524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Celiac disease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0.5307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7255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615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 (89.2%)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(10.8%)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1.58 [0.51-3.84]**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192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Liver or pancreas disease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2e-04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6938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567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366 (87.4%)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 (12.6%)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1.77 [1.3-2.37]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176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Liver cirrhosis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7289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619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 (93.8%)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(6.2%)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1.14 [0.13-4.58]**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176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Chronic hepatitis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0.667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7286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618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 (90%)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1.59 [0.32-5.04]**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176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NAFLD / NASH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3e-04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6962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570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342 (87.2%)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 (12.8%)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1.79 [1.3-2.41]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176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Liver cirrhosis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7289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619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 (91.7%)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(8.3%)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1.53 [0.17-6.44]**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Chronic hepatitis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7286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618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 (100%)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NAFLD / NASH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0.1919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6962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570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 (86.1%)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(13.9%)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2.13 [0.76-4.89]**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487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74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Renal disease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0.22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7239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618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 (97%)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0.37 [0.06-1.17]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Acute renal failure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0.3925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7285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620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 (100%)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Chronic renal failure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0.5879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7256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618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47 (95.9%)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(4.1%)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0.62 [0.13-1.82]**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Acute renal failure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7285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620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 (100%)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Chronic renal failure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0.1649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7256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618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 (100%)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196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Mental health condition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0.22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7239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618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 (97%)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0.37 [0.06-1.17]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Neurological condition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0.0098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7218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605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83 (84.7%)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 (15.3%)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2.16 [1.19-3.65]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Thrombotic stroke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0.0653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7270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614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 (83.8%)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 (16.2%)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2.44 [0.95-5.35]**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Hemorrhagic stroke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0.3888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7286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618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 (88.2%)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(11.8%)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1.9 [0.38-6.15]**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Stroke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0.123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7256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613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45 (86.5%)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 (13.5%)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1.95 [0.83-3.99]**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Multiple sclerosis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0.0279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7262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612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(83%)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 (17%)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2.55 [1.13-5.12]**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Thrombotic stroke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0.0632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7270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614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 (82.1%)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(17.9%)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2.77 [0.98-6.55]**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Hemorrhagic stroke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0.1817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7286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618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 (80%)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(20%)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3.46 [0.65-12.57]**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186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Stroke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0.0585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7256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613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 (83.3%)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 (16.7%)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2.52 [0.98-5.54]**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Multiple sclerosis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0.0801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7262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612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25 (83.3%)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(16.7%)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2.56 [0.91-5.99]**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Arthritis disease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0.7344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6213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524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1087 (91.9%)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96 (8.1%)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1.05 [0.83-1.31]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Rheumatoid arthritis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0.9974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7024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596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276 (92%)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24 (8%)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1.02 [0.65-1.53]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Osteoarthritis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0.1021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6975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583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325 (89.8%)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37 (10.2%)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1.36 [0.94-1.91]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Rheumatoid arthritis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0.8769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7173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609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117 (91.4%)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 (8.6%)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1.11 [0.56-1.97]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Osteoarthritis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0.0046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7206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603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85 (84.2%)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 (15.8%)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2.25 [1.26-3.75]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Bone and joint condition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0.2549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6105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507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1195 (91.4%)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113 (8.6%)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1.14 [0.92-1.4]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Lupus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0.404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7279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620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 (100%)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Fibromyalgia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0.0169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7144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597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156 (87.2%)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 (12.8%)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1.76 [1.1-2.7]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Lupus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7279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620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 (100%)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Fibromyalgia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3e-04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7144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597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82 (82%)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 (18%)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2.63 [1.52-4.3]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254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Skin condition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0.3539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6150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513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1150 (91.5%)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107 (8.5%)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1.12 [0.89-1.38]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Eczema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0.4662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6516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547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784 (91.5%)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73 (8.5%)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1.11 [0.85-1.42]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Psoriasis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0.38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6864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577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436 (91%)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43 (9%)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1.17 [0.84-1.6]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Scleroderma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7290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620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 (100%)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Eczema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0.9341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6516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547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346 (92.5%)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 (7.5%)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0.96 [0.64-1.4]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618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74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Psoriasis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0.0791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6864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577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208 (88.9%)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 (11.1%)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1.49 [0.96-2.21]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408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46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Scleroderma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7290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620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(100%)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186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Immune system condition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0.0539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7088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593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211 (88.7%)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 (11.3%)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1.53 [0.99-2.26]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HIV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0.4299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7278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617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 (87.5%)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(12.5%)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1.92 [0.51-5.27]**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Weakened/compromised immune system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0.6762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7235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613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 (90.1%)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 (9.9%)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1.29 [0.54-2.64]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Hashimoto’s thyroiditis, Sjögren’s syndrome, Ankylosing spondylitis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0.1149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7170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603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129 (88.4%)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 (11.6%)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1.57 [0.91-2.54]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HIV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0.2455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7278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617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 (86.4%)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(13.6%)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2.12 [0.56-5.88]**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Weakened/compromised immune system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0.5367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7235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613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 (89.5%)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(10.5%)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1.54 [0.49-3.72]**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211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Hashimoto’s thyroiditis, Sjögren’s syndrome, Ankylosing spondylitis treatment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0.1488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7170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603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105 (88.2%)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 (11.8%)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1.59 [0.86-2.69]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Seasonal influenza vaccination in 2019 / 2020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0.2302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4257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348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2985 (91.7%)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271 (8.3%)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1.11 [0.94-1.31]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238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BCG vaccination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0.2727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3278 (91.6%)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299 (8.4%)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1.12 [0.92-1.35]</w:t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2303 (92.5%)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188 (7.5%)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1899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Received an organ, bone marrow, or stem cell transplant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0.3215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7198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606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 (87.9%)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(12.1%)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1.81 [0.58-4.44]**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253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ACE-inhibitors class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0.8699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6628 (92%)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577 (8%)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852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0.97 [0.75-1.24]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Angiotensin II Receptor Blockers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0.3509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6538 (91.9%)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576 (8.1%)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942 (92.8%)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73 (7.2%)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0.88 [0.68-1.13]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Antibiotics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6326 (93%)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479 (7%)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1154 (87.2%)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170 (12.8%)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1.95 [1.61-2.34]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Antivirals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0.3351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7260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625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220 (90.2%)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24 (9.8%)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1.27 [0.8-1.91]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Allergy medications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5925 (92.6%)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471 (7.4%)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1555 (89.7%)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178 (10.3%)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1.44 [1.2-1.72]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Androgen deprivation therapy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0.4363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7430 (92%)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647 (8%)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 (96.2%)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(3.8%)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0.57 [0.12-1.67]**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Asthma medications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6742 (92.5%)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545 (7.5%)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738 (87.6%)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104 (12.4%)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1.74 [1.39-2.17]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Immunosuppressive/immunomodulatory medication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0.0349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7139 (92.2%)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607 (7.8%)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341 (89%)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 (11%)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1.45 [1.03-1.99]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Blood thinners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0.3793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7075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608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405 (90.8%)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41 (9.2%)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1.18 [0.83-1.62]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Non-steroidal anti-inflammatory drugs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0.0497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4223 (92.5%)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340 (7.5%)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3257 (91.3%)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309 (8.7%)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1.18 [1-1.38]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Other pain/fever relievers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3e-04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4198 (91.1%)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412 (8.9%)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1.36 [1.15-1.61]</w:t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3282 (93.3%)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237 (6.7%)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Anosmia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7150 (92.7%)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564 (7.3%)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267 (78.8%)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 (21.2%)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3.42 [2.58-4.47]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Ageusia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7138 (92.7%)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566 (7.3%)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279 (79.9%)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70 (20.1%)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3.16 [2.39-4.14]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Anosmia or ageusia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7069 (92.8%)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551 (7.2%)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348 (80.4%)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85 (19.6%)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3.13 [2.42-4.02]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Wet cough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6845 (92.7%)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543 (7.3%)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570 (86%)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93 (14%)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2.06 [1.62-2.59]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Dry cough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6787 (93.3%)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484 (6.7%)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630 (80.6%)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152 (19.4%)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3.38 [2.76-4.12]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Cough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6394 (93.6%)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438 (6.4%)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1021 (83.8%)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198 (16.2%)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2.83 [2.36-3.39]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Fatigue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7055 (93%)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531 (7%)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362 (77.4%)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106 (22.6%)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3.89 [3.07-4.9]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Loss of appetite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7347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611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70 (72.9%)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 (27.1%)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4.47 [2.78-6.97]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Fever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6231 (93.5%)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432 (6.5%)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792 (83.1%)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161 (16.9%)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2.93 [2.41-3.56]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457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Rhinitis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7266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607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150 (83.3%)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 (16.7%)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2.39 [1.58-3.52]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Sinus pain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7313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603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102 (75.6%)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 (24.4%)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3.92 [2.59-5.79]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Ear pain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0.1122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7374 (92.1%)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629 (7.9%)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43 (86%)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 (14%)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2.02 [0.85-4.15]**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Sore throat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7282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599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135 (78.5%)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37 (21.5%)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3.33 [2.26-4.79]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Hoarseness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6008 (93.4%)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422 (6.6%)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1408 (86.8%)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215 (13.2%)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2.17 [1.82-2.58]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Shortness of breath or difficulty breathing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6323 (93.7%)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424 (6.3%)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1093 (83.7%)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213 (16.3%)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2.91 [2.43-3.46]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Headache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7207 (92.7%)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570 (7.3%)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209 (75.7%)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67 (24.3%)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4.05 [3.02-5.38]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General muscle and/or joint aches and pains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7214 (92.5%)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586 (7.5%)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201 (79.8%)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 (20.2%)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3.12 [2.25-4.26]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65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Chills or shivering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6246 (93.5%)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432 (6.5%)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1171 (85.1%)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205 (14.9%)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2.53 [2.12-3.02]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Diarrhea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7328 (92.3%)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609 (7.7%)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89 (76.7%)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 (23.3%)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3.65 [2.31-5.58]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Vomiting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7210 (92.4%)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592 (7.6%)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206 (82.4%)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44 (17.6%)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2.6 [1.84-3.6]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64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Nausea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6676 (93.1%)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492 (6.9%)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741 (83.6%)</w:t>
            </w:r>
          </w:p>
        </w:tc>
        <w:tc>
          <w:tcPr>
            <w:tcW w:w="20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145 (16.4%)</w:t>
            </w:r>
          </w:p>
        </w:tc>
        <w:tc>
          <w:tcPr>
            <w:tcW w:w="10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2.66 [2.17-3.24]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2013" w:type="dxa"/>
            <w:tcBorders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63</w:t>
            </w:r>
          </w:p>
        </w:tc>
        <w:tc>
          <w:tcPr>
            <w:tcW w:w="2013" w:type="dxa"/>
            <w:tcBorders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</w:tbl>
    <w:p>
      <w:pPr>
        <w:pStyle w:val="FirstParagraph"/>
        <w:rPr>
          <w:sz w:val="18"/>
          <w:szCs w:val="18"/>
        </w:rPr>
      </w:pPr>
      <w:r>
        <w:rPr>
          <w:sz w:val="18"/>
          <w:szCs w:val="18"/>
        </w:rPr>
        <w:t xml:space="preserve">ACE: Angiotensin converting enzyme; BCG: Bacillus Calmette–Guérin; </w:t>
      </w:r>
      <w:r>
        <w:rPr>
          <w:sz w:val="18"/>
          <w:szCs w:val="18"/>
        </w:rPr>
        <w:t xml:space="preserve">CI: confidence interval; </w:t>
      </w:r>
      <w:r>
        <w:rPr>
          <w:sz w:val="18"/>
          <w:szCs w:val="18"/>
        </w:rPr>
        <w:t>COPD: Chronic obstructive pulmonary disease; HIV: human immunodeficiency virus; NAFLD: Non-alcoholic fatty liver disease; NASH: Non-Alcoholic Steatohepatitis</w:t>
      </w:r>
    </w:p>
    <w:p>
      <w:pPr>
        <w:pStyle w:val="FirstParagraph"/>
        <w:rPr>
          <w:sz w:val="18"/>
          <w:szCs w:val="18"/>
        </w:rPr>
      </w:pPr>
      <w:r>
        <w:rPr>
          <w:sz w:val="18"/>
          <w:szCs w:val="18"/>
        </w:rPr>
        <w:t>* significant p-values after the Benjamini &amp; Hochberg step-up false discovery rate-controlling procedure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** Expected &lt; 5 individuals: Firth's bias-Reduced penalized-likelihood logistic regression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*** medical condition currently treated among the following list: cardiovascular diseases (HBP, coronary artery disease,..), auto-immune diseases, diabetes, infectious disease, </w:t>
      </w:r>
      <w:r>
        <w:rPr>
          <w:sz w:val="18"/>
          <w:szCs w:val="18"/>
        </w:rPr>
        <w:t>gastrointestinal</w:t>
      </w:r>
      <w:r>
        <w:rPr>
          <w:sz w:val="18"/>
          <w:szCs w:val="18"/>
        </w:rPr>
        <w:t xml:space="preserve"> and liver diseases, cancers, renal diseases. </w:t>
      </w:r>
    </w:p>
    <w:p>
      <w:pPr>
        <w:pStyle w:val="Heading3"/>
        <w:rPr/>
      </w:pPr>
      <w:bookmarkStart w:id="2" w:name="table-s2"/>
      <w:r>
        <w:rPr/>
        <w:t>Table S2</w:t>
      </w:r>
      <w:bookmarkEnd w:id="2"/>
    </w:p>
    <w:tbl>
      <w:tblPr>
        <w:tblW w:w="9640" w:type="dxa"/>
        <w:jc w:val="start"/>
        <w:tblInd w:w="-147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3227"/>
        <w:gridCol w:w="1986"/>
        <w:gridCol w:w="2040"/>
        <w:gridCol w:w="974"/>
        <w:gridCol w:w="1413"/>
      </w:tblGrid>
      <w:tr>
        <w:trPr>
          <w:tblHeader w:val="true"/>
          <w:trHeight w:val="454" w:hRule="atLeast"/>
          <w:cantSplit w:val="true"/>
        </w:trPr>
        <w:tc>
          <w:tcPr>
            <w:tcW w:w="3227" w:type="dxa"/>
            <w:tcBorders>
              <w:top w:val="single" w:sz="16" w:space="0" w:color="000000"/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Variable</w:t>
            </w:r>
          </w:p>
        </w:tc>
        <w:tc>
          <w:tcPr>
            <w:tcW w:w="1986" w:type="dxa"/>
            <w:tcBorders>
              <w:top w:val="single" w:sz="16" w:space="0" w:color="000000"/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Negative</w:t>
            </w:r>
          </w:p>
        </w:tc>
        <w:tc>
          <w:tcPr>
            <w:tcW w:w="2040" w:type="dxa"/>
            <w:tcBorders>
              <w:top w:val="single" w:sz="16" w:space="0" w:color="000000"/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Positive</w:t>
            </w:r>
          </w:p>
        </w:tc>
        <w:tc>
          <w:tcPr>
            <w:tcW w:w="974" w:type="dxa"/>
            <w:tcBorders>
              <w:top w:val="single" w:sz="16" w:space="0" w:color="000000"/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p value</w:t>
            </w:r>
          </w:p>
        </w:tc>
        <w:tc>
          <w:tcPr>
            <w:tcW w:w="1413" w:type="dxa"/>
            <w:tcBorders>
              <w:top w:val="single" w:sz="16" w:space="0" w:color="000000"/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Logistic regression odds-ratio</w:t>
            </w:r>
          </w:p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111111"/>
                <w:sz w:val="22"/>
                <w:szCs w:val="22"/>
              </w:rPr>
              <w:t>[95%CI]</w:t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/>
            </w:pPr>
            <w:r>
              <w:rPr/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n=608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n=41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Age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61.6 [56.1-67.3]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56.6 [54.8-60.9]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8e-04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0.92 [0.88-0.97]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Gender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0.0215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Female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356 (91.8%)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 (8.2%)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Male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252 (96.6%)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 (3.4%)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 [0.18-0.81]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City of living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Montréal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482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Other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126 (94%)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 (6%)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0.93 [0.39-1.96]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Body mass index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26.5 [23.6-30.2]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26.5 [23.9-29]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0.8382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0.99 [0.93-1.04]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International travel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0.6503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437 (94%)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 (6%)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149 (92.5%)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 (7.5%)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1.26 [0.6-2.48]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Medical worker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477 (96.6%)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 (3.4%)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111 (82.8%)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 (17.2%)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5.81 [3.02-11.41]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i w:val="false"/>
                <w:i w:val="false"/>
                <w:iCs w:val="false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 w:val="false"/>
                <w:iCs w:val="false"/>
                <w:color w:val="111111"/>
                <w:sz w:val="14"/>
                <w:szCs w:val="14"/>
              </w:rPr>
              <w:t>Essential Worker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0.76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 w:val="false"/>
                <w:i w:val="false"/>
                <w:iCs w:val="false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 w:val="false"/>
                <w:iCs w:val="false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TextBody"/>
              <w:spacing w:before="40" w:after="40"/>
              <w:ind w:start="100" w:end="100" w:hanging="0"/>
              <w:jc w:val="center"/>
              <w:rPr>
                <w:rFonts w:ascii="Arial;serif" w:hAnsi="Arial;serif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;serif" w:hAnsi="Arial;serif"/>
                <w:color w:val="111111"/>
                <w:sz w:val="14"/>
                <w:szCs w:val="14"/>
              </w:rPr>
              <w:t>563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TextBody"/>
              <w:spacing w:before="40" w:after="40"/>
              <w:ind w:start="100" w:end="100" w:hanging="0"/>
              <w:jc w:val="center"/>
              <w:rPr>
                <w:rFonts w:ascii="Arial;serif" w:hAnsi="Arial;serif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;serif" w:hAnsi="Arial;serif"/>
                <w:color w:val="111111"/>
                <w:sz w:val="14"/>
                <w:szCs w:val="14"/>
              </w:rPr>
              <w:t>39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 w:val="false"/>
                <w:i w:val="false"/>
                <w:iCs w:val="false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 w:val="false"/>
                <w:iCs w:val="false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TextBody"/>
              <w:spacing w:before="40" w:after="40"/>
              <w:ind w:start="100" w:end="100" w:hanging="0"/>
              <w:jc w:val="center"/>
              <w:rPr>
                <w:rFonts w:ascii="Arial;serif" w:hAnsi="Arial;serif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;serif" w:hAnsi="Arial;serif"/>
                <w:color w:val="111111"/>
                <w:sz w:val="14"/>
                <w:szCs w:val="14"/>
              </w:rPr>
              <w:t>45 (95.7%)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TextBody"/>
              <w:spacing w:before="40" w:after="40"/>
              <w:ind w:start="100" w:end="100" w:hanging="0"/>
              <w:jc w:val="center"/>
              <w:rPr>
                <w:rFonts w:ascii="Arial;serif" w:hAnsi="Arial;serif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;serif" w:hAnsi="Arial;serif"/>
                <w:color w:val="111111"/>
                <w:sz w:val="14"/>
                <w:szCs w:val="14"/>
              </w:rPr>
              <w:t>2 (4.3%)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TextBody"/>
              <w:spacing w:before="40" w:after="40"/>
              <w:ind w:start="100" w:end="100" w:hanging="0"/>
              <w:jc w:val="center"/>
              <w:rPr>
                <w:rFonts w:ascii="Arial;serif" w:hAnsi="Arial;serif"/>
                <w:color w:val="111111"/>
                <w:sz w:val="14"/>
              </w:rPr>
            </w:pPr>
            <w:r>
              <w:rPr>
                <w:rFonts w:ascii="Arial;serif" w:hAnsi="Arial;serif"/>
                <w:color w:val="111111"/>
                <w:sz w:val="14"/>
              </w:rPr>
              <w:t>0.78 [0.16-2.40]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Dwelling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0.964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House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399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Other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185 (93.9%)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 (6.1%)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0.92 [0.44-1.82]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24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/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Contact with COVID-</w:t>
            </w: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</w:t>
            </w: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 xml:space="preserve"> positive individual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408 (97.6%)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 (2.4%)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99 (80.5%)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24 (19.5%)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9.89 [4.71-22.3]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101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Blood type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0.8411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188 (94.5%)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 (5.5%)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0.78 [0.34-1.77]**</w:t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173 (93%)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 (7%)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AB or B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68 (93.2%)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(6.8%)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1.03 [0.34-2.76]**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179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Smoking status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0.2401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Non smoker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526 (93.1%)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2.63 [0.68-23.61]**</w:t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Daily/occasionally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52 (98.1%)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(1.9%)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Pets at home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352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24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225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1.04 [0.53-1.99]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Number of children at home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0.7807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311 (93.1%)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 (6.9%)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One or more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 (95.2%)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(4.8%)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0.78 [0.2-2.21]**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Annual household income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0.0465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&lt;$100,000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317 (95.2%)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 (4.8%)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&gt;$100,000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189 (90.4%)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 (9.6%)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2.1 [1.06-4.2]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Medical p</w:t>
            </w: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recondition ***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0.0371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310 (95.7%)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 (4.3%)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0.47 [0.23-0.91]</w:t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271 (91.2%)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 (8.8%)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Cancer disease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502 (93.7%)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 (6.3%)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76 (93.8%)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(6.2%)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0.97 [0.33-2.35]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Cancer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568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Diabetic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0.2986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512 (93.1%)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 (6.9%)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68 (97.1%)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(2.9%)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0.49 [0.1-1.49]**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Currently treated for diabetes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0.239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530 (93.1%)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 (98%)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 [0.04-1.54]**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Heart or circulatory condition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0.1714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397 (92.5%)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 (7.5%)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184 (95.8%)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 (4.2%)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0.54 [0.23-1.14]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High blood pressure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0.1373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424 (92.6%)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 (7.4%)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157 (96.3%)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 (3.7%)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0.48 [0.18-1.08]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Myocardial infarction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0.6263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562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Heart failure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577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Coronary heart disease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568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Atrial fibrillation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0.6388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562 (93.7%)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 (6.3%)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 (90.5%)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(9.5%)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1.87 [0.37-6.19]**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Angina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567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Valvular heart disease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0.284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577 (93.7%)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(80%)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(20%)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4.87 [0.48-27.16]**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High blood pressure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0.0968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424 (92.6%)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 (7.4%)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150 (96.8%)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(3.2%)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0.42 [0.14-0.99]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Myocardial infarction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562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35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Heart failure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577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Coronary heart disease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568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Atrial fibrillation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0.2544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562 (93.7%)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 (6.3%)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 (86.7%)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(13.3%)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2.71 [0.52-9.36]**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Angina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567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Respiratory system condition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406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175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0.99 [0.48-1.96]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Asthma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0.2787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476 (93%)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 (7%)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105 (96.3%)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(3.7%)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 [0.15-1.29]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COPD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0.2515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550 (93.2%)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Interstitial lung disease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579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Chronic bronchitis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0.6808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557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24 (92.3%)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(7.7%)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1.48 [0.29-4.78]**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Emphysema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0.4148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574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 (87.5%)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(12.5%)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2.91 [0.3-13.8]**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Sleep apnea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0.4666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510 (93.9%)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 (6.1%)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 (91%)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 (9%)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1.52 [0.6-3.39]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Asthma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0.432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476 (93%)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 (7%)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74 (96.1%)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(3.9%)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0.54 [0.13-1.53]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COPD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0.388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550 (93.2%)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Interstitial lung disease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579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Chronic bronchitis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557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Emphysema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574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Sleep apnea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0.574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510 (93.9%)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 (6.1%)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 (91.8%)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(8.2%)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1.48 [0.52-3.54]**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Gastrointestinal condition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0.4165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518 (93.2%)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 (6.8%)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 (96.9%)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(3.1%)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0.54 [0.11-1.66]**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Chrohn's disease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576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Ulcerative colitis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575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Irritable bowel syndrome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0.239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530 (93.1%)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 (98%)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 [0.04-1.54]**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Celiac disease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0.2844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576 (93.7%)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(80%)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(20%)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4.86 [0.48-27.11]**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Chrohn's disease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576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Ulcerative colitis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575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Irritable bowel syndrome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0.6161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530 (93.1%)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Celiac disease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0.235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576 (93.7%)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(75%)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(25%)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6.25 [0.6-39.13]**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Liver or pancreas disease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0.0397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527 (92.9%)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(7.1%)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Liver cirrhosis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579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Chronic hepatitis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578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NAFLD / NASH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0.0647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530 (93%)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Liver cirrhosis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579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NAFLD / NASH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530 (93%)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Renal disease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578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Chronic renal failure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578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Mental health condition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578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Neurological condition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566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 (93.3%)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(6.7%)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1.48 [0.16-6.27]**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Thrombotic stroke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0.3309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575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(83.3%)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(16.7%)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3.97 [0.4-20.58]**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Hemorrhagic stroke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578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Stroke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0.3745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574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 (85.7%)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(14.3%)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3.36 [0.34-16.53]**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Multiple sclerosis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572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Thrombotic stroke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575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Hemorrhagic stroke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578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Stroke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574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Multiple sclerosis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572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Arthritis disease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0.4441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488 (93.1%)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 (6.9%)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92 (95.8%)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(4.2%)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0.59 [0.17-1.52]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Rheumatoid arthritis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557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 (95.8%)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(4.2%)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 [0.1-3.63]**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Osteoarthritis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0.5016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544 (93.3%)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 (97.3%)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(2.7%)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0.57 [0.06-2.22]**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Rheumatoid arthritis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0.5228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570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 (90.9%)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(9.1%)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2.06 [0.22-9.14]**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Osteoarthritis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0.6156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563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Bone and joint condition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0.2374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471 (92.9%)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 (7.1%)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109 (96.5%)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(3.5%)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0.48 [0.14-1.23]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Fibromyalgia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0.3893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557 (93.3%)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Fibromyalgia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0.6222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557 (93.3%)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Skin condition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0.2985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477 (93%)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 (7%)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103 (96.3%)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(3.7%)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0.51 [0.15-1.32]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Eczema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0.0725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508 (92.9%)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(7.1%)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72 (98.6%)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(1.4%)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0.27 [0.03-1.02]**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Psoriasis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0.3492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541 (93.8%)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 (6.2%)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(90.7%)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(9.3%)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1.69 [0.53-4.33]**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Eczema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0.7122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508 (92.9%)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(7.1%)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 (96.4%)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(3.6%)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 [0.08-2.8]**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Psoriasis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0.0857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541 (93.8%)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 (6.2%)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 (84.6%)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(15.4%)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2.97 [0.9-7.96]**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45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Immune system condition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0.2472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553 (93.3%)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1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HIV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577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Weakened/compromised immune system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573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Hashimotos thyroiditis, Sjögrens syndrome, Ankylosing spondylitis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0.6179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563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HIV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577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Weakened/compromised immune system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573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Hashimotos thyroiditis, Sjögrens syndrome, Ankylosing spondylitis treatment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563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31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Seasonal influenza vaccination in 2019 / 2020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326 (93.7%)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 (6.3%)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253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1.05 [0.55-2]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BCG vaccination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0.8194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277 (92.6%)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 (7.4%)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1.16 [0.57-2.49]</w:t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176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155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Received an organ, bone marrow, or stem cell transplant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0.2381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567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(75%)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(25%)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6.16 [0.59-38.52]**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ACE-inhibitors class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0.6079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539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69 (95.8%)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(4.2%)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0.71 [0.19-1.91]**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Angiotensin II Receptor Blockers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0.3022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537 (93.2%)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71 (97.3%)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(2.7%)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0.48 [0.1-1.45]**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Antibiotics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0.6492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447 (93.3%)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 (6.7%)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161 (94.7%)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 (5.3%)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0.78 [0.34-1.61]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Antivirals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585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 (95.8%)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(4.2%)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0.92 [0.1-3.71]**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Allergy medications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0.528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439 (93.2%)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 (6.8%)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169 (94.9%)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 (5.1%)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0.73 [0.32-1.5]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Androgen deprivation therapy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606 (93.7%)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41 (6.3%)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Asthma medications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0.6379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509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36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99 (95.2%)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 (4.8%)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0.71 [0.24-1.71]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Immunosuppressive/immunomodulatory medication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0.507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567 (93.4%)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41 (97.6%)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(2.4%)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0.51 [0.06-1.97]**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Blood thinners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0.7379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570 (93.8%)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 (6.2%)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 (92.7%)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(7.3%)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1.35 [0.36-3.73]**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Non-steroidal anti-inflammatory drugs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0.7517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320 (94.1%)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 (5.9%)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288 (93.2%)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 (6.8%)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1.17 [0.62-2.21]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Other pain/fever relievers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0.4074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383 (93%)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29 (7%)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1.42 [0.73-2.94]</w:t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225 (94.9%)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 (5.1%)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Anosmia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548 (97.2%)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 (2.8%)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47 (65.3%)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25 (34.7%)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17.85 [9.07-36.08]**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Ageusia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550 (97.2%)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 (2.8%)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45 (64.3%)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25 (35.7%)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18.7 [9.48-37.9]**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Anosmia or ageusia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536 (97.3%)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 (2.7%)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59 (69.4%)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 (30.6%)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15.75 [8-32.07]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Wet cough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0.4944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506 (93.2%)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37 (6.8%)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89 (95.7%)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(4.3%)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0.61 [0.18-1.58]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Dry cough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462 (95.5%)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 (4.5%)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133 (87.5%)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 (12.5%)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[1.56-5.71]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Cough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0.0455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416 (95%)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22 (5%)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179 (90.4%)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 (9.6%)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2.01 [1.05-3.8]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Fatigue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515 (97%)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16 (3%)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81 (76.4%)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25 (23.6%)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9.93 [5.13-19.76]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Loss of appetite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578 (94.6%)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33 (5.4%)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 (69.2%)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8 (30.8%)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7.93 [3.14-18.78]**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Fever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419 (97%)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 (3%)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134 (83.2%)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 (16.8%)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6.49 [3.32-13.33]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Rhinitis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0.2489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566 (93.2%)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41 (6.8%)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 (100%)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 (0%)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-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Sinus pain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0.4638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565 (93.7%)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38 (6.3%)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 (90.9%)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 (9.1%)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1.69 [0.44-4.75]**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Ear pain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0.3742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589 (93.6%)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(6.4%)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6 (85.7%)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(14.3%)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3.36 [0.34-16.52]**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Sore throat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560 (93.5%)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39 (6.5%)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35 (94.6%)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 (5.4%)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 [0.2-3.14]**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Hoarseness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0.0532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401 (95%)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 (5%)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195 (90.7%)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 (9.3%)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1.96 [1.03-3.71]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Shortness of breath or difficulty breathing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409 (96.5%)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15 (3.5%)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187 (87.8%)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26 (12.2%)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3.79 [1.99-7.49]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Headache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546 (95.8%)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24 (4.2%)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50 (74.6%)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 (25.4%)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7.73 [3.88-15.18]**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General muscle and/or joint aches and pains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1e-04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556 (94.9%)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30 (5.1%)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40 (78.4%)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11 (21.6%)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5.18 [2.37-10.74]**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Chills or shivering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418 (96.8%)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14 (3.2%)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178 (86.8%)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27 (13.2%)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4.53 [2.36-9.08]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3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Diarrhea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0.0884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572 (93.9%)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37 (6.1%)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23 (85.2%)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 (14.8%)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2.92 [0.89-7.79]**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Vomiting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0.0175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558 (94.3%)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34 (5.7%)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37 (84.1%)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7 (15.9%)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3.24 [1.29-7.29]**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13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start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Nausea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&lt;0.0001 *</w:t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No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471 (95.7%)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21 (4.3%)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3227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Yes</w:t>
            </w:r>
          </w:p>
        </w:tc>
        <w:tc>
          <w:tcPr>
            <w:tcW w:w="1986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125 (86.2%)</w:t>
            </w:r>
          </w:p>
        </w:tc>
        <w:tc>
          <w:tcPr>
            <w:tcW w:w="2040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20 (13.8%)</w:t>
            </w:r>
          </w:p>
        </w:tc>
        <w:tc>
          <w:tcPr>
            <w:tcW w:w="974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3.59 [1.88-6.85]</w:t>
            </w:r>
          </w:p>
        </w:tc>
      </w:tr>
      <w:tr>
        <w:trPr>
          <w:trHeight w:val="380" w:hRule="atLeast"/>
          <w:cantSplit w:val="true"/>
        </w:trPr>
        <w:tc>
          <w:tcPr>
            <w:tcW w:w="3227" w:type="dxa"/>
            <w:tcBorders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end"/>
              <w:rPr>
                <w:rFonts w:ascii="Arial" w:hAnsi="Arial" w:eastAsia="Arial" w:cs="Arial"/>
                <w:i/>
                <w:i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color w:val="111111"/>
                <w:sz w:val="14"/>
                <w:szCs w:val="14"/>
              </w:rPr>
              <w:t>Missing</w:t>
            </w:r>
          </w:p>
        </w:tc>
        <w:tc>
          <w:tcPr>
            <w:tcW w:w="1986" w:type="dxa"/>
            <w:tcBorders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12</w:t>
            </w:r>
          </w:p>
        </w:tc>
        <w:tc>
          <w:tcPr>
            <w:tcW w:w="2040" w:type="dxa"/>
            <w:tcBorders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>
                <w:rFonts w:ascii="Arial" w:hAnsi="Arial" w:eastAsia="Arial" w:cs="Arial"/>
                <w:color w:val="111111"/>
                <w:sz w:val="14"/>
                <w:szCs w:val="14"/>
              </w:rPr>
            </w:pPr>
            <w:r>
              <w:rPr>
                <w:rFonts w:eastAsia="Arial" w:cs="Arial" w:ascii="Arial" w:hAnsi="Arial"/>
                <w:color w:val="111111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bottom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ind w:start="100" w:end="100" w:hanging="0"/>
              <w:jc w:val="center"/>
              <w:rPr/>
            </w:pPr>
            <w:r>
              <w:rPr/>
            </w:r>
          </w:p>
        </w:tc>
      </w:tr>
    </w:tbl>
    <w:p>
      <w:pPr>
        <w:pStyle w:val="FirstParagraph"/>
        <w:rPr>
          <w:sz w:val="18"/>
          <w:szCs w:val="18"/>
        </w:rPr>
      </w:pPr>
      <w:r>
        <w:rPr>
          <w:sz w:val="18"/>
          <w:szCs w:val="18"/>
        </w:rPr>
        <w:t xml:space="preserve">ACE: Angiotensin converting enzyme; BCG: Bacillus Calmette–Guérin; </w:t>
      </w:r>
      <w:r>
        <w:rPr>
          <w:sz w:val="18"/>
          <w:szCs w:val="18"/>
        </w:rPr>
        <w:t xml:space="preserve">CI: confidence interval; </w:t>
      </w:r>
      <w:r>
        <w:rPr>
          <w:sz w:val="18"/>
          <w:szCs w:val="18"/>
        </w:rPr>
        <w:t>COPD: Chronic obstructive pulmonary disease; HIV: human immunodeficiency virus; NAFLD: Non-alcoholic fatty liver disease; NASH: Non-Alcoholic Steatohepatitis</w:t>
      </w:r>
    </w:p>
    <w:p>
      <w:pPr>
        <w:pStyle w:val="FirstParagraph"/>
        <w:rPr>
          <w:sz w:val="18"/>
          <w:szCs w:val="18"/>
        </w:rPr>
      </w:pPr>
      <w:r>
        <w:rPr>
          <w:sz w:val="18"/>
          <w:szCs w:val="18"/>
        </w:rPr>
        <w:t xml:space="preserve">* significant p-values after the Benjamini &amp; Hochberg step-up false discovery rate-controlling </w:t>
      </w:r>
      <w:r>
        <w:rPr>
          <w:sz w:val="18"/>
          <w:szCs w:val="18"/>
        </w:rPr>
        <w:t>procedure</w:t>
      </w:r>
    </w:p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>** Expected &lt; 5 individuals: Firth's bias-Reduced penalized-likelihood logistic regression</w:t>
      </w:r>
    </w:p>
    <w:p>
      <w:pPr>
        <w:pStyle w:val="TextBody"/>
        <w:spacing w:before="180" w:after="180"/>
        <w:rPr>
          <w:sz w:val="18"/>
          <w:szCs w:val="18"/>
        </w:rPr>
      </w:pPr>
      <w:r>
        <w:rPr>
          <w:sz w:val="18"/>
          <w:szCs w:val="18"/>
        </w:rPr>
        <w:t xml:space="preserve">*** medical condition currently treated among the following list: cardiovascular diseases (HBP, coronary artery disease,..), auto-immune diseases, diabetes, infectious disease, </w:t>
      </w:r>
      <w:r>
        <w:rPr>
          <w:sz w:val="18"/>
          <w:szCs w:val="18"/>
        </w:rPr>
        <w:t>gastrointestinal</w:t>
      </w:r>
      <w:r>
        <w:rPr>
          <w:sz w:val="18"/>
          <w:szCs w:val="18"/>
        </w:rPr>
        <w:t xml:space="preserve"> and liver diseases, cancers, renal diseases.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onsolas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  <w:font w:name="Arial">
    <w:altName w:val="serif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ahoma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200"/>
      <w:jc w:val="start"/>
    </w:pPr>
    <w:rPr>
      <w:rFonts w:ascii="Cambria" w:hAnsi="Cambria" w:eastAsia="Cambria" w:cs="Tahoma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libri" w:hAnsi="Calibri" w:eastAsia="Cambria" w:cs="Tahoma"/>
      <w:b/>
      <w:bCs/>
      <w:color w:val="345A8A"/>
      <w:sz w:val="32"/>
      <w:szCs w:val="32"/>
    </w:rPr>
  </w:style>
  <w:style w:type="paragraph" w:styleId="Heading2">
    <w:name w:val="Heading 2"/>
    <w:basedOn w:val="Normal"/>
    <w:next w:val="TextBody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libri" w:hAnsi="Calibri" w:eastAsia="Cambria" w:cs="Tahoma"/>
      <w:b/>
      <w:bCs/>
      <w:color w:val="4F81BD"/>
      <w:sz w:val="32"/>
      <w:szCs w:val="32"/>
    </w:rPr>
  </w:style>
  <w:style w:type="paragraph" w:styleId="Heading3">
    <w:name w:val="Heading 3"/>
    <w:basedOn w:val="Normal"/>
    <w:next w:val="TextBody"/>
    <w:qFormat/>
    <w:pPr>
      <w:keepNext w:val="true"/>
      <w:keepLines/>
      <w:numPr>
        <w:ilvl w:val="0"/>
        <w:numId w:val="0"/>
      </w:numPr>
      <w:spacing w:before="200" w:after="0"/>
      <w:outlineLvl w:val="2"/>
    </w:pPr>
    <w:rPr>
      <w:rFonts w:ascii="Calibri" w:hAnsi="Calibri" w:eastAsia="Cambria" w:cs="Tahoma"/>
      <w:b/>
      <w:bCs/>
      <w:color w:val="4F81BD"/>
      <w:sz w:val="28"/>
      <w:szCs w:val="28"/>
    </w:rPr>
  </w:style>
  <w:style w:type="paragraph" w:styleId="Heading4">
    <w:name w:val="Heading 4"/>
    <w:basedOn w:val="Normal"/>
    <w:next w:val="TextBody"/>
    <w:qFormat/>
    <w:pPr>
      <w:keepNext w:val="true"/>
      <w:keepLines/>
      <w:numPr>
        <w:ilvl w:val="0"/>
        <w:numId w:val="0"/>
      </w:numPr>
      <w:spacing w:before="200" w:after="0"/>
      <w:outlineLvl w:val="3"/>
    </w:pPr>
    <w:rPr>
      <w:rFonts w:ascii="Calibri" w:hAnsi="Calibri" w:eastAsia="Cambria" w:cs="Tahoma"/>
      <w:b/>
      <w:bCs/>
      <w:color w:val="4F81BD"/>
      <w:sz w:val="24"/>
      <w:szCs w:val="24"/>
    </w:rPr>
  </w:style>
  <w:style w:type="paragraph" w:styleId="Heading5">
    <w:name w:val="Heading 5"/>
    <w:basedOn w:val="Normal"/>
    <w:next w:val="TextBody"/>
    <w:qFormat/>
    <w:pPr>
      <w:keepNext w:val="true"/>
      <w:keepLines/>
      <w:numPr>
        <w:ilvl w:val="0"/>
        <w:numId w:val="0"/>
      </w:numPr>
      <w:spacing w:before="200" w:after="0"/>
      <w:outlineLvl w:val="4"/>
    </w:pPr>
    <w:rPr>
      <w:rFonts w:ascii="Calibri" w:hAnsi="Calibri" w:eastAsia="Cambria" w:cs="Tahoma"/>
      <w:i/>
      <w:iCs/>
      <w:color w:val="4F81BD"/>
      <w:sz w:val="24"/>
      <w:szCs w:val="24"/>
    </w:rPr>
  </w:style>
  <w:style w:type="paragraph" w:styleId="Heading6">
    <w:name w:val="Heading 6"/>
    <w:basedOn w:val="Normal"/>
    <w:next w:val="TextBody"/>
    <w:qFormat/>
    <w:pPr>
      <w:keepNext w:val="true"/>
      <w:keepLines/>
      <w:numPr>
        <w:ilvl w:val="0"/>
        <w:numId w:val="0"/>
      </w:numPr>
      <w:spacing w:before="200" w:after="0"/>
      <w:outlineLvl w:val="5"/>
    </w:pPr>
    <w:rPr>
      <w:rFonts w:ascii="Calibri" w:hAnsi="Calibri" w:eastAsia="Cambria" w:cs="Tahoma"/>
      <w:color w:val="4F81BD"/>
      <w:sz w:val="24"/>
      <w:szCs w:val="24"/>
    </w:rPr>
  </w:style>
  <w:style w:type="paragraph" w:styleId="Heading7">
    <w:name w:val="Heading 7"/>
    <w:basedOn w:val="Normal"/>
    <w:next w:val="TextBody"/>
    <w:qFormat/>
    <w:pPr>
      <w:keepNext w:val="true"/>
      <w:keepLines/>
      <w:numPr>
        <w:ilvl w:val="0"/>
        <w:numId w:val="0"/>
      </w:numPr>
      <w:spacing w:before="200" w:after="0"/>
      <w:outlineLvl w:val="6"/>
    </w:pPr>
    <w:rPr>
      <w:rFonts w:ascii="Calibri" w:hAnsi="Calibri" w:eastAsia="Cambria" w:cs="Tahoma"/>
      <w:color w:val="4F81BD"/>
      <w:sz w:val="24"/>
      <w:szCs w:val="24"/>
    </w:rPr>
  </w:style>
  <w:style w:type="paragraph" w:styleId="Heading8">
    <w:name w:val="Heading 8"/>
    <w:basedOn w:val="Normal"/>
    <w:next w:val="TextBody"/>
    <w:qFormat/>
    <w:pPr>
      <w:keepNext w:val="true"/>
      <w:keepLines/>
      <w:numPr>
        <w:ilvl w:val="0"/>
        <w:numId w:val="0"/>
      </w:numPr>
      <w:spacing w:before="200" w:after="0"/>
      <w:outlineLvl w:val="7"/>
    </w:pPr>
    <w:rPr>
      <w:rFonts w:ascii="Calibri" w:hAnsi="Calibri" w:eastAsia="Cambria" w:cs="Tahoma"/>
      <w:color w:val="4F81BD"/>
      <w:sz w:val="24"/>
      <w:szCs w:val="24"/>
    </w:rPr>
  </w:style>
  <w:style w:type="paragraph" w:styleId="Heading9">
    <w:name w:val="Heading 9"/>
    <w:basedOn w:val="Normal"/>
    <w:next w:val="TextBody"/>
    <w:qFormat/>
    <w:pPr>
      <w:keepNext w:val="true"/>
      <w:keepLines/>
      <w:numPr>
        <w:ilvl w:val="0"/>
        <w:numId w:val="0"/>
      </w:numPr>
      <w:spacing w:before="200" w:after="0"/>
      <w:outlineLvl w:val="8"/>
    </w:pPr>
    <w:rPr>
      <w:rFonts w:ascii="Calibri" w:hAnsi="Calibri" w:eastAsia="Cambria" w:cs="Tahoma"/>
      <w:color w:val="4F81BD"/>
      <w:sz w:val="24"/>
      <w:szCs w:val="24"/>
    </w:rPr>
  </w:style>
  <w:style w:type="character" w:styleId="DefaultParagraphFont">
    <w:name w:val="Default Paragraph Font"/>
    <w:qFormat/>
    <w:rPr/>
  </w:style>
  <w:style w:type="character" w:styleId="BodyTextChar">
    <w:name w:val="Body Text Char"/>
    <w:basedOn w:val="DefaultParagraphFont"/>
    <w:qFormat/>
    <w:rPr/>
  </w:style>
  <w:style w:type="character" w:styleId="VerbatimChar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/>
    </w:rPr>
  </w:style>
  <w:style w:type="character" w:styleId="KeywordTok">
    <w:name w:val="KeywordTok"/>
    <w:basedOn w:val="VerbatimChar"/>
    <w:qFormat/>
    <w:rPr>
      <w:b/>
      <w:color w:val="204A87"/>
      <w:shd w:fill="F8F8F8" w:val="clear"/>
    </w:rPr>
  </w:style>
  <w:style w:type="character" w:styleId="DataTypeTok">
    <w:name w:val="DataTypeTok"/>
    <w:basedOn w:val="VerbatimChar"/>
    <w:qFormat/>
    <w:rPr>
      <w:color w:val="204A87"/>
      <w:shd w:fill="F8F8F8" w:val="clear"/>
    </w:rPr>
  </w:style>
  <w:style w:type="character" w:styleId="DecValTok">
    <w:name w:val="DecValTok"/>
    <w:basedOn w:val="VerbatimChar"/>
    <w:qFormat/>
    <w:rPr>
      <w:color w:val="0000CF"/>
      <w:shd w:fill="F8F8F8" w:val="clear"/>
    </w:rPr>
  </w:style>
  <w:style w:type="character" w:styleId="BaseNTok">
    <w:name w:val="BaseNTok"/>
    <w:basedOn w:val="VerbatimChar"/>
    <w:qFormat/>
    <w:rPr>
      <w:color w:val="0000CF"/>
      <w:shd w:fill="F8F8F8" w:val="clear"/>
    </w:rPr>
  </w:style>
  <w:style w:type="character" w:styleId="FloatTok">
    <w:name w:val="FloatTok"/>
    <w:basedOn w:val="VerbatimChar"/>
    <w:qFormat/>
    <w:rPr>
      <w:color w:val="0000CF"/>
      <w:shd w:fill="F8F8F8" w:val="clear"/>
    </w:rPr>
  </w:style>
  <w:style w:type="character" w:styleId="ConstantTok">
    <w:name w:val="ConstantTok"/>
    <w:basedOn w:val="VerbatimChar"/>
    <w:qFormat/>
    <w:rPr>
      <w:color w:val="000000"/>
      <w:shd w:fill="F8F8F8" w:val="clear"/>
    </w:rPr>
  </w:style>
  <w:style w:type="character" w:styleId="CharTok">
    <w:name w:val="CharTok"/>
    <w:basedOn w:val="VerbatimChar"/>
    <w:qFormat/>
    <w:rPr>
      <w:color w:val="4E9A06"/>
      <w:shd w:fill="F8F8F8" w:val="clear"/>
    </w:rPr>
  </w:style>
  <w:style w:type="character" w:styleId="SpecialCharTok">
    <w:name w:val="SpecialCharTok"/>
    <w:basedOn w:val="VerbatimChar"/>
    <w:qFormat/>
    <w:rPr>
      <w:color w:val="000000"/>
      <w:shd w:fill="F8F8F8" w:val="clear"/>
    </w:rPr>
  </w:style>
  <w:style w:type="character" w:styleId="StringTok">
    <w:name w:val="StringTok"/>
    <w:basedOn w:val="VerbatimChar"/>
    <w:qFormat/>
    <w:rPr>
      <w:color w:val="4E9A06"/>
      <w:shd w:fill="F8F8F8" w:val="clear"/>
    </w:rPr>
  </w:style>
  <w:style w:type="character" w:styleId="VerbatimStringTok">
    <w:name w:val="VerbatimStringTok"/>
    <w:basedOn w:val="VerbatimChar"/>
    <w:qFormat/>
    <w:rPr>
      <w:color w:val="4E9A06"/>
      <w:shd w:fill="F8F8F8" w:val="clear"/>
    </w:rPr>
  </w:style>
  <w:style w:type="character" w:styleId="SpecialStringTok">
    <w:name w:val="SpecialStringTok"/>
    <w:basedOn w:val="VerbatimChar"/>
    <w:qFormat/>
    <w:rPr>
      <w:color w:val="4E9A06"/>
      <w:shd w:fill="F8F8F8" w:val="clear"/>
    </w:rPr>
  </w:style>
  <w:style w:type="character" w:styleId="ImportTok">
    <w:name w:val="ImportTok"/>
    <w:basedOn w:val="VerbatimChar"/>
    <w:qFormat/>
    <w:rPr>
      <w:shd w:fill="F8F8F8" w:val="clear"/>
    </w:rPr>
  </w:style>
  <w:style w:type="character" w:styleId="CommentTok">
    <w:name w:val="CommentTok"/>
    <w:basedOn w:val="VerbatimChar"/>
    <w:qFormat/>
    <w:rPr>
      <w:i/>
      <w:color w:val="8F5902"/>
      <w:shd w:fill="F8F8F8" w:val="clear"/>
    </w:rPr>
  </w:style>
  <w:style w:type="character" w:styleId="DocumentationTok">
    <w:name w:val="DocumentationTok"/>
    <w:basedOn w:val="VerbatimChar"/>
    <w:qFormat/>
    <w:rPr>
      <w:b/>
      <w:i/>
      <w:color w:val="8F5902"/>
      <w:shd w:fill="F8F8F8" w:val="clear"/>
    </w:rPr>
  </w:style>
  <w:style w:type="character" w:styleId="AnnotationTok">
    <w:name w:val="AnnotationTok"/>
    <w:basedOn w:val="VerbatimChar"/>
    <w:qFormat/>
    <w:rPr>
      <w:b/>
      <w:i/>
      <w:color w:val="8F5902"/>
      <w:shd w:fill="F8F8F8" w:val="clear"/>
    </w:rPr>
  </w:style>
  <w:style w:type="character" w:styleId="CommentVarTok">
    <w:name w:val="CommentVarTok"/>
    <w:basedOn w:val="VerbatimChar"/>
    <w:qFormat/>
    <w:rPr>
      <w:b/>
      <w:i/>
      <w:color w:val="8F5902"/>
      <w:shd w:fill="F8F8F8" w:val="clear"/>
    </w:rPr>
  </w:style>
  <w:style w:type="character" w:styleId="OtherTok">
    <w:name w:val="OtherTok"/>
    <w:basedOn w:val="VerbatimChar"/>
    <w:qFormat/>
    <w:rPr>
      <w:color w:val="8F5902"/>
      <w:shd w:fill="F8F8F8" w:val="clear"/>
    </w:rPr>
  </w:style>
  <w:style w:type="character" w:styleId="FunctionTok">
    <w:name w:val="FunctionTok"/>
    <w:basedOn w:val="VerbatimChar"/>
    <w:qFormat/>
    <w:rPr>
      <w:color w:val="000000"/>
      <w:shd w:fill="F8F8F8" w:val="clear"/>
    </w:rPr>
  </w:style>
  <w:style w:type="character" w:styleId="VariableTok">
    <w:name w:val="VariableTok"/>
    <w:basedOn w:val="VerbatimChar"/>
    <w:qFormat/>
    <w:rPr>
      <w:color w:val="000000"/>
      <w:shd w:fill="F8F8F8" w:val="clear"/>
    </w:rPr>
  </w:style>
  <w:style w:type="character" w:styleId="ControlFlowTok">
    <w:name w:val="ControlFlowTok"/>
    <w:basedOn w:val="VerbatimChar"/>
    <w:qFormat/>
    <w:rPr>
      <w:b/>
      <w:color w:val="204A87"/>
      <w:shd w:fill="F8F8F8" w:val="clear"/>
    </w:rPr>
  </w:style>
  <w:style w:type="character" w:styleId="OperatorTok">
    <w:name w:val="OperatorTok"/>
    <w:basedOn w:val="VerbatimChar"/>
    <w:qFormat/>
    <w:rPr>
      <w:b/>
      <w:color w:val="CE5C00"/>
      <w:shd w:fill="F8F8F8" w:val="clear"/>
    </w:rPr>
  </w:style>
  <w:style w:type="character" w:styleId="BuiltInTok">
    <w:name w:val="BuiltInTok"/>
    <w:basedOn w:val="VerbatimChar"/>
    <w:qFormat/>
    <w:rPr>
      <w:shd w:fill="F8F8F8" w:val="clear"/>
    </w:rPr>
  </w:style>
  <w:style w:type="character" w:styleId="ExtensionTok">
    <w:name w:val="ExtensionTok"/>
    <w:basedOn w:val="VerbatimChar"/>
    <w:qFormat/>
    <w:rPr>
      <w:shd w:fill="F8F8F8" w:val="clear"/>
    </w:rPr>
  </w:style>
  <w:style w:type="character" w:styleId="PreprocessorTok">
    <w:name w:val="PreprocessorTok"/>
    <w:basedOn w:val="VerbatimChar"/>
    <w:qFormat/>
    <w:rPr>
      <w:i/>
      <w:color w:val="8F5902"/>
      <w:shd w:fill="F8F8F8" w:val="clear"/>
    </w:rPr>
  </w:style>
  <w:style w:type="character" w:styleId="AttributeTok">
    <w:name w:val="AttributeTok"/>
    <w:basedOn w:val="VerbatimChar"/>
    <w:qFormat/>
    <w:rPr>
      <w:color w:val="C4A000"/>
      <w:shd w:fill="F8F8F8" w:val="clear"/>
    </w:rPr>
  </w:style>
  <w:style w:type="character" w:styleId="RegionMarkerTok">
    <w:name w:val="RegionMarkerTok"/>
    <w:basedOn w:val="VerbatimChar"/>
    <w:qFormat/>
    <w:rPr>
      <w:shd w:fill="F8F8F8" w:val="clear"/>
    </w:rPr>
  </w:style>
  <w:style w:type="character" w:styleId="InformationTok">
    <w:name w:val="InformationTok"/>
    <w:basedOn w:val="VerbatimChar"/>
    <w:qFormat/>
    <w:rPr>
      <w:b/>
      <w:i/>
      <w:color w:val="8F5902"/>
      <w:shd w:fill="F8F8F8" w:val="clear"/>
    </w:rPr>
  </w:style>
  <w:style w:type="character" w:styleId="WarningTok">
    <w:name w:val="WarningTok"/>
    <w:basedOn w:val="VerbatimChar"/>
    <w:qFormat/>
    <w:rPr>
      <w:b/>
      <w:i/>
      <w:color w:val="8F5902"/>
      <w:shd w:fill="F8F8F8" w:val="clear"/>
    </w:rPr>
  </w:style>
  <w:style w:type="character" w:styleId="AlertTok">
    <w:name w:val="AlertTok"/>
    <w:basedOn w:val="VerbatimChar"/>
    <w:qFormat/>
    <w:rPr>
      <w:color w:val="EF2929"/>
      <w:shd w:fill="F8F8F8" w:val="clear"/>
    </w:rPr>
  </w:style>
  <w:style w:type="character" w:styleId="ErrorTok">
    <w:name w:val="ErrorTok"/>
    <w:basedOn w:val="VerbatimChar"/>
    <w:qFormat/>
    <w:rPr>
      <w:b/>
      <w:color w:val="A40000"/>
      <w:shd w:fill="F8F8F8" w:val="clear"/>
    </w:rPr>
  </w:style>
  <w:style w:type="character" w:styleId="NormalTok">
    <w:name w:val="NormalTok"/>
    <w:basedOn w:val="VerbatimChar"/>
    <w:qFormat/>
    <w:rPr>
      <w:shd w:fill="F8F8F8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80" w:after="18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irstParagraph">
    <w:name w:val="First Paragraph"/>
    <w:basedOn w:val="TextBody"/>
    <w:next w:val="TextBody"/>
    <w:qFormat/>
    <w:pPr/>
    <w:rPr/>
  </w:style>
  <w:style w:type="paragraph" w:styleId="Compact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Calibri" w:hAnsi="Calibri" w:eastAsia="Cambria" w:cs="Tahoma"/>
      <w:b/>
      <w:bCs/>
      <w:color w:val="345A8A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>
    <w:name w:val="Author"/>
    <w:next w:val="TextBody"/>
    <w:qFormat/>
    <w:pPr>
      <w:keepNext w:val="true"/>
      <w:keepLines/>
      <w:widowControl/>
      <w:kinsoku w:val="true"/>
      <w:overflowPunct w:val="true"/>
      <w:autoSpaceDE w:val="true"/>
      <w:bidi w:val="0"/>
      <w:spacing w:before="0" w:after="200"/>
      <w:jc w:val="center"/>
    </w:pPr>
    <w:rPr>
      <w:rFonts w:ascii="Cambria" w:hAnsi="Cambria" w:eastAsia="Cambria" w:cs="Tahoma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kinsoku w:val="true"/>
      <w:overflowPunct w:val="true"/>
      <w:autoSpaceDE w:val="true"/>
      <w:bidi w:val="0"/>
      <w:spacing w:before="0" w:after="200"/>
      <w:jc w:val="center"/>
    </w:pPr>
    <w:rPr>
      <w:rFonts w:ascii="Cambria" w:hAnsi="Cambria" w:eastAsia="Cambria" w:cs="Tahoma"/>
      <w:color w:val="auto"/>
      <w:kern w:val="0"/>
      <w:sz w:val="24"/>
      <w:szCs w:val="24"/>
      <w:lang w:val="en-US" w:eastAsia="en-US" w:bidi="ar-SA"/>
    </w:rPr>
  </w:style>
  <w:style w:type="paragraph" w:styleId="Abstract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qFormat/>
    <w:pPr>
      <w:spacing w:before="100" w:after="100"/>
      <w:ind w:start="0" w:end="0" w:hanging="0"/>
    </w:pPr>
    <w:rPr>
      <w:rFonts w:ascii="Calibri" w:hAnsi="Calibri" w:eastAsia="Cambria" w:cs="Tahoma"/>
      <w:bCs/>
      <w:sz w:val="20"/>
      <w:szCs w:val="20"/>
    </w:rPr>
  </w:style>
  <w:style w:type="paragraph" w:styleId="Footnote">
    <w:name w:val="Footnote Text"/>
    <w:basedOn w:val="Normal"/>
    <w:pPr/>
    <w:rPr/>
  </w:style>
  <w:style w:type="paragraph" w:styleId="DefinitionTerm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>
    <w:name w:val="Definition"/>
    <w:basedOn w:val="Normal"/>
    <w:qFormat/>
    <w:pPr/>
    <w:rPr/>
  </w:style>
  <w:style w:type="paragraph" w:styleId="TableCaption">
    <w:name w:val="Table Caption"/>
    <w:basedOn w:val="Caption"/>
    <w:qFormat/>
    <w:pPr>
      <w:keepNext w:val="true"/>
    </w:pPr>
    <w:rPr/>
  </w:style>
  <w:style w:type="paragraph" w:styleId="ImageCaption">
    <w:name w:val="Image Caption"/>
    <w:basedOn w:val="Caption"/>
    <w:qFormat/>
    <w:pPr/>
    <w:rPr/>
  </w:style>
  <w:style w:type="paragraph" w:styleId="Figure">
    <w:name w:val="Figure"/>
    <w:basedOn w:val="Normal"/>
    <w:qFormat/>
    <w:pPr/>
    <w:rPr/>
  </w:style>
  <w:style w:type="paragraph" w:styleId="CaptionedFigure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qFormat/>
    <w:pPr>
      <w:spacing w:lineRule="auto" w:line="259" w:before="240" w:after="0"/>
    </w:pPr>
    <w:rPr>
      <w:rFonts w:ascii="Calibri" w:hAnsi="Calibri" w:eastAsia="Cambria" w:cs="Tahoma"/>
      <w:b w:val="false"/>
      <w:bCs w:val="false"/>
      <w:color w:val="365F91"/>
    </w:rPr>
  </w:style>
  <w:style w:type="paragraph" w:styleId="SourceCode">
    <w:name w:val="Source Code"/>
    <w:basedOn w:val="Normal"/>
    <w:qFormat/>
    <w:pPr>
      <w:shd w:fill="F8F8F8" w:val="clear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before="0" w:after="200"/>
      <w:jc w:val="start"/>
      <w:textAlignment w:val="auto"/>
    </w:pPr>
    <w:rPr>
      <w:rFonts w:ascii="Cambria" w:hAnsi="Cambria" w:eastAsia="Cambria Math" w:cs="Times New Roman"/>
      <w:color w:val="auto"/>
      <w:kern w:val="0"/>
      <w:sz w:val="24"/>
      <w:szCs w:val="24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LibreOffice/7.0.0.3$Windows_X86_64 LibreOffice_project/8061b3e9204bef6b321a21033174034a5e2ea88e</Application>
  <Pages>35</Pages>
  <Words>5079</Words>
  <Characters>24464</Characters>
  <CharactersWithSpaces>26348</CharactersWithSpaces>
  <Paragraphs>3197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2020-08-04T20:06:03Z</dcterms:created>
  <dc:creator/>
  <dc:description/>
  <dc:language>en-US</dc:language>
  <cp:lastModifiedBy>Rodolphe Jantzen</cp:lastModifiedBy>
  <dcterms:modified xsi:type="dcterms:W3CDTF">2020-08-07T13:03:57Z</dcterms:modified>
  <cp:revision>16</cp:revision>
  <dc:subject/>
  <dc:title>Tables annexe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editor_options">
    <vt:lpwstr/>
  </property>
  <property fmtid="{D5CDD505-2E9C-101B-9397-08002B2CF9AE}" pid="9" name="output">
    <vt:lpwstr/>
  </property>
</Properties>
</file>