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C142EF" w14:textId="77777777" w:rsidR="00084B0F" w:rsidRPr="00EE39D9" w:rsidRDefault="00084B0F" w:rsidP="00084B0F">
      <w:pPr>
        <w:pStyle w:val="Title"/>
        <w:spacing w:line="360" w:lineRule="auto"/>
        <w:jc w:val="center"/>
        <w:rPr>
          <w:rFonts w:ascii="Times New Roman" w:hAnsi="Times New Roman" w:cs="Times New Roman"/>
          <w:b/>
          <w:bCs/>
          <w:sz w:val="28"/>
          <w:szCs w:val="28"/>
        </w:rPr>
      </w:pPr>
      <w:bookmarkStart w:id="0" w:name="_Hlk49281127"/>
      <w:r w:rsidRPr="00EE39D9">
        <w:rPr>
          <w:rFonts w:ascii="Times New Roman" w:hAnsi="Times New Roman" w:cs="Times New Roman"/>
          <w:b/>
          <w:bCs/>
          <w:sz w:val="28"/>
          <w:szCs w:val="28"/>
        </w:rPr>
        <w:t>Common abnormality of gray matter integrity in substance use disorder and</w:t>
      </w:r>
    </w:p>
    <w:p w14:paraId="793182CB" w14:textId="77777777" w:rsidR="00084B0F" w:rsidRPr="00EE39D9" w:rsidRDefault="00084B0F" w:rsidP="00084B0F">
      <w:pPr>
        <w:pStyle w:val="Title"/>
        <w:spacing w:line="360" w:lineRule="auto"/>
        <w:jc w:val="center"/>
        <w:rPr>
          <w:rFonts w:ascii="Times New Roman" w:hAnsi="Times New Roman" w:cs="Times New Roman"/>
          <w:b/>
          <w:bCs/>
          <w:sz w:val="28"/>
          <w:szCs w:val="28"/>
        </w:rPr>
      </w:pPr>
      <w:r w:rsidRPr="00EE39D9">
        <w:rPr>
          <w:rFonts w:ascii="Times New Roman" w:hAnsi="Times New Roman" w:cs="Times New Roman"/>
          <w:b/>
          <w:bCs/>
          <w:sz w:val="28"/>
          <w:szCs w:val="28"/>
        </w:rPr>
        <w:t>obsessive-compulsive disorder: A comparative voxel-based meta-analysis</w:t>
      </w:r>
    </w:p>
    <w:p w14:paraId="7B7399E2" w14:textId="77777777" w:rsidR="00084B0F" w:rsidRPr="00EE39D9" w:rsidRDefault="00084B0F" w:rsidP="00084B0F">
      <w:pPr>
        <w:spacing w:line="360" w:lineRule="auto"/>
        <w:rPr>
          <w:rFonts w:ascii="Times New Roman" w:hAnsi="Times New Roman" w:cs="Times New Roman"/>
        </w:rPr>
      </w:pPr>
    </w:p>
    <w:p w14:paraId="1CE361EC" w14:textId="77777777" w:rsidR="00084B0F" w:rsidRPr="00C62E64" w:rsidRDefault="00084B0F" w:rsidP="00084B0F">
      <w:pPr>
        <w:spacing w:line="360" w:lineRule="auto"/>
        <w:jc w:val="both"/>
        <w:rPr>
          <w:rFonts w:ascii="Times New Roman" w:hAnsi="Times New Roman" w:cs="Times New Roman"/>
          <w:vertAlign w:val="superscript"/>
        </w:rPr>
      </w:pPr>
      <w:r w:rsidRPr="00C62E64">
        <w:rPr>
          <w:rFonts w:ascii="Times New Roman" w:hAnsi="Times New Roman" w:cs="Times New Roman"/>
        </w:rPr>
        <w:t xml:space="preserve">Benjamin </w:t>
      </w:r>
      <w:proofErr w:type="spellStart"/>
      <w:r w:rsidRPr="00C62E64">
        <w:rPr>
          <w:rFonts w:ascii="Times New Roman" w:hAnsi="Times New Roman" w:cs="Times New Roman"/>
        </w:rPr>
        <w:t>Klugah-Brown</w:t>
      </w:r>
      <w:r w:rsidRPr="00C62E64">
        <w:rPr>
          <w:rFonts w:ascii="Times New Roman" w:hAnsi="Times New Roman" w:cs="Times New Roman"/>
          <w:vertAlign w:val="superscript"/>
        </w:rPr>
        <w:t>a</w:t>
      </w:r>
      <w:proofErr w:type="spellEnd"/>
      <w:r w:rsidRPr="00C62E64">
        <w:rPr>
          <w:rFonts w:ascii="Times New Roman" w:hAnsi="Times New Roman" w:cs="Times New Roman"/>
        </w:rPr>
        <w:t xml:space="preserve">, </w:t>
      </w:r>
      <w:proofErr w:type="spellStart"/>
      <w:r w:rsidRPr="00C62E64">
        <w:rPr>
          <w:rFonts w:ascii="Times New Roman" w:hAnsi="Times New Roman" w:cs="Times New Roman"/>
        </w:rPr>
        <w:t>Chenyang</w:t>
      </w:r>
      <w:proofErr w:type="spellEnd"/>
      <w:r w:rsidRPr="00C62E64">
        <w:rPr>
          <w:rFonts w:ascii="Times New Roman" w:hAnsi="Times New Roman" w:cs="Times New Roman"/>
        </w:rPr>
        <w:t xml:space="preserve"> </w:t>
      </w:r>
      <w:proofErr w:type="spellStart"/>
      <w:r w:rsidRPr="00C62E64">
        <w:rPr>
          <w:rFonts w:ascii="Times New Roman" w:hAnsi="Times New Roman" w:cs="Times New Roman"/>
        </w:rPr>
        <w:t>Jiang</w:t>
      </w:r>
      <w:r w:rsidRPr="00C62E64">
        <w:rPr>
          <w:rFonts w:ascii="Times New Roman" w:hAnsi="Times New Roman" w:cs="Times New Roman"/>
          <w:vertAlign w:val="superscript"/>
        </w:rPr>
        <w:t>a</w:t>
      </w:r>
      <w:proofErr w:type="spellEnd"/>
      <w:r w:rsidRPr="00C62E64">
        <w:rPr>
          <w:rFonts w:ascii="Times New Roman" w:hAnsi="Times New Roman" w:cs="Times New Roman"/>
        </w:rPr>
        <w:t xml:space="preserve">, Elijah </w:t>
      </w:r>
      <w:proofErr w:type="spellStart"/>
      <w:r w:rsidRPr="00C62E64">
        <w:rPr>
          <w:rFonts w:ascii="Times New Roman" w:hAnsi="Times New Roman" w:cs="Times New Roman"/>
        </w:rPr>
        <w:t>Agoalikum</w:t>
      </w:r>
      <w:r w:rsidRPr="00C62E64">
        <w:rPr>
          <w:rFonts w:ascii="Times New Roman" w:hAnsi="Times New Roman" w:cs="Times New Roman"/>
          <w:vertAlign w:val="superscript"/>
        </w:rPr>
        <w:t>a</w:t>
      </w:r>
      <w:proofErr w:type="spellEnd"/>
      <w:r w:rsidRPr="00C62E64">
        <w:rPr>
          <w:rFonts w:ascii="Times New Roman" w:hAnsi="Times New Roman" w:cs="Times New Roman"/>
        </w:rPr>
        <w:t>,</w:t>
      </w:r>
      <w:r w:rsidRPr="00EE39D9">
        <w:rPr>
          <w:rFonts w:ascii="Times New Roman" w:eastAsia="Times New Roman" w:hAnsi="Times New Roman" w:cs="Times New Roman"/>
          <w:color w:val="000000" w:themeColor="text1"/>
        </w:rPr>
        <w:t xml:space="preserve"> </w:t>
      </w:r>
      <w:proofErr w:type="spellStart"/>
      <w:r w:rsidRPr="00C62E64">
        <w:rPr>
          <w:rFonts w:ascii="Times New Roman" w:hAnsi="Times New Roman" w:cs="Times New Roman"/>
        </w:rPr>
        <w:t>Xinqi</w:t>
      </w:r>
      <w:proofErr w:type="spellEnd"/>
      <w:r w:rsidRPr="00C62E64">
        <w:rPr>
          <w:rFonts w:ascii="Times New Roman" w:hAnsi="Times New Roman" w:cs="Times New Roman"/>
        </w:rPr>
        <w:t xml:space="preserve"> </w:t>
      </w:r>
      <w:proofErr w:type="spellStart"/>
      <w:r w:rsidRPr="00C62E64">
        <w:rPr>
          <w:rFonts w:ascii="Times New Roman" w:hAnsi="Times New Roman" w:cs="Times New Roman"/>
        </w:rPr>
        <w:t>Zhou</w:t>
      </w:r>
      <w:r w:rsidRPr="00C62E64">
        <w:rPr>
          <w:rFonts w:ascii="Times New Roman" w:hAnsi="Times New Roman" w:cs="Times New Roman"/>
          <w:vertAlign w:val="superscript"/>
        </w:rPr>
        <w:t>a</w:t>
      </w:r>
      <w:proofErr w:type="spellEnd"/>
      <w:r w:rsidRPr="00C62E64">
        <w:rPr>
          <w:rFonts w:ascii="Times New Roman" w:hAnsi="Times New Roman" w:cs="Times New Roman"/>
        </w:rPr>
        <w:t xml:space="preserve">, </w:t>
      </w:r>
      <w:proofErr w:type="spellStart"/>
      <w:r>
        <w:rPr>
          <w:rFonts w:ascii="Times New Roman" w:hAnsi="Times New Roman" w:cs="Times New Roman"/>
        </w:rPr>
        <w:t>Liye</w:t>
      </w:r>
      <w:proofErr w:type="spellEnd"/>
      <w:r>
        <w:rPr>
          <w:rFonts w:ascii="Times New Roman" w:hAnsi="Times New Roman" w:cs="Times New Roman"/>
        </w:rPr>
        <w:t xml:space="preserve"> </w:t>
      </w:r>
      <w:proofErr w:type="spellStart"/>
      <w:r>
        <w:rPr>
          <w:rFonts w:ascii="Times New Roman" w:hAnsi="Times New Roman" w:cs="Times New Roman"/>
        </w:rPr>
        <w:t>Zou</w:t>
      </w:r>
      <w:r w:rsidRPr="00EE39D9">
        <w:rPr>
          <w:rFonts w:ascii="Times New Roman" w:hAnsi="Times New Roman" w:cs="Times New Roman"/>
          <w:vertAlign w:val="superscript"/>
        </w:rPr>
        <w:t>c</w:t>
      </w:r>
      <w:proofErr w:type="spellEnd"/>
      <w:r>
        <w:rPr>
          <w:rFonts w:ascii="Times New Roman" w:hAnsi="Times New Roman" w:cs="Times New Roman"/>
        </w:rPr>
        <w:t xml:space="preserve">, </w:t>
      </w:r>
      <w:r w:rsidRPr="004D6517">
        <w:rPr>
          <w:rFonts w:ascii="Times New Roman" w:hAnsi="Times New Roman" w:cs="Times New Roman"/>
        </w:rPr>
        <w:t xml:space="preserve">Qian </w:t>
      </w:r>
      <w:proofErr w:type="spellStart"/>
      <w:r w:rsidRPr="004D6517">
        <w:rPr>
          <w:rFonts w:ascii="Times New Roman" w:hAnsi="Times New Roman" w:cs="Times New Roman"/>
        </w:rPr>
        <w:t>Yu</w:t>
      </w:r>
      <w:r w:rsidRPr="004D6517">
        <w:rPr>
          <w:rFonts w:ascii="Times New Roman" w:hAnsi="Times New Roman" w:cs="Times New Roman"/>
          <w:vertAlign w:val="superscript"/>
        </w:rPr>
        <w:t>c</w:t>
      </w:r>
      <w:proofErr w:type="spellEnd"/>
      <w:r>
        <w:rPr>
          <w:rFonts w:ascii="Times New Roman" w:hAnsi="Times New Roman" w:cs="Times New Roman"/>
        </w:rPr>
        <w:t xml:space="preserve">, </w:t>
      </w:r>
      <w:r w:rsidRPr="00C62E64">
        <w:rPr>
          <w:rFonts w:ascii="Times New Roman" w:hAnsi="Times New Roman" w:cs="Times New Roman"/>
        </w:rPr>
        <w:t xml:space="preserve">Benjamin </w:t>
      </w:r>
      <w:proofErr w:type="spellStart"/>
      <w:r w:rsidRPr="00C62E64">
        <w:rPr>
          <w:rFonts w:ascii="Times New Roman" w:hAnsi="Times New Roman" w:cs="Times New Roman"/>
        </w:rPr>
        <w:t>Becker</w:t>
      </w:r>
      <w:r w:rsidRPr="00C62E64">
        <w:rPr>
          <w:rFonts w:ascii="Times New Roman" w:hAnsi="Times New Roman" w:cs="Times New Roman"/>
          <w:vertAlign w:val="superscript"/>
        </w:rPr>
        <w:t>a</w:t>
      </w:r>
      <w:proofErr w:type="spellEnd"/>
      <w:r w:rsidRPr="00C62E64">
        <w:rPr>
          <w:rFonts w:ascii="Times New Roman" w:hAnsi="Times New Roman" w:cs="Times New Roman"/>
          <w:vertAlign w:val="superscript"/>
        </w:rPr>
        <w:t>*</w:t>
      </w:r>
      <w:r w:rsidRPr="00C62E64">
        <w:rPr>
          <w:rFonts w:ascii="Times New Roman" w:hAnsi="Times New Roman" w:cs="Times New Roman"/>
        </w:rPr>
        <w:t xml:space="preserve">, Bharat </w:t>
      </w:r>
      <w:proofErr w:type="spellStart"/>
      <w:proofErr w:type="gramStart"/>
      <w:r w:rsidRPr="00C62E64">
        <w:rPr>
          <w:rFonts w:ascii="Times New Roman" w:hAnsi="Times New Roman" w:cs="Times New Roman"/>
        </w:rPr>
        <w:t>Biswal</w:t>
      </w:r>
      <w:r w:rsidRPr="00C62E64">
        <w:rPr>
          <w:rFonts w:ascii="Times New Roman" w:hAnsi="Times New Roman" w:cs="Times New Roman"/>
          <w:vertAlign w:val="superscript"/>
        </w:rPr>
        <w:t>a,b</w:t>
      </w:r>
      <w:proofErr w:type="spellEnd"/>
      <w:proofErr w:type="gramEnd"/>
      <w:r w:rsidRPr="00C62E64">
        <w:rPr>
          <w:rFonts w:ascii="Times New Roman" w:hAnsi="Times New Roman" w:cs="Times New Roman"/>
          <w:vertAlign w:val="superscript"/>
        </w:rPr>
        <w:t>*</w:t>
      </w:r>
      <w:r w:rsidRPr="00C62E64">
        <w:rPr>
          <w:rFonts w:ascii="Times New Roman" w:hAnsi="Times New Roman" w:cs="Times New Roman"/>
        </w:rPr>
        <w:t xml:space="preserve">, </w:t>
      </w:r>
    </w:p>
    <w:p w14:paraId="5A306716" w14:textId="77777777" w:rsidR="00084B0F" w:rsidRPr="00EE39D9" w:rsidRDefault="00084B0F" w:rsidP="00084B0F">
      <w:pPr>
        <w:spacing w:after="0" w:line="360" w:lineRule="auto"/>
        <w:jc w:val="both"/>
        <w:rPr>
          <w:rFonts w:ascii="Times New Roman" w:eastAsia="Times New Roman" w:hAnsi="Times New Roman" w:cs="Times New Roman"/>
          <w:lang w:eastAsia="en-US"/>
        </w:rPr>
      </w:pPr>
      <w:proofErr w:type="spellStart"/>
      <w:r w:rsidRPr="00EE39D9">
        <w:rPr>
          <w:rFonts w:ascii="Times New Roman" w:eastAsia="Times New Roman" w:hAnsi="Times New Roman" w:cs="Times New Roman"/>
          <w:vertAlign w:val="superscript"/>
          <w:lang w:eastAsia="en-US"/>
        </w:rPr>
        <w:t>a</w:t>
      </w:r>
      <w:r w:rsidRPr="00EE39D9">
        <w:rPr>
          <w:rFonts w:ascii="Times New Roman" w:eastAsia="Times New Roman" w:hAnsi="Times New Roman" w:cs="Times New Roman"/>
          <w:lang w:eastAsia="en-US"/>
        </w:rPr>
        <w:t>The</w:t>
      </w:r>
      <w:proofErr w:type="spellEnd"/>
      <w:r w:rsidRPr="00EE39D9">
        <w:rPr>
          <w:rFonts w:ascii="Times New Roman" w:eastAsia="Times New Roman" w:hAnsi="Times New Roman" w:cs="Times New Roman"/>
          <w:lang w:eastAsia="en-US"/>
        </w:rPr>
        <w:t xml:space="preserve"> Clinical Hospital of Chengdu Brain Science Institute, MOE Key Laboratory for </w:t>
      </w:r>
      <w:proofErr w:type="spellStart"/>
      <w:r w:rsidRPr="00EE39D9">
        <w:rPr>
          <w:rFonts w:ascii="Times New Roman" w:eastAsia="Times New Roman" w:hAnsi="Times New Roman" w:cs="Times New Roman"/>
          <w:lang w:eastAsia="en-US"/>
        </w:rPr>
        <w:t>Neuroinformation</w:t>
      </w:r>
      <w:proofErr w:type="spellEnd"/>
      <w:r w:rsidRPr="00EE39D9">
        <w:rPr>
          <w:rFonts w:ascii="Times New Roman" w:eastAsia="Times New Roman" w:hAnsi="Times New Roman" w:cs="Times New Roman"/>
          <w:lang w:eastAsia="en-US"/>
        </w:rPr>
        <w:t xml:space="preserve">, School of Life Science and Technology, University of Electronic Science and Technology of China, No.2006, </w:t>
      </w:r>
      <w:proofErr w:type="spellStart"/>
      <w:r w:rsidRPr="00EE39D9">
        <w:rPr>
          <w:rFonts w:ascii="Times New Roman" w:eastAsia="Times New Roman" w:hAnsi="Times New Roman" w:cs="Times New Roman"/>
          <w:lang w:eastAsia="en-US"/>
        </w:rPr>
        <w:t>Xiyuan</w:t>
      </w:r>
      <w:proofErr w:type="spellEnd"/>
      <w:r w:rsidRPr="00EE39D9">
        <w:rPr>
          <w:rFonts w:ascii="Times New Roman" w:eastAsia="Times New Roman" w:hAnsi="Times New Roman" w:cs="Times New Roman"/>
          <w:lang w:eastAsia="en-US"/>
        </w:rPr>
        <w:t xml:space="preserve"> Avenue, West Hi-Tech Zone, Chengdu, Sichuan 611731, China</w:t>
      </w:r>
    </w:p>
    <w:p w14:paraId="0DEF945B" w14:textId="77777777" w:rsidR="00084B0F" w:rsidRDefault="00084B0F" w:rsidP="00084B0F">
      <w:pPr>
        <w:spacing w:after="0" w:line="360" w:lineRule="auto"/>
        <w:jc w:val="both"/>
        <w:rPr>
          <w:rFonts w:ascii="Times New Roman" w:eastAsia="Times New Roman" w:hAnsi="Times New Roman" w:cs="Times New Roman"/>
          <w:lang w:eastAsia="en-US"/>
        </w:rPr>
      </w:pPr>
      <w:r w:rsidRPr="00EE39D9">
        <w:rPr>
          <w:rFonts w:ascii="Times New Roman" w:eastAsia="Times New Roman" w:hAnsi="Times New Roman" w:cs="Times New Roman"/>
          <w:vertAlign w:val="superscript"/>
          <w:lang w:eastAsia="en-US"/>
        </w:rPr>
        <w:t xml:space="preserve">b </w:t>
      </w:r>
      <w:r w:rsidRPr="00EE39D9">
        <w:rPr>
          <w:rFonts w:ascii="Times New Roman" w:eastAsia="Times New Roman" w:hAnsi="Times New Roman" w:cs="Times New Roman"/>
          <w:lang w:eastAsia="en-US"/>
        </w:rPr>
        <w:t>Department of Biomedical Engineering, New Jersey Institute of Technology, 619 Fenster Hall, Newark, NJ 07102, USA</w:t>
      </w:r>
    </w:p>
    <w:p w14:paraId="3B1B26F9" w14:textId="77777777" w:rsidR="00084B0F" w:rsidRPr="00EE39D9" w:rsidRDefault="00084B0F" w:rsidP="00084B0F">
      <w:pPr>
        <w:spacing w:after="0" w:line="360" w:lineRule="auto"/>
        <w:jc w:val="both"/>
        <w:rPr>
          <w:rFonts w:ascii="Times New Roman" w:eastAsia="Times New Roman" w:hAnsi="Times New Roman" w:cs="Times New Roman"/>
          <w:lang w:eastAsia="en-US"/>
        </w:rPr>
      </w:pPr>
      <w:proofErr w:type="spellStart"/>
      <w:r w:rsidRPr="00EE39D9">
        <w:rPr>
          <w:rFonts w:ascii="Times New Roman" w:eastAsia="Times New Roman" w:hAnsi="Times New Roman" w:cs="Times New Roman"/>
          <w:vertAlign w:val="superscript"/>
          <w:lang w:eastAsia="en-US"/>
        </w:rPr>
        <w:t>c</w:t>
      </w:r>
      <w:r w:rsidRPr="00EE39D9">
        <w:rPr>
          <w:rFonts w:ascii="Times New Roman" w:eastAsia="Times New Roman" w:hAnsi="Times New Roman" w:cs="Times New Roman"/>
          <w:lang w:eastAsia="en-US"/>
        </w:rPr>
        <w:t>Exercise</w:t>
      </w:r>
      <w:proofErr w:type="spellEnd"/>
      <w:r w:rsidRPr="00EE39D9">
        <w:rPr>
          <w:rFonts w:ascii="Times New Roman" w:eastAsia="Times New Roman" w:hAnsi="Times New Roman" w:cs="Times New Roman"/>
          <w:lang w:eastAsia="en-US"/>
        </w:rPr>
        <w:t xml:space="preserve"> &amp; Mental Health Laboratory, School of Psychology, Shenzhen University, 518060, China  </w:t>
      </w:r>
    </w:p>
    <w:p w14:paraId="1BB2F5FA" w14:textId="77777777" w:rsidR="00084B0F" w:rsidRDefault="00084B0F" w:rsidP="00084B0F">
      <w:pPr>
        <w:spacing w:after="0" w:line="360" w:lineRule="auto"/>
        <w:rPr>
          <w:rFonts w:ascii="Times New Roman" w:eastAsia="Times New Roman" w:hAnsi="Times New Roman" w:cs="Times New Roman"/>
        </w:rPr>
      </w:pPr>
    </w:p>
    <w:p w14:paraId="3B93314A" w14:textId="77777777" w:rsidR="00084B0F" w:rsidRDefault="00084B0F" w:rsidP="00084B0F">
      <w:pPr>
        <w:spacing w:after="0" w:line="360" w:lineRule="auto"/>
        <w:rPr>
          <w:rFonts w:ascii="Times New Roman" w:eastAsia="Times New Roman" w:hAnsi="Times New Roman" w:cs="Times New Roman"/>
        </w:rPr>
      </w:pPr>
    </w:p>
    <w:p w14:paraId="18D6C9F0" w14:textId="77777777" w:rsidR="00084B0F" w:rsidRDefault="00084B0F" w:rsidP="00084B0F">
      <w:pPr>
        <w:spacing w:after="0" w:line="360" w:lineRule="auto"/>
        <w:rPr>
          <w:rFonts w:ascii="Times New Roman" w:eastAsia="Times New Roman" w:hAnsi="Times New Roman" w:cs="Times New Roman"/>
        </w:rPr>
      </w:pPr>
    </w:p>
    <w:p w14:paraId="030DBECE" w14:textId="77777777" w:rsidR="00084B0F" w:rsidRDefault="00084B0F" w:rsidP="00084B0F">
      <w:pPr>
        <w:spacing w:after="0" w:line="360" w:lineRule="auto"/>
        <w:rPr>
          <w:rFonts w:ascii="Times New Roman" w:eastAsia="Times New Roman" w:hAnsi="Times New Roman" w:cs="Times New Roman"/>
        </w:rPr>
      </w:pPr>
    </w:p>
    <w:p w14:paraId="415D844E" w14:textId="77777777" w:rsidR="00084B0F" w:rsidRDefault="00084B0F" w:rsidP="00084B0F">
      <w:pPr>
        <w:spacing w:after="0" w:line="360" w:lineRule="auto"/>
        <w:rPr>
          <w:rFonts w:ascii="Times New Roman" w:eastAsia="Times New Roman" w:hAnsi="Times New Roman" w:cs="Times New Roman"/>
        </w:rPr>
      </w:pPr>
    </w:p>
    <w:p w14:paraId="3BA98944" w14:textId="77777777" w:rsidR="00084B0F" w:rsidRDefault="00084B0F" w:rsidP="00084B0F">
      <w:pPr>
        <w:spacing w:after="0" w:line="360" w:lineRule="auto"/>
        <w:rPr>
          <w:rFonts w:ascii="Times New Roman" w:eastAsia="Times New Roman" w:hAnsi="Times New Roman" w:cs="Times New Roman"/>
        </w:rPr>
      </w:pPr>
    </w:p>
    <w:p w14:paraId="7203D9E1" w14:textId="77777777" w:rsidR="00084B0F" w:rsidRDefault="00084B0F" w:rsidP="00084B0F">
      <w:pPr>
        <w:spacing w:after="0" w:line="360" w:lineRule="auto"/>
        <w:rPr>
          <w:rFonts w:ascii="Times New Roman" w:eastAsia="Times New Roman" w:hAnsi="Times New Roman" w:cs="Times New Roman"/>
        </w:rPr>
      </w:pPr>
    </w:p>
    <w:p w14:paraId="18CA8753" w14:textId="77777777" w:rsidR="00084B0F" w:rsidRDefault="00084B0F" w:rsidP="00084B0F">
      <w:pPr>
        <w:spacing w:after="0" w:line="360" w:lineRule="auto"/>
        <w:rPr>
          <w:rFonts w:ascii="Times New Roman" w:eastAsia="Times New Roman" w:hAnsi="Times New Roman" w:cs="Times New Roman"/>
        </w:rPr>
      </w:pPr>
    </w:p>
    <w:p w14:paraId="2CB634EC" w14:textId="77777777" w:rsidR="00084B0F" w:rsidRDefault="00084B0F" w:rsidP="00084B0F">
      <w:pPr>
        <w:spacing w:after="0" w:line="360" w:lineRule="auto"/>
        <w:rPr>
          <w:rFonts w:ascii="Times New Roman" w:eastAsia="Times New Roman" w:hAnsi="Times New Roman" w:cs="Times New Roman"/>
        </w:rPr>
      </w:pPr>
    </w:p>
    <w:p w14:paraId="65191D4B" w14:textId="77777777" w:rsidR="00084B0F" w:rsidRDefault="00084B0F" w:rsidP="00084B0F">
      <w:pPr>
        <w:spacing w:after="0" w:line="360" w:lineRule="auto"/>
        <w:rPr>
          <w:rFonts w:ascii="Times New Roman" w:eastAsia="Times New Roman" w:hAnsi="Times New Roman" w:cs="Times New Roman"/>
        </w:rPr>
      </w:pPr>
    </w:p>
    <w:p w14:paraId="0F85C51A" w14:textId="77777777" w:rsidR="00084B0F" w:rsidRDefault="00084B0F" w:rsidP="00084B0F">
      <w:pPr>
        <w:spacing w:after="0" w:line="360" w:lineRule="auto"/>
        <w:rPr>
          <w:rFonts w:ascii="Times New Roman" w:eastAsia="Times New Roman" w:hAnsi="Times New Roman" w:cs="Times New Roman"/>
        </w:rPr>
      </w:pPr>
    </w:p>
    <w:p w14:paraId="19E73DC8" w14:textId="77777777" w:rsidR="00084B0F" w:rsidRDefault="00084B0F" w:rsidP="00084B0F">
      <w:pPr>
        <w:spacing w:after="0" w:line="360" w:lineRule="auto"/>
        <w:rPr>
          <w:rFonts w:ascii="Times New Roman" w:eastAsia="Times New Roman" w:hAnsi="Times New Roman" w:cs="Times New Roman"/>
        </w:rPr>
      </w:pPr>
    </w:p>
    <w:p w14:paraId="5739D222" w14:textId="77777777" w:rsidR="00084B0F" w:rsidRDefault="00084B0F" w:rsidP="00084B0F">
      <w:pPr>
        <w:spacing w:after="0" w:line="360" w:lineRule="auto"/>
        <w:rPr>
          <w:rFonts w:ascii="Times New Roman" w:eastAsia="Times New Roman" w:hAnsi="Times New Roman" w:cs="Times New Roman"/>
        </w:rPr>
      </w:pPr>
    </w:p>
    <w:p w14:paraId="603F5032" w14:textId="77777777" w:rsidR="00084B0F" w:rsidRPr="00EE39D9" w:rsidRDefault="00084B0F" w:rsidP="00084B0F">
      <w:pPr>
        <w:spacing w:after="0" w:line="360" w:lineRule="auto"/>
        <w:rPr>
          <w:rFonts w:ascii="Times New Roman" w:eastAsia="Times New Roman" w:hAnsi="Times New Roman" w:cs="Times New Roman"/>
          <w:lang w:eastAsia="en-US"/>
        </w:rPr>
      </w:pPr>
    </w:p>
    <w:p w14:paraId="77F472F1" w14:textId="77777777" w:rsidR="00084B0F" w:rsidRPr="00EE39D9" w:rsidRDefault="00084B0F" w:rsidP="00084B0F">
      <w:pPr>
        <w:spacing w:after="0" w:line="360" w:lineRule="auto"/>
        <w:jc w:val="both"/>
        <w:rPr>
          <w:rFonts w:ascii="Times New Roman" w:eastAsia="Times New Roman" w:hAnsi="Times New Roman" w:cs="Times New Roman"/>
          <w:b/>
          <w:bCs/>
          <w:lang w:eastAsia="en-US"/>
        </w:rPr>
      </w:pPr>
      <w:r w:rsidRPr="00EE39D9">
        <w:rPr>
          <w:rFonts w:ascii="Times New Roman" w:eastAsia="Times New Roman" w:hAnsi="Times New Roman" w:cs="Times New Roman"/>
          <w:b/>
          <w:bCs/>
          <w:lang w:eastAsia="en-US"/>
        </w:rPr>
        <w:t>*Corresponding authors</w:t>
      </w:r>
    </w:p>
    <w:p w14:paraId="77EA6D27" w14:textId="77777777" w:rsidR="00084B0F" w:rsidRPr="00EE39D9" w:rsidRDefault="00084B0F" w:rsidP="00084B0F">
      <w:pPr>
        <w:spacing w:after="0" w:line="360" w:lineRule="auto"/>
        <w:jc w:val="both"/>
        <w:rPr>
          <w:rFonts w:ascii="Times New Roman" w:eastAsia="Times New Roman" w:hAnsi="Times New Roman" w:cs="Times New Roman"/>
          <w:lang w:eastAsia="en-US"/>
        </w:rPr>
      </w:pPr>
      <w:r w:rsidRPr="00EE39D9">
        <w:rPr>
          <w:rFonts w:ascii="Times New Roman" w:eastAsia="Times New Roman" w:hAnsi="Times New Roman" w:cs="Times New Roman"/>
          <w:lang w:eastAsia="en-US"/>
        </w:rPr>
        <w:t>Bharat Biswal</w:t>
      </w:r>
    </w:p>
    <w:p w14:paraId="776A56B1" w14:textId="77777777" w:rsidR="00084B0F" w:rsidRPr="00EE39D9" w:rsidRDefault="00084B0F" w:rsidP="00084B0F">
      <w:pPr>
        <w:spacing w:after="0" w:line="360" w:lineRule="auto"/>
        <w:jc w:val="both"/>
        <w:rPr>
          <w:rFonts w:ascii="Times New Roman" w:eastAsia="Times New Roman" w:hAnsi="Times New Roman" w:cs="Times New Roman"/>
          <w:lang w:eastAsia="en-US"/>
        </w:rPr>
      </w:pPr>
      <w:r w:rsidRPr="00EE39D9">
        <w:rPr>
          <w:rFonts w:ascii="Times New Roman" w:eastAsia="Times New Roman" w:hAnsi="Times New Roman" w:cs="Times New Roman"/>
          <w:lang w:eastAsia="en-US"/>
        </w:rPr>
        <w:t>ORCID ID 0000-0002-3710-3500</w:t>
      </w:r>
    </w:p>
    <w:p w14:paraId="458CC94C" w14:textId="77777777" w:rsidR="00084B0F" w:rsidRPr="00EE39D9" w:rsidRDefault="00084B0F" w:rsidP="00084B0F">
      <w:pPr>
        <w:spacing w:after="0" w:line="360" w:lineRule="auto"/>
        <w:jc w:val="both"/>
        <w:rPr>
          <w:rFonts w:ascii="Times New Roman" w:eastAsia="Times New Roman" w:hAnsi="Times New Roman" w:cs="Times New Roman"/>
          <w:u w:val="single"/>
          <w:lang w:eastAsia="en-US"/>
        </w:rPr>
      </w:pPr>
      <w:r w:rsidRPr="00EE39D9">
        <w:rPr>
          <w:rFonts w:ascii="Times New Roman" w:eastAsia="Times New Roman" w:hAnsi="Times New Roman" w:cs="Times New Roman"/>
          <w:lang w:eastAsia="en-US"/>
        </w:rPr>
        <w:t xml:space="preserve">Email: </w:t>
      </w:r>
      <w:hyperlink r:id="rId4" w:history="1">
        <w:r w:rsidRPr="00EE39D9">
          <w:rPr>
            <w:rFonts w:ascii="Times New Roman" w:eastAsia="Times New Roman" w:hAnsi="Times New Roman" w:cs="Times New Roman"/>
            <w:color w:val="0563C1" w:themeColor="hyperlink"/>
            <w:u w:val="single"/>
            <w:lang w:eastAsia="en-US"/>
          </w:rPr>
          <w:t>bbiswal@gmail.com</w:t>
        </w:r>
      </w:hyperlink>
    </w:p>
    <w:p w14:paraId="45135255" w14:textId="77777777" w:rsidR="00084B0F" w:rsidRPr="00EE39D9" w:rsidRDefault="00084B0F" w:rsidP="00084B0F">
      <w:pPr>
        <w:spacing w:after="0" w:line="360" w:lineRule="auto"/>
        <w:jc w:val="both"/>
        <w:rPr>
          <w:rFonts w:ascii="Times New Roman" w:eastAsia="Times New Roman" w:hAnsi="Times New Roman" w:cs="Times New Roman"/>
          <w:lang w:eastAsia="en-US"/>
        </w:rPr>
      </w:pPr>
    </w:p>
    <w:p w14:paraId="114A6C09" w14:textId="77777777" w:rsidR="00084B0F" w:rsidRPr="00EE39D9" w:rsidRDefault="00084B0F" w:rsidP="00084B0F">
      <w:pPr>
        <w:spacing w:after="0" w:line="360" w:lineRule="auto"/>
        <w:jc w:val="both"/>
        <w:rPr>
          <w:rFonts w:ascii="Times New Roman" w:eastAsia="Times New Roman" w:hAnsi="Times New Roman" w:cs="Times New Roman"/>
          <w:lang w:eastAsia="en-US"/>
        </w:rPr>
      </w:pPr>
      <w:r w:rsidRPr="00EE39D9">
        <w:rPr>
          <w:rFonts w:ascii="Times New Roman" w:eastAsia="Times New Roman" w:hAnsi="Times New Roman" w:cs="Times New Roman"/>
          <w:lang w:eastAsia="en-US"/>
        </w:rPr>
        <w:t>Benjamin Becker</w:t>
      </w:r>
    </w:p>
    <w:p w14:paraId="6F1F50FC" w14:textId="77777777" w:rsidR="00084B0F" w:rsidRPr="00EE39D9" w:rsidRDefault="00084B0F" w:rsidP="00084B0F">
      <w:pPr>
        <w:spacing w:after="0" w:line="360" w:lineRule="auto"/>
        <w:jc w:val="both"/>
        <w:rPr>
          <w:rFonts w:ascii="Times New Roman" w:eastAsia="Times New Roman" w:hAnsi="Times New Roman" w:cs="Times New Roman"/>
          <w:lang w:eastAsia="en-US"/>
        </w:rPr>
      </w:pPr>
      <w:r w:rsidRPr="00EE39D9">
        <w:rPr>
          <w:rFonts w:ascii="Times New Roman" w:eastAsia="Times New Roman" w:hAnsi="Times New Roman" w:cs="Times New Roman"/>
          <w:lang w:eastAsia="en-US"/>
        </w:rPr>
        <w:t>ORCID ID 0000-0002-9014-9671</w:t>
      </w:r>
    </w:p>
    <w:p w14:paraId="1F72CAD6" w14:textId="77777777" w:rsidR="00084B0F" w:rsidRPr="00EE39D9" w:rsidRDefault="00084B0F" w:rsidP="00084B0F">
      <w:pPr>
        <w:spacing w:after="0" w:line="360" w:lineRule="auto"/>
        <w:jc w:val="both"/>
        <w:rPr>
          <w:rFonts w:ascii="Times New Roman" w:eastAsia="Times New Roman" w:hAnsi="Times New Roman" w:cs="Times New Roman"/>
          <w:color w:val="0563C1" w:themeColor="hyperlink"/>
          <w:u w:val="single"/>
          <w:lang w:eastAsia="en-US"/>
        </w:rPr>
      </w:pPr>
      <w:r w:rsidRPr="00EE39D9">
        <w:rPr>
          <w:rFonts w:ascii="Times New Roman" w:eastAsia="Times New Roman" w:hAnsi="Times New Roman" w:cs="Times New Roman"/>
          <w:lang w:eastAsia="en-US"/>
        </w:rPr>
        <w:t xml:space="preserve">Email: </w:t>
      </w:r>
      <w:hyperlink r:id="rId5" w:history="1">
        <w:r w:rsidRPr="00EE39D9">
          <w:rPr>
            <w:rFonts w:ascii="Times New Roman" w:eastAsia="Times New Roman" w:hAnsi="Times New Roman" w:cs="Times New Roman"/>
            <w:color w:val="0563C1" w:themeColor="hyperlink"/>
            <w:u w:val="single"/>
            <w:lang w:eastAsia="en-US"/>
          </w:rPr>
          <w:t>ben_becker@gmx.de</w:t>
        </w:r>
      </w:hyperlink>
    </w:p>
    <w:bookmarkEnd w:id="0"/>
    <w:p w14:paraId="10BAD60E" w14:textId="581BFA13" w:rsidR="00350903" w:rsidRPr="00D0617B" w:rsidRDefault="00350903" w:rsidP="00BA64A9">
      <w:pPr>
        <w:pStyle w:val="Caption"/>
        <w:keepNext/>
        <w:spacing w:after="0"/>
        <w:jc w:val="both"/>
        <w:rPr>
          <w:rFonts w:ascii="Times New Roman" w:hAnsi="Times New Roman" w:cs="Times New Roman"/>
          <w:i w:val="0"/>
          <w:iCs w:val="0"/>
          <w:color w:val="000000" w:themeColor="text1"/>
        </w:rPr>
      </w:pPr>
    </w:p>
    <w:p w14:paraId="0AE141B4" w14:textId="7B8B1503" w:rsidR="00075987" w:rsidRPr="00D0617B" w:rsidRDefault="00D0617B" w:rsidP="00075987">
      <w:pPr>
        <w:rPr>
          <w:rFonts w:ascii="Times New Roman" w:hAnsi="Times New Roman" w:cs="Times New Roman"/>
        </w:rPr>
      </w:pPr>
      <w:r w:rsidRPr="00D0617B">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21B21485" wp14:editId="1A3C3372">
                <wp:simplePos x="0" y="0"/>
                <wp:positionH relativeFrom="column">
                  <wp:posOffset>704850</wp:posOffset>
                </wp:positionH>
                <wp:positionV relativeFrom="paragraph">
                  <wp:posOffset>3834130</wp:posOffset>
                </wp:positionV>
                <wp:extent cx="4120515"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4120515" cy="635"/>
                        </a:xfrm>
                        <a:prstGeom prst="rect">
                          <a:avLst/>
                        </a:prstGeom>
                        <a:solidFill>
                          <a:prstClr val="white"/>
                        </a:solidFill>
                        <a:ln>
                          <a:noFill/>
                        </a:ln>
                      </wps:spPr>
                      <wps:txbx>
                        <w:txbxContent>
                          <w:p w14:paraId="75E0D7FC" w14:textId="04B09BAD" w:rsidR="00DF694B" w:rsidRPr="00D0617B" w:rsidRDefault="00DF694B" w:rsidP="00D0617B">
                            <w:pPr>
                              <w:pStyle w:val="Caption"/>
                              <w:jc w:val="both"/>
                              <w:rPr>
                                <w:rFonts w:ascii="Times New Roman" w:hAnsi="Times New Roman" w:cs="Times New Roman"/>
                                <w:i w:val="0"/>
                                <w:iCs w:val="0"/>
                                <w:noProof/>
                                <w:color w:val="000000" w:themeColor="text1"/>
                              </w:rPr>
                            </w:pPr>
                            <w:r w:rsidRPr="00D0617B">
                              <w:rPr>
                                <w:rFonts w:ascii="Times New Roman" w:hAnsi="Times New Roman" w:cs="Times New Roman"/>
                                <w:i w:val="0"/>
                                <w:iCs w:val="0"/>
                                <w:color w:val="000000" w:themeColor="text1"/>
                              </w:rPr>
                              <w:t xml:space="preserve">Supplementary Figure </w:t>
                            </w:r>
                            <w:r w:rsidRPr="00D0617B">
                              <w:rPr>
                                <w:rFonts w:ascii="Times New Roman" w:hAnsi="Times New Roman" w:cs="Times New Roman"/>
                                <w:i w:val="0"/>
                                <w:iCs w:val="0"/>
                                <w:color w:val="000000" w:themeColor="text1"/>
                              </w:rPr>
                              <w:fldChar w:fldCharType="begin"/>
                            </w:r>
                            <w:r w:rsidRPr="00D0617B">
                              <w:rPr>
                                <w:rFonts w:ascii="Times New Roman" w:hAnsi="Times New Roman" w:cs="Times New Roman"/>
                                <w:i w:val="0"/>
                                <w:iCs w:val="0"/>
                                <w:color w:val="000000" w:themeColor="text1"/>
                              </w:rPr>
                              <w:instrText xml:space="preserve"> SEQ Figure \* ARABIC </w:instrText>
                            </w:r>
                            <w:r w:rsidRPr="00D0617B">
                              <w:rPr>
                                <w:rFonts w:ascii="Times New Roman" w:hAnsi="Times New Roman" w:cs="Times New Roman"/>
                                <w:i w:val="0"/>
                                <w:iCs w:val="0"/>
                                <w:color w:val="000000" w:themeColor="text1"/>
                              </w:rPr>
                              <w:fldChar w:fldCharType="separate"/>
                            </w:r>
                            <w:r w:rsidRPr="00D0617B">
                              <w:rPr>
                                <w:rFonts w:ascii="Times New Roman" w:hAnsi="Times New Roman" w:cs="Times New Roman"/>
                                <w:i w:val="0"/>
                                <w:iCs w:val="0"/>
                                <w:noProof/>
                                <w:color w:val="000000" w:themeColor="text1"/>
                              </w:rPr>
                              <w:t>1</w:t>
                            </w:r>
                            <w:r w:rsidRPr="00D0617B">
                              <w:rPr>
                                <w:rFonts w:ascii="Times New Roman" w:hAnsi="Times New Roman" w:cs="Times New Roman"/>
                                <w:i w:val="0"/>
                                <w:iCs w:val="0"/>
                                <w:color w:val="000000" w:themeColor="text1"/>
                              </w:rPr>
                              <w:fldChar w:fldCharType="end"/>
                            </w:r>
                            <w:r w:rsidRPr="00D0617B">
                              <w:rPr>
                                <w:rFonts w:ascii="Times New Roman" w:hAnsi="Times New Roman" w:cs="Times New Roman"/>
                                <w:i w:val="0"/>
                                <w:iCs w:val="0"/>
                                <w:color w:val="000000" w:themeColor="text1"/>
                              </w:rPr>
                              <w:t xml:space="preserve"> Reduced GMV in each of the diagnostic group (patients &lt; controls)</w:t>
                            </w:r>
                            <w:r>
                              <w:rPr>
                                <w:rFonts w:ascii="Times New Roman" w:hAnsi="Times New Roman" w:cs="Times New Roman"/>
                                <w:i w:val="0"/>
                                <w:iCs w:val="0"/>
                                <w:color w:val="000000" w:themeColor="text1"/>
                              </w:rPr>
                              <w:t>.</w:t>
                            </w:r>
                            <w:r w:rsidRPr="00D0617B">
                              <w:rPr>
                                <w:rFonts w:ascii="Times New Roman" w:hAnsi="Times New Roman" w:cs="Times New Roman"/>
                                <w:i w:val="0"/>
                                <w:iCs w:val="0"/>
                                <w:color w:val="000000" w:themeColor="text1"/>
                              </w:rPr>
                              <w:t xml:space="preserve"> E) the </w:t>
                            </w:r>
                            <w:proofErr w:type="spellStart"/>
                            <w:r w:rsidRPr="00D0617B">
                              <w:rPr>
                                <w:rFonts w:ascii="Times New Roman" w:hAnsi="Times New Roman" w:cs="Times New Roman"/>
                                <w:i w:val="0"/>
                                <w:iCs w:val="0"/>
                                <w:color w:val="000000" w:themeColor="text1"/>
                              </w:rPr>
                              <w:t>conjuction</w:t>
                            </w:r>
                            <w:proofErr w:type="spellEnd"/>
                            <w:r w:rsidRPr="00D0617B">
                              <w:rPr>
                                <w:rFonts w:ascii="Times New Roman" w:hAnsi="Times New Roman" w:cs="Times New Roman"/>
                                <w:i w:val="0"/>
                                <w:iCs w:val="0"/>
                                <w:color w:val="000000" w:themeColor="text1"/>
                              </w:rPr>
                              <w:t xml:space="preserve"> among the individual SUDs, F) </w:t>
                            </w:r>
                            <w:proofErr w:type="spellStart"/>
                            <w:r w:rsidRPr="00D0617B">
                              <w:rPr>
                                <w:rFonts w:ascii="Times New Roman" w:hAnsi="Times New Roman" w:cs="Times New Roman"/>
                                <w:i w:val="0"/>
                                <w:iCs w:val="0"/>
                                <w:color w:val="000000" w:themeColor="text1"/>
                              </w:rPr>
                              <w:t>conjuction</w:t>
                            </w:r>
                            <w:proofErr w:type="spellEnd"/>
                            <w:r w:rsidRPr="00D0617B">
                              <w:rPr>
                                <w:rFonts w:ascii="Times New Roman" w:hAnsi="Times New Roman" w:cs="Times New Roman"/>
                                <w:i w:val="0"/>
                                <w:iCs w:val="0"/>
                                <w:color w:val="000000" w:themeColor="text1"/>
                              </w:rPr>
                              <w:t xml:space="preserve"> between the E and OCD. corrected at FWE&lt;0.05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1B21485" id="_x0000_t202" coordsize="21600,21600" o:spt="202" path="m,l,21600r21600,l21600,xe">
                <v:stroke joinstyle="miter"/>
                <v:path gradientshapeok="t" o:connecttype="rect"/>
              </v:shapetype>
              <v:shape id="Text Box 1" o:spid="_x0000_s1026" type="#_x0000_t202" style="position:absolute;margin-left:55.5pt;margin-top:301.9pt;width:324.4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" stroked="f">
                <v:textbox style="mso-fit-shape-to-text:t" inset="0,0,0,0">
                  <w:txbxContent>
                    <w:p w14:paraId="75E0D7FC" w14:textId="04B09BAD" w:rsidR="00DF694B" w:rsidRPr="00D0617B" w:rsidRDefault="00DF694B" w:rsidP="00D0617B">
                      <w:pPr>
                        <w:pStyle w:val="Caption"/>
                        <w:jc w:val="both"/>
                        <w:rPr>
                          <w:rFonts w:ascii="Times New Roman" w:hAnsi="Times New Roman" w:cs="Times New Roman"/>
                          <w:i w:val="0"/>
                          <w:iCs w:val="0"/>
                          <w:noProof/>
                          <w:color w:val="000000" w:themeColor="text1"/>
                        </w:rPr>
                      </w:pPr>
                      <w:r w:rsidRPr="00D0617B">
                        <w:rPr>
                          <w:rFonts w:ascii="Times New Roman" w:hAnsi="Times New Roman" w:cs="Times New Roman"/>
                          <w:i w:val="0"/>
                          <w:iCs w:val="0"/>
                          <w:color w:val="000000" w:themeColor="text1"/>
                        </w:rPr>
                        <w:t xml:space="preserve">Supplementary Figure </w:t>
                      </w:r>
                      <w:r w:rsidRPr="00D0617B">
                        <w:rPr>
                          <w:rFonts w:ascii="Times New Roman" w:hAnsi="Times New Roman" w:cs="Times New Roman"/>
                          <w:i w:val="0"/>
                          <w:iCs w:val="0"/>
                          <w:color w:val="000000" w:themeColor="text1"/>
                        </w:rPr>
                        <w:fldChar w:fldCharType="begin"/>
                      </w:r>
                      <w:r w:rsidRPr="00D0617B">
                        <w:rPr>
                          <w:rFonts w:ascii="Times New Roman" w:hAnsi="Times New Roman" w:cs="Times New Roman"/>
                          <w:i w:val="0"/>
                          <w:iCs w:val="0"/>
                          <w:color w:val="000000" w:themeColor="text1"/>
                        </w:rPr>
                        <w:instrText xml:space="preserve"> SEQ Figure \* ARABIC </w:instrText>
                      </w:r>
                      <w:r w:rsidRPr="00D0617B">
                        <w:rPr>
                          <w:rFonts w:ascii="Times New Roman" w:hAnsi="Times New Roman" w:cs="Times New Roman"/>
                          <w:i w:val="0"/>
                          <w:iCs w:val="0"/>
                          <w:color w:val="000000" w:themeColor="text1"/>
                        </w:rPr>
                        <w:fldChar w:fldCharType="separate"/>
                      </w:r>
                      <w:r w:rsidRPr="00D0617B">
                        <w:rPr>
                          <w:rFonts w:ascii="Times New Roman" w:hAnsi="Times New Roman" w:cs="Times New Roman"/>
                          <w:i w:val="0"/>
                          <w:iCs w:val="0"/>
                          <w:noProof/>
                          <w:color w:val="000000" w:themeColor="text1"/>
                        </w:rPr>
                        <w:t>1</w:t>
                      </w:r>
                      <w:r w:rsidRPr="00D0617B">
                        <w:rPr>
                          <w:rFonts w:ascii="Times New Roman" w:hAnsi="Times New Roman" w:cs="Times New Roman"/>
                          <w:i w:val="0"/>
                          <w:iCs w:val="0"/>
                          <w:color w:val="000000" w:themeColor="text1"/>
                        </w:rPr>
                        <w:fldChar w:fldCharType="end"/>
                      </w:r>
                      <w:r w:rsidRPr="00D0617B">
                        <w:rPr>
                          <w:rFonts w:ascii="Times New Roman" w:hAnsi="Times New Roman" w:cs="Times New Roman"/>
                          <w:i w:val="0"/>
                          <w:iCs w:val="0"/>
                          <w:color w:val="000000" w:themeColor="text1"/>
                        </w:rPr>
                        <w:t xml:space="preserve"> Reduced GMV in each of the diagnostic group (patients &lt; controls)</w:t>
                      </w:r>
                      <w:r>
                        <w:rPr>
                          <w:rFonts w:ascii="Times New Roman" w:hAnsi="Times New Roman" w:cs="Times New Roman"/>
                          <w:i w:val="0"/>
                          <w:iCs w:val="0"/>
                          <w:color w:val="000000" w:themeColor="text1"/>
                        </w:rPr>
                        <w:t>.</w:t>
                      </w:r>
                      <w:r w:rsidRPr="00D0617B">
                        <w:rPr>
                          <w:rFonts w:ascii="Times New Roman" w:hAnsi="Times New Roman" w:cs="Times New Roman"/>
                          <w:i w:val="0"/>
                          <w:iCs w:val="0"/>
                          <w:color w:val="000000" w:themeColor="text1"/>
                        </w:rPr>
                        <w:t xml:space="preserve"> E) the </w:t>
                      </w:r>
                      <w:proofErr w:type="spellStart"/>
                      <w:r w:rsidRPr="00D0617B">
                        <w:rPr>
                          <w:rFonts w:ascii="Times New Roman" w:hAnsi="Times New Roman" w:cs="Times New Roman"/>
                          <w:i w:val="0"/>
                          <w:iCs w:val="0"/>
                          <w:color w:val="000000" w:themeColor="text1"/>
                        </w:rPr>
                        <w:t>conjuction</w:t>
                      </w:r>
                      <w:proofErr w:type="spellEnd"/>
                      <w:r w:rsidRPr="00D0617B">
                        <w:rPr>
                          <w:rFonts w:ascii="Times New Roman" w:hAnsi="Times New Roman" w:cs="Times New Roman"/>
                          <w:i w:val="0"/>
                          <w:iCs w:val="0"/>
                          <w:color w:val="000000" w:themeColor="text1"/>
                        </w:rPr>
                        <w:t xml:space="preserve"> among the individual SUDs, F) </w:t>
                      </w:r>
                      <w:proofErr w:type="spellStart"/>
                      <w:r w:rsidRPr="00D0617B">
                        <w:rPr>
                          <w:rFonts w:ascii="Times New Roman" w:hAnsi="Times New Roman" w:cs="Times New Roman"/>
                          <w:i w:val="0"/>
                          <w:iCs w:val="0"/>
                          <w:color w:val="000000" w:themeColor="text1"/>
                        </w:rPr>
                        <w:t>conjuction</w:t>
                      </w:r>
                      <w:proofErr w:type="spellEnd"/>
                      <w:r w:rsidRPr="00D0617B">
                        <w:rPr>
                          <w:rFonts w:ascii="Times New Roman" w:hAnsi="Times New Roman" w:cs="Times New Roman"/>
                          <w:i w:val="0"/>
                          <w:iCs w:val="0"/>
                          <w:color w:val="000000" w:themeColor="text1"/>
                        </w:rPr>
                        <w:t xml:space="preserve"> between the E and OCD. corrected at FWE&lt;0.05</w:t>
                      </w:r>
                    </w:p>
                  </w:txbxContent>
                </v:textbox>
              </v:shape>
            </w:pict>
          </mc:Fallback>
        </mc:AlternateContent>
      </w:r>
      <w:r w:rsidR="005C6323" w:rsidRPr="00D0617B">
        <w:rPr>
          <w:rFonts w:ascii="Times New Roman" w:hAnsi="Times New Roman" w:cs="Times New Roman"/>
          <w:noProof/>
        </w:rPr>
        <w:drawing>
          <wp:anchor distT="0" distB="0" distL="114300" distR="114300" simplePos="0" relativeHeight="251658240" behindDoc="0" locked="0" layoutInCell="1" allowOverlap="1" wp14:anchorId="1A0E82A4" wp14:editId="1E79801D">
            <wp:simplePos x="0" y="0"/>
            <wp:positionH relativeFrom="column">
              <wp:posOffset>705147</wp:posOffset>
            </wp:positionH>
            <wp:positionV relativeFrom="paragraph">
              <wp:posOffset>217805</wp:posOffset>
            </wp:positionV>
            <wp:extent cx="4120556" cy="3559666"/>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4120556" cy="3559666"/>
                    </a:xfrm>
                    <a:prstGeom prst="rect">
                      <a:avLst/>
                    </a:prstGeom>
                  </pic:spPr>
                </pic:pic>
              </a:graphicData>
            </a:graphic>
            <wp14:sizeRelH relativeFrom="margin">
              <wp14:pctWidth>0</wp14:pctWidth>
            </wp14:sizeRelH>
            <wp14:sizeRelV relativeFrom="margin">
              <wp14:pctHeight>0</wp14:pctHeight>
            </wp14:sizeRelV>
          </wp:anchor>
        </w:drawing>
      </w:r>
    </w:p>
    <w:p w14:paraId="3365D668" w14:textId="64DF2A06" w:rsidR="00075987" w:rsidRPr="00D0617B" w:rsidRDefault="00075987" w:rsidP="00075987">
      <w:pPr>
        <w:rPr>
          <w:rFonts w:ascii="Times New Roman" w:hAnsi="Times New Roman" w:cs="Times New Roman"/>
        </w:rPr>
      </w:pPr>
    </w:p>
    <w:p w14:paraId="605C04A4" w14:textId="452AE6F6" w:rsidR="00075987" w:rsidRPr="00D0617B" w:rsidRDefault="00075987" w:rsidP="00075987">
      <w:pPr>
        <w:rPr>
          <w:rFonts w:ascii="Times New Roman" w:hAnsi="Times New Roman" w:cs="Times New Roman"/>
        </w:rPr>
      </w:pPr>
    </w:p>
    <w:p w14:paraId="19EB4DFA" w14:textId="731B24CB" w:rsidR="00075987" w:rsidRPr="00D0617B" w:rsidRDefault="00075987" w:rsidP="00075987">
      <w:pPr>
        <w:rPr>
          <w:rFonts w:ascii="Times New Roman" w:hAnsi="Times New Roman" w:cs="Times New Roman"/>
        </w:rPr>
      </w:pPr>
    </w:p>
    <w:p w14:paraId="735F69B1" w14:textId="2E66A583" w:rsidR="00075987" w:rsidRPr="00D0617B" w:rsidRDefault="00075987" w:rsidP="00075987">
      <w:pPr>
        <w:rPr>
          <w:rFonts w:ascii="Times New Roman" w:hAnsi="Times New Roman" w:cs="Times New Roman"/>
        </w:rPr>
      </w:pPr>
    </w:p>
    <w:p w14:paraId="32E84FF5" w14:textId="15503AC8" w:rsidR="00075987" w:rsidRPr="00D0617B" w:rsidRDefault="00075987" w:rsidP="00075987">
      <w:pPr>
        <w:rPr>
          <w:rFonts w:ascii="Times New Roman" w:hAnsi="Times New Roman" w:cs="Times New Roman"/>
        </w:rPr>
      </w:pPr>
    </w:p>
    <w:p w14:paraId="41EBB6CA" w14:textId="0AD03CB3" w:rsidR="00075987" w:rsidRPr="00D0617B" w:rsidRDefault="00075987" w:rsidP="00075987">
      <w:pPr>
        <w:rPr>
          <w:rFonts w:ascii="Times New Roman" w:hAnsi="Times New Roman" w:cs="Times New Roman"/>
        </w:rPr>
      </w:pPr>
    </w:p>
    <w:p w14:paraId="71B56648" w14:textId="5721CE64" w:rsidR="00075987" w:rsidRPr="00D0617B" w:rsidRDefault="00075987" w:rsidP="00075987">
      <w:pPr>
        <w:rPr>
          <w:rFonts w:ascii="Times New Roman" w:hAnsi="Times New Roman" w:cs="Times New Roman"/>
        </w:rPr>
      </w:pPr>
    </w:p>
    <w:p w14:paraId="46F7C472" w14:textId="2A381565" w:rsidR="00075987" w:rsidRPr="00D0617B" w:rsidRDefault="00075987" w:rsidP="00075987">
      <w:pPr>
        <w:rPr>
          <w:rFonts w:ascii="Times New Roman" w:hAnsi="Times New Roman" w:cs="Times New Roman"/>
        </w:rPr>
      </w:pPr>
    </w:p>
    <w:p w14:paraId="44997E36" w14:textId="4F8BB223" w:rsidR="00075987" w:rsidRPr="00D0617B" w:rsidRDefault="00075987" w:rsidP="00075987">
      <w:pPr>
        <w:rPr>
          <w:rFonts w:ascii="Times New Roman" w:hAnsi="Times New Roman" w:cs="Times New Roman"/>
        </w:rPr>
      </w:pPr>
    </w:p>
    <w:p w14:paraId="3D3DBE5C" w14:textId="40B20E30" w:rsidR="00075987" w:rsidRPr="00D0617B" w:rsidRDefault="00075987" w:rsidP="00075987">
      <w:pPr>
        <w:rPr>
          <w:rFonts w:ascii="Times New Roman" w:hAnsi="Times New Roman" w:cs="Times New Roman"/>
        </w:rPr>
      </w:pPr>
    </w:p>
    <w:p w14:paraId="09D720AE" w14:textId="4082D85D" w:rsidR="005C6323" w:rsidRPr="00D0617B" w:rsidRDefault="005C6323" w:rsidP="00075987">
      <w:pPr>
        <w:rPr>
          <w:rFonts w:ascii="Times New Roman" w:hAnsi="Times New Roman" w:cs="Times New Roman"/>
        </w:rPr>
      </w:pPr>
    </w:p>
    <w:p w14:paraId="76B34FB5" w14:textId="77777777" w:rsidR="005C6323" w:rsidRPr="00D0617B" w:rsidRDefault="005C6323" w:rsidP="00075987">
      <w:pPr>
        <w:rPr>
          <w:rFonts w:ascii="Times New Roman" w:hAnsi="Times New Roman" w:cs="Times New Roman"/>
        </w:rPr>
      </w:pPr>
    </w:p>
    <w:p w14:paraId="527FFA7D" w14:textId="3B7F91B4" w:rsidR="00075987" w:rsidRPr="00D0617B" w:rsidRDefault="00075987" w:rsidP="00075987">
      <w:pPr>
        <w:rPr>
          <w:rFonts w:ascii="Times New Roman" w:hAnsi="Times New Roman" w:cs="Times New Roman"/>
        </w:rPr>
      </w:pPr>
    </w:p>
    <w:p w14:paraId="2805828E" w14:textId="766E4518" w:rsidR="00D0617B" w:rsidRPr="00D0617B" w:rsidRDefault="00D0617B" w:rsidP="00075987">
      <w:pPr>
        <w:rPr>
          <w:rFonts w:ascii="Times New Roman" w:hAnsi="Times New Roman" w:cs="Times New Roman"/>
        </w:rPr>
      </w:pPr>
    </w:p>
    <w:p w14:paraId="7F5D9CCE" w14:textId="77777777" w:rsidR="00D0617B" w:rsidRPr="00D0617B" w:rsidRDefault="00D0617B" w:rsidP="00075987">
      <w:pPr>
        <w:rPr>
          <w:rFonts w:ascii="Times New Roman" w:hAnsi="Times New Roman" w:cs="Times New Roman"/>
        </w:rPr>
      </w:pPr>
    </w:p>
    <w:p w14:paraId="5F85DBF5" w14:textId="77777777" w:rsidR="00350903" w:rsidRPr="00D0617B" w:rsidRDefault="00350903" w:rsidP="00BA64A9">
      <w:pPr>
        <w:pStyle w:val="Caption"/>
        <w:keepNext/>
        <w:spacing w:after="0"/>
        <w:jc w:val="both"/>
        <w:rPr>
          <w:rFonts w:ascii="Times New Roman" w:hAnsi="Times New Roman" w:cs="Times New Roman"/>
          <w:i w:val="0"/>
          <w:iCs w:val="0"/>
          <w:color w:val="000000" w:themeColor="text1"/>
        </w:rPr>
      </w:pPr>
    </w:p>
    <w:p w14:paraId="49CF321D" w14:textId="482F09B4" w:rsidR="009C6D19" w:rsidRPr="00D0617B" w:rsidRDefault="00D71976" w:rsidP="00BA64A9">
      <w:pPr>
        <w:pStyle w:val="Caption"/>
        <w:keepNext/>
        <w:spacing w:after="0"/>
        <w:jc w:val="both"/>
        <w:rPr>
          <w:rFonts w:ascii="Times New Roman" w:hAnsi="Times New Roman" w:cs="Times New Roman"/>
          <w:i w:val="0"/>
          <w:iCs w:val="0"/>
          <w:color w:val="000000" w:themeColor="text1"/>
        </w:rPr>
      </w:pPr>
      <w:r>
        <w:rPr>
          <w:rFonts w:ascii="Times New Roman" w:hAnsi="Times New Roman" w:cs="Times New Roman"/>
          <w:i w:val="0"/>
          <w:iCs w:val="0"/>
          <w:color w:val="000000" w:themeColor="text1"/>
        </w:rPr>
        <w:t xml:space="preserve">Supplementary </w:t>
      </w:r>
      <w:r w:rsidR="009C6D19" w:rsidRPr="00D0617B">
        <w:rPr>
          <w:rFonts w:ascii="Times New Roman" w:hAnsi="Times New Roman" w:cs="Times New Roman"/>
          <w:i w:val="0"/>
          <w:iCs w:val="0"/>
          <w:color w:val="000000" w:themeColor="text1"/>
        </w:rPr>
        <w:t xml:space="preserve">Table </w:t>
      </w:r>
      <w:r w:rsidR="009C6D19" w:rsidRPr="00D0617B">
        <w:rPr>
          <w:rFonts w:ascii="Times New Roman" w:hAnsi="Times New Roman" w:cs="Times New Roman"/>
          <w:i w:val="0"/>
          <w:iCs w:val="0"/>
          <w:color w:val="000000" w:themeColor="text1"/>
        </w:rPr>
        <w:fldChar w:fldCharType="begin"/>
      </w:r>
      <w:r w:rsidR="009C6D19" w:rsidRPr="00D0617B">
        <w:rPr>
          <w:rFonts w:ascii="Times New Roman" w:hAnsi="Times New Roman" w:cs="Times New Roman"/>
          <w:i w:val="0"/>
          <w:iCs w:val="0"/>
          <w:color w:val="000000" w:themeColor="text1"/>
        </w:rPr>
        <w:instrText xml:space="preserve"> SEQ Table \* ARABIC </w:instrText>
      </w:r>
      <w:r w:rsidR="009C6D19" w:rsidRPr="00D0617B">
        <w:rPr>
          <w:rFonts w:ascii="Times New Roman" w:hAnsi="Times New Roman" w:cs="Times New Roman"/>
          <w:i w:val="0"/>
          <w:iCs w:val="0"/>
          <w:color w:val="000000" w:themeColor="text1"/>
        </w:rPr>
        <w:fldChar w:fldCharType="separate"/>
      </w:r>
      <w:r w:rsidR="00D0617B">
        <w:rPr>
          <w:rFonts w:ascii="Times New Roman" w:hAnsi="Times New Roman" w:cs="Times New Roman"/>
          <w:i w:val="0"/>
          <w:iCs w:val="0"/>
          <w:noProof/>
          <w:color w:val="000000" w:themeColor="text1"/>
        </w:rPr>
        <w:t>1</w:t>
      </w:r>
      <w:r w:rsidR="009C6D19" w:rsidRPr="00D0617B">
        <w:rPr>
          <w:rFonts w:ascii="Times New Roman" w:hAnsi="Times New Roman" w:cs="Times New Roman"/>
          <w:i w:val="0"/>
          <w:iCs w:val="0"/>
          <w:color w:val="000000" w:themeColor="text1"/>
        </w:rPr>
        <w:fldChar w:fldCharType="end"/>
      </w:r>
      <w:r w:rsidR="009C6D19" w:rsidRPr="00D0617B">
        <w:rPr>
          <w:rFonts w:ascii="Times New Roman" w:hAnsi="Times New Roman" w:cs="Times New Roman"/>
          <w:i w:val="0"/>
          <w:iCs w:val="0"/>
          <w:color w:val="000000" w:themeColor="text1"/>
        </w:rPr>
        <w:t xml:space="preserve"> Regional GM volume differences between individuals with Alcohol use disorder (AUD) and health controls (HCs) in the main meta-analysis</w:t>
      </w:r>
    </w:p>
    <w:tbl>
      <w:tblPr>
        <w:tblStyle w:val="PlainTable1"/>
        <w:tblW w:w="0" w:type="auto"/>
        <w:tblLook w:val="04A0" w:firstRow="1" w:lastRow="0" w:firstColumn="1" w:lastColumn="0" w:noHBand="0" w:noVBand="1"/>
      </w:tblPr>
      <w:tblGrid>
        <w:gridCol w:w="1549"/>
        <w:gridCol w:w="696"/>
        <w:gridCol w:w="720"/>
        <w:gridCol w:w="3780"/>
        <w:gridCol w:w="2340"/>
      </w:tblGrid>
      <w:tr w:rsidR="004472DB" w:rsidRPr="00D0617B" w14:paraId="3BC6804D" w14:textId="77777777" w:rsidTr="009C6D1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tcBorders>
              <w:top w:val="single" w:sz="12" w:space="0" w:color="auto"/>
              <w:bottom w:val="single" w:sz="12" w:space="0" w:color="auto"/>
            </w:tcBorders>
            <w:hideMark/>
          </w:tcPr>
          <w:p w14:paraId="0FB3DB6D" w14:textId="77777777" w:rsidR="004472DB" w:rsidRPr="00D0617B" w:rsidRDefault="004472DB" w:rsidP="00BA64A9">
            <w:pPr>
              <w:jc w:val="both"/>
              <w:rPr>
                <w:rFonts w:ascii="Times New Roman" w:hAnsi="Times New Roman" w:cs="Times New Roman"/>
                <w:i/>
                <w:iCs/>
                <w:noProof/>
                <w:sz w:val="16"/>
                <w:szCs w:val="16"/>
              </w:rPr>
            </w:pPr>
            <w:r w:rsidRPr="00D0617B">
              <w:rPr>
                <w:rFonts w:ascii="Times New Roman" w:hAnsi="Times New Roman" w:cs="Times New Roman"/>
                <w:i/>
                <w:iCs/>
                <w:noProof/>
                <w:sz w:val="16"/>
                <w:szCs w:val="16"/>
              </w:rPr>
              <w:t>MNI coordinate</w:t>
            </w:r>
          </w:p>
        </w:tc>
        <w:tc>
          <w:tcPr>
            <w:tcW w:w="696" w:type="dxa"/>
            <w:tcBorders>
              <w:top w:val="single" w:sz="12" w:space="0" w:color="auto"/>
              <w:bottom w:val="single" w:sz="12" w:space="0" w:color="auto"/>
            </w:tcBorders>
            <w:hideMark/>
          </w:tcPr>
          <w:p w14:paraId="01F5AD5B" w14:textId="77777777" w:rsidR="004472DB" w:rsidRPr="00D0617B" w:rsidRDefault="004472DB" w:rsidP="00BA64A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noProof/>
                <w:sz w:val="16"/>
                <w:szCs w:val="16"/>
              </w:rPr>
            </w:pPr>
            <w:r w:rsidRPr="00D0617B">
              <w:rPr>
                <w:rFonts w:ascii="Times New Roman" w:hAnsi="Times New Roman" w:cs="Times New Roman"/>
                <w:i/>
                <w:iCs/>
                <w:noProof/>
                <w:sz w:val="16"/>
                <w:szCs w:val="16"/>
              </w:rPr>
              <w:t>SDM-Z</w:t>
            </w:r>
          </w:p>
        </w:tc>
        <w:tc>
          <w:tcPr>
            <w:tcW w:w="720" w:type="dxa"/>
            <w:tcBorders>
              <w:top w:val="single" w:sz="12" w:space="0" w:color="auto"/>
              <w:bottom w:val="single" w:sz="12" w:space="0" w:color="auto"/>
            </w:tcBorders>
            <w:hideMark/>
          </w:tcPr>
          <w:p w14:paraId="49083DD8" w14:textId="77777777" w:rsidR="004472DB" w:rsidRPr="00D0617B" w:rsidRDefault="004472DB" w:rsidP="00BA64A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Voxels</w:t>
            </w:r>
          </w:p>
        </w:tc>
        <w:tc>
          <w:tcPr>
            <w:tcW w:w="3780" w:type="dxa"/>
            <w:tcBorders>
              <w:top w:val="single" w:sz="12" w:space="0" w:color="auto"/>
              <w:bottom w:val="single" w:sz="12" w:space="0" w:color="auto"/>
            </w:tcBorders>
            <w:hideMark/>
          </w:tcPr>
          <w:p w14:paraId="5C3973BE" w14:textId="77777777" w:rsidR="004472DB" w:rsidRPr="00D0617B" w:rsidRDefault="004472DB" w:rsidP="00BA64A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Description</w:t>
            </w:r>
          </w:p>
        </w:tc>
        <w:tc>
          <w:tcPr>
            <w:tcW w:w="2340" w:type="dxa"/>
            <w:tcBorders>
              <w:top w:val="single" w:sz="12" w:space="0" w:color="auto"/>
              <w:bottom w:val="single" w:sz="12" w:space="0" w:color="auto"/>
            </w:tcBorders>
            <w:noWrap/>
            <w:hideMark/>
          </w:tcPr>
          <w:p w14:paraId="231A1C90" w14:textId="77777777" w:rsidR="004472DB" w:rsidRPr="00D0617B" w:rsidRDefault="004472DB" w:rsidP="00BA64A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r>
      <w:tr w:rsidR="004472DB" w:rsidRPr="00D0617B" w14:paraId="2AC3D0C5"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tcBorders>
              <w:top w:val="single" w:sz="12" w:space="0" w:color="auto"/>
            </w:tcBorders>
            <w:hideMark/>
          </w:tcPr>
          <w:p w14:paraId="4934E875" w14:textId="50769D6F"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r w:rsidR="009C6D19" w:rsidRPr="00D0617B">
              <w:rPr>
                <w:rFonts w:ascii="Times New Roman" w:hAnsi="Times New Roman" w:cs="Times New Roman"/>
                <w:noProof/>
                <w:sz w:val="16"/>
                <w:szCs w:val="16"/>
              </w:rPr>
              <w:t>AUD&lt;HCs</w:t>
            </w:r>
          </w:p>
        </w:tc>
        <w:tc>
          <w:tcPr>
            <w:tcW w:w="696" w:type="dxa"/>
            <w:tcBorders>
              <w:top w:val="single" w:sz="12" w:space="0" w:color="auto"/>
            </w:tcBorders>
            <w:noWrap/>
            <w:hideMark/>
          </w:tcPr>
          <w:p w14:paraId="0DC6AC38"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tcBorders>
              <w:top w:val="single" w:sz="12" w:space="0" w:color="auto"/>
            </w:tcBorders>
            <w:noWrap/>
            <w:hideMark/>
          </w:tcPr>
          <w:p w14:paraId="19C9A069"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tcBorders>
              <w:top w:val="single" w:sz="12" w:space="0" w:color="auto"/>
            </w:tcBorders>
            <w:noWrap/>
            <w:hideMark/>
          </w:tcPr>
          <w:p w14:paraId="671B9B3B" w14:textId="0A5EA809"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r w:rsidR="00655C9C" w:rsidRPr="00D0617B">
              <w:rPr>
                <w:rFonts w:ascii="Times New Roman" w:hAnsi="Times New Roman" w:cs="Times New Roman"/>
                <w:noProof/>
                <w:sz w:val="16"/>
                <w:szCs w:val="16"/>
              </w:rPr>
              <w:t>Cluster breakdown:</w:t>
            </w:r>
          </w:p>
        </w:tc>
        <w:tc>
          <w:tcPr>
            <w:tcW w:w="2340" w:type="dxa"/>
            <w:tcBorders>
              <w:top w:val="single" w:sz="12" w:space="0" w:color="auto"/>
            </w:tcBorders>
            <w:noWrap/>
            <w:hideMark/>
          </w:tcPr>
          <w:p w14:paraId="291F2464"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r>
      <w:tr w:rsidR="004472DB" w:rsidRPr="00D0617B" w14:paraId="77146228"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hideMark/>
          </w:tcPr>
          <w:p w14:paraId="352CD123"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46,-6,46</w:t>
            </w:r>
          </w:p>
        </w:tc>
        <w:tc>
          <w:tcPr>
            <w:tcW w:w="696" w:type="dxa"/>
            <w:hideMark/>
          </w:tcPr>
          <w:p w14:paraId="135FEEB4"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-6.136</w:t>
            </w:r>
          </w:p>
        </w:tc>
        <w:tc>
          <w:tcPr>
            <w:tcW w:w="720" w:type="dxa"/>
            <w:hideMark/>
          </w:tcPr>
          <w:p w14:paraId="625531B3"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6866</w:t>
            </w:r>
          </w:p>
        </w:tc>
        <w:tc>
          <w:tcPr>
            <w:tcW w:w="3780" w:type="dxa"/>
            <w:hideMark/>
          </w:tcPr>
          <w:p w14:paraId="796096B6"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precentral gyrus, BA 6</w:t>
            </w:r>
          </w:p>
        </w:tc>
        <w:tc>
          <w:tcPr>
            <w:tcW w:w="2340" w:type="dxa"/>
            <w:noWrap/>
            <w:hideMark/>
          </w:tcPr>
          <w:p w14:paraId="0982B989"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r>
      <w:tr w:rsidR="004472DB" w:rsidRPr="00D0617B" w14:paraId="16C4C01A"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4068ADF"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A0A6E0B"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D2C7E74"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tcBorders>
              <w:bottom w:val="single" w:sz="12" w:space="0" w:color="auto"/>
            </w:tcBorders>
            <w:noWrap/>
            <w:hideMark/>
          </w:tcPr>
          <w:p w14:paraId="1EFBF58B" w14:textId="4AE8DAF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16"/>
                <w:szCs w:val="16"/>
              </w:rPr>
            </w:pPr>
            <w:r w:rsidRPr="00D0617B">
              <w:rPr>
                <w:rFonts w:ascii="Times New Roman" w:hAnsi="Times New Roman" w:cs="Times New Roman"/>
                <w:b/>
                <w:bCs/>
                <w:noProof/>
                <w:sz w:val="16"/>
                <w:szCs w:val="16"/>
              </w:rPr>
              <w:t> </w:t>
            </w:r>
            <w:r w:rsidR="00655C9C" w:rsidRPr="00D0617B">
              <w:rPr>
                <w:rFonts w:ascii="Times New Roman" w:hAnsi="Times New Roman" w:cs="Times New Roman"/>
                <w:b/>
                <w:bCs/>
                <w:noProof/>
                <w:sz w:val="16"/>
                <w:szCs w:val="16"/>
              </w:rPr>
              <w:t>Cluster breakdown:</w:t>
            </w:r>
          </w:p>
        </w:tc>
        <w:tc>
          <w:tcPr>
            <w:tcW w:w="2340" w:type="dxa"/>
            <w:tcBorders>
              <w:bottom w:val="single" w:sz="12" w:space="0" w:color="auto"/>
            </w:tcBorders>
            <w:noWrap/>
            <w:hideMark/>
          </w:tcPr>
          <w:p w14:paraId="4307A153" w14:textId="100CF6CF"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r>
      <w:tr w:rsidR="004472DB" w:rsidRPr="00D0617B" w14:paraId="5539C8D7"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50A5BD9"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972425D"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F68BBE8"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tcBorders>
              <w:top w:val="single" w:sz="12" w:space="0" w:color="auto"/>
              <w:bottom w:val="single" w:sz="12" w:space="0" w:color="auto"/>
            </w:tcBorders>
            <w:noWrap/>
            <w:hideMark/>
          </w:tcPr>
          <w:p w14:paraId="2FFD901E"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Brain region</w:t>
            </w:r>
          </w:p>
        </w:tc>
        <w:tc>
          <w:tcPr>
            <w:tcW w:w="2340" w:type="dxa"/>
            <w:tcBorders>
              <w:top w:val="single" w:sz="12" w:space="0" w:color="auto"/>
              <w:bottom w:val="single" w:sz="12" w:space="0" w:color="auto"/>
            </w:tcBorders>
            <w:noWrap/>
            <w:hideMark/>
          </w:tcPr>
          <w:p w14:paraId="2D8EAAC3" w14:textId="1F7551EC" w:rsidR="004472DB" w:rsidRPr="00D0617B" w:rsidRDefault="009C6D19"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xml:space="preserve">No. of </w:t>
            </w:r>
            <w:r w:rsidR="004472DB" w:rsidRPr="00D0617B">
              <w:rPr>
                <w:rFonts w:ascii="Times New Roman" w:hAnsi="Times New Roman" w:cs="Times New Roman"/>
                <w:noProof/>
                <w:sz w:val="16"/>
                <w:szCs w:val="16"/>
              </w:rPr>
              <w:t>Voxels</w:t>
            </w:r>
          </w:p>
        </w:tc>
      </w:tr>
      <w:tr w:rsidR="004472DB" w:rsidRPr="00D0617B" w14:paraId="076A689E"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4DABD51"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769DA4C3"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8C6D2F7"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tcBorders>
              <w:top w:val="single" w:sz="12" w:space="0" w:color="auto"/>
            </w:tcBorders>
            <w:noWrap/>
            <w:hideMark/>
          </w:tcPr>
          <w:p w14:paraId="1E98069A"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insula, BA 48</w:t>
            </w:r>
          </w:p>
        </w:tc>
        <w:tc>
          <w:tcPr>
            <w:tcW w:w="2340" w:type="dxa"/>
            <w:tcBorders>
              <w:top w:val="single" w:sz="12" w:space="0" w:color="auto"/>
            </w:tcBorders>
            <w:noWrap/>
            <w:hideMark/>
          </w:tcPr>
          <w:p w14:paraId="4942169D"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787</w:t>
            </w:r>
          </w:p>
        </w:tc>
      </w:tr>
      <w:tr w:rsidR="004472DB" w:rsidRPr="00D0617B" w14:paraId="1D38C013"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83C383D"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9463089"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4C0D055"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2405418B"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rolandic operculum, BA 48</w:t>
            </w:r>
          </w:p>
        </w:tc>
        <w:tc>
          <w:tcPr>
            <w:tcW w:w="2340" w:type="dxa"/>
            <w:noWrap/>
            <w:hideMark/>
          </w:tcPr>
          <w:p w14:paraId="78B0444A"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749</w:t>
            </w:r>
          </w:p>
        </w:tc>
      </w:tr>
      <w:tr w:rsidR="004472DB" w:rsidRPr="00D0617B" w14:paraId="08E466B1"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52D4FAD"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6567138"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D425539"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04CC4A6C"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precentral gyrus, BA 6</w:t>
            </w:r>
          </w:p>
        </w:tc>
        <w:tc>
          <w:tcPr>
            <w:tcW w:w="2340" w:type="dxa"/>
            <w:noWrap/>
            <w:hideMark/>
          </w:tcPr>
          <w:p w14:paraId="2C4FB520"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507</w:t>
            </w:r>
          </w:p>
        </w:tc>
      </w:tr>
      <w:tr w:rsidR="004472DB" w:rsidRPr="00D0617B" w14:paraId="202C087E"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D445484"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16B18FC"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04AA2489"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0E485CF6"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superior temporal gyrus, BA 48</w:t>
            </w:r>
          </w:p>
        </w:tc>
        <w:tc>
          <w:tcPr>
            <w:tcW w:w="2340" w:type="dxa"/>
            <w:noWrap/>
            <w:hideMark/>
          </w:tcPr>
          <w:p w14:paraId="09230964"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406</w:t>
            </w:r>
          </w:p>
        </w:tc>
      </w:tr>
      <w:tr w:rsidR="004472DB" w:rsidRPr="00D0617B" w14:paraId="733FBEC9"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44E9A87"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68B0768"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EA7FCDD"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0D9CB38F"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superior temporal gyrus, BA 22</w:t>
            </w:r>
          </w:p>
        </w:tc>
        <w:tc>
          <w:tcPr>
            <w:tcW w:w="2340" w:type="dxa"/>
            <w:noWrap/>
            <w:hideMark/>
          </w:tcPr>
          <w:p w14:paraId="4FA11F6F"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359</w:t>
            </w:r>
          </w:p>
        </w:tc>
      </w:tr>
      <w:tr w:rsidR="004472DB" w:rsidRPr="00D0617B" w14:paraId="23B63A26"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F872093"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DF99579"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AE8165A"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4AE5AE8"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supramarginal gyrus, BA 48</w:t>
            </w:r>
          </w:p>
        </w:tc>
        <w:tc>
          <w:tcPr>
            <w:tcW w:w="2340" w:type="dxa"/>
            <w:noWrap/>
            <w:hideMark/>
          </w:tcPr>
          <w:p w14:paraId="7FE23272"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317</w:t>
            </w:r>
          </w:p>
        </w:tc>
      </w:tr>
      <w:tr w:rsidR="004472DB" w:rsidRPr="00D0617B" w14:paraId="29475937"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0E18BAA"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7B7B3A8"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D73DEAB"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1320728"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middle temporal gyrus, BA 21</w:t>
            </w:r>
          </w:p>
        </w:tc>
        <w:tc>
          <w:tcPr>
            <w:tcW w:w="2340" w:type="dxa"/>
            <w:noWrap/>
            <w:hideMark/>
          </w:tcPr>
          <w:p w14:paraId="07497CDA"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257</w:t>
            </w:r>
          </w:p>
        </w:tc>
      </w:tr>
      <w:tr w:rsidR="004472DB" w:rsidRPr="00D0617B" w14:paraId="2FF70ECC"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136584A"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CE5E966"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B37B1B6"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2A99425"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inferior frontal gyrus, opercular part, BA 44</w:t>
            </w:r>
          </w:p>
        </w:tc>
        <w:tc>
          <w:tcPr>
            <w:tcW w:w="2340" w:type="dxa"/>
            <w:noWrap/>
            <w:hideMark/>
          </w:tcPr>
          <w:p w14:paraId="4EA52130"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228</w:t>
            </w:r>
          </w:p>
        </w:tc>
      </w:tr>
      <w:tr w:rsidR="004472DB" w:rsidRPr="00D0617B" w14:paraId="469CD49E"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3FF7237"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9CD741B"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09EC1EA2"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25FD2C4"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inferior frontal gyrus, opercular part, BA 48</w:t>
            </w:r>
          </w:p>
        </w:tc>
        <w:tc>
          <w:tcPr>
            <w:tcW w:w="2340" w:type="dxa"/>
            <w:noWrap/>
            <w:hideMark/>
          </w:tcPr>
          <w:p w14:paraId="71257F98"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218</w:t>
            </w:r>
          </w:p>
        </w:tc>
      </w:tr>
      <w:tr w:rsidR="004472DB" w:rsidRPr="00D0617B" w14:paraId="01233FD9"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995888B"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8A3F97D"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5A704B4"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036C547F"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inferior frontal gyrus, triangular part, BA 45</w:t>
            </w:r>
          </w:p>
        </w:tc>
        <w:tc>
          <w:tcPr>
            <w:tcW w:w="2340" w:type="dxa"/>
            <w:noWrap/>
            <w:hideMark/>
          </w:tcPr>
          <w:p w14:paraId="6DF23D36"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215</w:t>
            </w:r>
          </w:p>
        </w:tc>
      </w:tr>
      <w:tr w:rsidR="004472DB" w:rsidRPr="00D0617B" w14:paraId="3B63AF95"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0552BCB"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1E7DDAEC"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D445C4F"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229634F8"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insula, BA 47</w:t>
            </w:r>
          </w:p>
        </w:tc>
        <w:tc>
          <w:tcPr>
            <w:tcW w:w="2340" w:type="dxa"/>
            <w:noWrap/>
            <w:hideMark/>
          </w:tcPr>
          <w:p w14:paraId="777AC1A4"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213</w:t>
            </w:r>
          </w:p>
        </w:tc>
      </w:tr>
      <w:tr w:rsidR="004472DB" w:rsidRPr="00D0617B" w14:paraId="3C131682"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7A53BC78"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lastRenderedPageBreak/>
              <w:t> </w:t>
            </w:r>
          </w:p>
        </w:tc>
        <w:tc>
          <w:tcPr>
            <w:tcW w:w="696" w:type="dxa"/>
            <w:noWrap/>
            <w:hideMark/>
          </w:tcPr>
          <w:p w14:paraId="79724386"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F95564E"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0F1CB419"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heschl gyrus, BA 48</w:t>
            </w:r>
          </w:p>
        </w:tc>
        <w:tc>
          <w:tcPr>
            <w:tcW w:w="2340" w:type="dxa"/>
            <w:noWrap/>
            <w:hideMark/>
          </w:tcPr>
          <w:p w14:paraId="5B35DAAD"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176</w:t>
            </w:r>
          </w:p>
        </w:tc>
      </w:tr>
      <w:tr w:rsidR="004472DB" w:rsidRPr="00D0617B" w14:paraId="1DFBE2B1"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3535623"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F1C5F8B"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E8A47BD"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09EEFB66"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superior temporal gyrus, BA 42</w:t>
            </w:r>
          </w:p>
        </w:tc>
        <w:tc>
          <w:tcPr>
            <w:tcW w:w="2340" w:type="dxa"/>
            <w:noWrap/>
            <w:hideMark/>
          </w:tcPr>
          <w:p w14:paraId="302F3473"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166</w:t>
            </w:r>
          </w:p>
        </w:tc>
      </w:tr>
      <w:tr w:rsidR="004472DB" w:rsidRPr="00D0617B" w14:paraId="4C89F948"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3345BA4"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AAC9D62"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B1EADA3"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2F83BC7"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superior temporal gyrus, BA 21</w:t>
            </w:r>
          </w:p>
        </w:tc>
        <w:tc>
          <w:tcPr>
            <w:tcW w:w="2340" w:type="dxa"/>
            <w:noWrap/>
            <w:hideMark/>
          </w:tcPr>
          <w:p w14:paraId="681A1AFB"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150</w:t>
            </w:r>
          </w:p>
        </w:tc>
      </w:tr>
      <w:tr w:rsidR="004472DB" w:rsidRPr="00D0617B" w14:paraId="5F548B6C"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42D20C9"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24FB2DC"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68D74B8"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BC385AA"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temporal pole, superior temporal gyrus, BA 38</w:t>
            </w:r>
          </w:p>
        </w:tc>
        <w:tc>
          <w:tcPr>
            <w:tcW w:w="2340" w:type="dxa"/>
            <w:noWrap/>
            <w:hideMark/>
          </w:tcPr>
          <w:p w14:paraId="46EBCE42"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125</w:t>
            </w:r>
          </w:p>
        </w:tc>
      </w:tr>
      <w:tr w:rsidR="004472DB" w:rsidRPr="00D0617B" w14:paraId="31B3163A"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9759915"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F7E9538"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62F4FF8"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01BDA01"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superior longitudinal fasciculus III</w:t>
            </w:r>
          </w:p>
        </w:tc>
        <w:tc>
          <w:tcPr>
            <w:tcW w:w="2340" w:type="dxa"/>
            <w:noWrap/>
            <w:hideMark/>
          </w:tcPr>
          <w:p w14:paraId="1787040D"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112</w:t>
            </w:r>
          </w:p>
        </w:tc>
      </w:tr>
      <w:tr w:rsidR="004472DB" w:rsidRPr="00D0617B" w14:paraId="50CD3F0A"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E688F0E"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C44D9B6"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0860FBDA"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0BAAA0C8"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supramarginal gyrus, BA 40</w:t>
            </w:r>
          </w:p>
        </w:tc>
        <w:tc>
          <w:tcPr>
            <w:tcW w:w="2340" w:type="dxa"/>
            <w:noWrap/>
            <w:hideMark/>
          </w:tcPr>
          <w:p w14:paraId="2BE6D02E"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108</w:t>
            </w:r>
          </w:p>
        </w:tc>
      </w:tr>
      <w:tr w:rsidR="004472DB" w:rsidRPr="00D0617B" w14:paraId="0BCA4431"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CF843AA"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B48B338"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F101287"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26A3C52C"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precentral gyrus, BA 4</w:t>
            </w:r>
          </w:p>
        </w:tc>
        <w:tc>
          <w:tcPr>
            <w:tcW w:w="2340" w:type="dxa"/>
            <w:noWrap/>
            <w:hideMark/>
          </w:tcPr>
          <w:p w14:paraId="73CFF3D6"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101</w:t>
            </w:r>
          </w:p>
        </w:tc>
      </w:tr>
      <w:tr w:rsidR="004472DB" w:rsidRPr="00D0617B" w14:paraId="2BECF2E9"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9A6D18F"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FC238E9"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90E13F2"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C1FE176"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supramarginal gyrus, BA 2</w:t>
            </w:r>
          </w:p>
        </w:tc>
        <w:tc>
          <w:tcPr>
            <w:tcW w:w="2340" w:type="dxa"/>
            <w:noWrap/>
            <w:hideMark/>
          </w:tcPr>
          <w:p w14:paraId="7E194EB2"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100</w:t>
            </w:r>
          </w:p>
        </w:tc>
      </w:tr>
      <w:tr w:rsidR="004472DB" w:rsidRPr="00D0617B" w14:paraId="162B54EB"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C2F8C04"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71B5836"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F13D287"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68066BF"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middle frontal gyrus, BA 6</w:t>
            </w:r>
          </w:p>
        </w:tc>
        <w:tc>
          <w:tcPr>
            <w:tcW w:w="2340" w:type="dxa"/>
            <w:noWrap/>
            <w:hideMark/>
          </w:tcPr>
          <w:p w14:paraId="36F2A832"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96</w:t>
            </w:r>
          </w:p>
        </w:tc>
      </w:tr>
      <w:tr w:rsidR="004472DB" w:rsidRPr="00D0617B" w14:paraId="1899016F"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7656B2E"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8CD72D8"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CBB859C"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10193E6"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fronto-insular tract 5</w:t>
            </w:r>
          </w:p>
        </w:tc>
        <w:tc>
          <w:tcPr>
            <w:tcW w:w="2340" w:type="dxa"/>
            <w:noWrap/>
            <w:hideMark/>
          </w:tcPr>
          <w:p w14:paraId="6493E3DA"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92</w:t>
            </w:r>
          </w:p>
        </w:tc>
      </w:tr>
      <w:tr w:rsidR="004472DB" w:rsidRPr="00D0617B" w14:paraId="1A10E032"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0D8ADA1"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389DD11"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AF2BE5F"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D7E439C"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lenticular nucleus, putamen, BA 48</w:t>
            </w:r>
          </w:p>
        </w:tc>
        <w:tc>
          <w:tcPr>
            <w:tcW w:w="2340" w:type="dxa"/>
            <w:noWrap/>
            <w:hideMark/>
          </w:tcPr>
          <w:p w14:paraId="6FF4B6AC"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78</w:t>
            </w:r>
          </w:p>
        </w:tc>
      </w:tr>
      <w:tr w:rsidR="004472DB" w:rsidRPr="00D0617B" w14:paraId="5E8AE0D5"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4758D72"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7CC0197D"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09ED0C2"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7BBA887"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inferior frontal gyrus, orbital part, BA 47</w:t>
            </w:r>
          </w:p>
        </w:tc>
        <w:tc>
          <w:tcPr>
            <w:tcW w:w="2340" w:type="dxa"/>
            <w:noWrap/>
            <w:hideMark/>
          </w:tcPr>
          <w:p w14:paraId="153CF4E0"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75</w:t>
            </w:r>
          </w:p>
        </w:tc>
      </w:tr>
      <w:tr w:rsidR="004472DB" w:rsidRPr="00D0617B" w14:paraId="042A9503"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0E032B5"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4060FBE"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7969229"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6721A31"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insula</w:t>
            </w:r>
          </w:p>
        </w:tc>
        <w:tc>
          <w:tcPr>
            <w:tcW w:w="2340" w:type="dxa"/>
            <w:noWrap/>
            <w:hideMark/>
          </w:tcPr>
          <w:p w14:paraId="4263A7D6"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67</w:t>
            </w:r>
          </w:p>
        </w:tc>
      </w:tr>
      <w:tr w:rsidR="004472DB" w:rsidRPr="00D0617B" w14:paraId="0D0A098E"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70A34684"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2D51929"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04330042"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339D8698"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postcentral gyrus, BA 4</w:t>
            </w:r>
          </w:p>
        </w:tc>
        <w:tc>
          <w:tcPr>
            <w:tcW w:w="2340" w:type="dxa"/>
            <w:noWrap/>
            <w:hideMark/>
          </w:tcPr>
          <w:p w14:paraId="3D414BE9"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66</w:t>
            </w:r>
          </w:p>
        </w:tc>
      </w:tr>
      <w:tr w:rsidR="004472DB" w:rsidRPr="00D0617B" w14:paraId="259EEBDE"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51D533E"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10F5660"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4718D73"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334C2FD2"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postcentral gyrus, BA 43</w:t>
            </w:r>
          </w:p>
        </w:tc>
        <w:tc>
          <w:tcPr>
            <w:tcW w:w="2340" w:type="dxa"/>
            <w:noWrap/>
            <w:hideMark/>
          </w:tcPr>
          <w:p w14:paraId="0CD36A3A"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65</w:t>
            </w:r>
          </w:p>
        </w:tc>
      </w:tr>
      <w:tr w:rsidR="004472DB" w:rsidRPr="00D0617B" w14:paraId="6D2696E2"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CCB7159"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3C84B09"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5F35ABB"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3EC9631"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postcentral gyrus, BA 3</w:t>
            </w:r>
          </w:p>
        </w:tc>
        <w:tc>
          <w:tcPr>
            <w:tcW w:w="2340" w:type="dxa"/>
            <w:noWrap/>
            <w:hideMark/>
          </w:tcPr>
          <w:p w14:paraId="364AC2F9"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63</w:t>
            </w:r>
          </w:p>
        </w:tc>
      </w:tr>
      <w:tr w:rsidR="004472DB" w:rsidRPr="00D0617B" w14:paraId="1FFD9F98"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7C77406D"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5EF9E32"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4949CBC"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44DB774"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inferior network, inferior longitudinal fasciculus</w:t>
            </w:r>
          </w:p>
        </w:tc>
        <w:tc>
          <w:tcPr>
            <w:tcW w:w="2340" w:type="dxa"/>
            <w:noWrap/>
            <w:hideMark/>
          </w:tcPr>
          <w:p w14:paraId="1483D135"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62</w:t>
            </w:r>
          </w:p>
        </w:tc>
      </w:tr>
      <w:tr w:rsidR="004472DB" w:rsidRPr="00D0617B" w14:paraId="7E241014"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FE04CAE"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AEA8D79"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34221C3"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2B1628A2"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middle frontal gyrus, BA 44</w:t>
            </w:r>
          </w:p>
        </w:tc>
        <w:tc>
          <w:tcPr>
            <w:tcW w:w="2340" w:type="dxa"/>
            <w:noWrap/>
            <w:hideMark/>
          </w:tcPr>
          <w:p w14:paraId="0C218CD2"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56</w:t>
            </w:r>
          </w:p>
        </w:tc>
      </w:tr>
      <w:tr w:rsidR="004472DB" w:rsidRPr="00D0617B" w14:paraId="611E12C5"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889CD85"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99E43B3"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79828CE"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23624D91"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superior temporal gyrus</w:t>
            </w:r>
          </w:p>
        </w:tc>
        <w:tc>
          <w:tcPr>
            <w:tcW w:w="2340" w:type="dxa"/>
            <w:noWrap/>
            <w:hideMark/>
          </w:tcPr>
          <w:p w14:paraId="0D46685B"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53</w:t>
            </w:r>
          </w:p>
        </w:tc>
      </w:tr>
      <w:tr w:rsidR="004472DB" w:rsidRPr="00D0617B" w14:paraId="2E067B60"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9C2F3BF"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70DBA9C"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4BCAC71"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530469C"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inferior frontal gyrus, triangular part, BA 48</w:t>
            </w:r>
          </w:p>
        </w:tc>
        <w:tc>
          <w:tcPr>
            <w:tcW w:w="2340" w:type="dxa"/>
            <w:noWrap/>
            <w:hideMark/>
          </w:tcPr>
          <w:p w14:paraId="0811CD87"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51</w:t>
            </w:r>
          </w:p>
        </w:tc>
      </w:tr>
      <w:tr w:rsidR="004472DB" w:rsidRPr="00D0617B" w14:paraId="0B231D2B"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9B7E8B7"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F67A254"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5CB2EEF"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ED44610"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middle temporal gyrus, BA 22</w:t>
            </w:r>
          </w:p>
        </w:tc>
        <w:tc>
          <w:tcPr>
            <w:tcW w:w="2340" w:type="dxa"/>
            <w:noWrap/>
            <w:hideMark/>
          </w:tcPr>
          <w:p w14:paraId="4090B957"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50</w:t>
            </w:r>
          </w:p>
        </w:tc>
      </w:tr>
      <w:tr w:rsidR="004472DB" w:rsidRPr="00D0617B" w14:paraId="1B725530"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D22B6F0"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17D0F77F"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6B3829A"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FA62203"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inferior frontal gyrus, triangular part, BA 47</w:t>
            </w:r>
          </w:p>
        </w:tc>
        <w:tc>
          <w:tcPr>
            <w:tcW w:w="2340" w:type="dxa"/>
            <w:noWrap/>
            <w:hideMark/>
          </w:tcPr>
          <w:p w14:paraId="5373C5A6"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45</w:t>
            </w:r>
          </w:p>
        </w:tc>
      </w:tr>
      <w:tr w:rsidR="004472DB" w:rsidRPr="00D0617B" w14:paraId="2A20038F"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C3ACAC9"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6824B46"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0F8E967F"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C304659"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temporal pole, superior temporal gyrus</w:t>
            </w:r>
          </w:p>
        </w:tc>
        <w:tc>
          <w:tcPr>
            <w:tcW w:w="2340" w:type="dxa"/>
            <w:noWrap/>
            <w:hideMark/>
          </w:tcPr>
          <w:p w14:paraId="1307B7BA"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40</w:t>
            </w:r>
          </w:p>
        </w:tc>
      </w:tr>
      <w:tr w:rsidR="004472DB" w:rsidRPr="00D0617B" w14:paraId="614111CB"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9354623"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7BD08799"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09EF0573"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31B0D2D6"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middle temporal gyrus, BA 20</w:t>
            </w:r>
          </w:p>
        </w:tc>
        <w:tc>
          <w:tcPr>
            <w:tcW w:w="2340" w:type="dxa"/>
            <w:noWrap/>
            <w:hideMark/>
          </w:tcPr>
          <w:p w14:paraId="67952F36"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39</w:t>
            </w:r>
          </w:p>
        </w:tc>
      </w:tr>
      <w:tr w:rsidR="004472DB" w:rsidRPr="00D0617B" w14:paraId="7C91D6D0"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8547729"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7B6C0E46"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B6C7DF9"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0C29C50D"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rolandic operculum, BA 6</w:t>
            </w:r>
          </w:p>
        </w:tc>
        <w:tc>
          <w:tcPr>
            <w:tcW w:w="2340" w:type="dxa"/>
            <w:noWrap/>
            <w:hideMark/>
          </w:tcPr>
          <w:p w14:paraId="3979467C"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39</w:t>
            </w:r>
          </w:p>
        </w:tc>
      </w:tr>
      <w:tr w:rsidR="004472DB" w:rsidRPr="00D0617B" w14:paraId="52FA11B4"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1EAEC9E"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C841109"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18E637B"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2E8B5507"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inferior frontal gyrus, opercular part, BA 6</w:t>
            </w:r>
          </w:p>
        </w:tc>
        <w:tc>
          <w:tcPr>
            <w:tcW w:w="2340" w:type="dxa"/>
            <w:noWrap/>
            <w:hideMark/>
          </w:tcPr>
          <w:p w14:paraId="3249C43C"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39</w:t>
            </w:r>
          </w:p>
        </w:tc>
      </w:tr>
      <w:tr w:rsidR="004472DB" w:rsidRPr="00D0617B" w14:paraId="50F267AD"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E861369"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8A387FF"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4A52E36"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FEA88AA"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fronto-insular tract 4</w:t>
            </w:r>
          </w:p>
        </w:tc>
        <w:tc>
          <w:tcPr>
            <w:tcW w:w="2340" w:type="dxa"/>
            <w:noWrap/>
            <w:hideMark/>
          </w:tcPr>
          <w:p w14:paraId="03899A55"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34</w:t>
            </w:r>
          </w:p>
        </w:tc>
      </w:tr>
      <w:tr w:rsidR="004472DB" w:rsidRPr="00D0617B" w14:paraId="4370DE19"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7E80258B"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152D5390"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06EB7DC7"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344F331"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frontal aslant tract</w:t>
            </w:r>
          </w:p>
        </w:tc>
        <w:tc>
          <w:tcPr>
            <w:tcW w:w="2340" w:type="dxa"/>
            <w:noWrap/>
            <w:hideMark/>
          </w:tcPr>
          <w:p w14:paraId="5732659B"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30</w:t>
            </w:r>
          </w:p>
        </w:tc>
      </w:tr>
      <w:tr w:rsidR="004472DB" w:rsidRPr="00D0617B" w14:paraId="30C11C78"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C054969"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1DE234D"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1FD18DD"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5AFB298"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temporal pole, superior temporal gyrus, BA 48</w:t>
            </w:r>
          </w:p>
        </w:tc>
        <w:tc>
          <w:tcPr>
            <w:tcW w:w="2340" w:type="dxa"/>
            <w:noWrap/>
            <w:hideMark/>
          </w:tcPr>
          <w:p w14:paraId="70636907"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30</w:t>
            </w:r>
          </w:p>
        </w:tc>
      </w:tr>
      <w:tr w:rsidR="004472DB" w:rsidRPr="00D0617B" w14:paraId="37568B16"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7B6DE2DC"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1A505C3"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2DADCC8"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154E7C8"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insula, BA 38</w:t>
            </w:r>
          </w:p>
        </w:tc>
        <w:tc>
          <w:tcPr>
            <w:tcW w:w="2340" w:type="dxa"/>
            <w:noWrap/>
            <w:hideMark/>
          </w:tcPr>
          <w:p w14:paraId="414CB8B3"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28</w:t>
            </w:r>
          </w:p>
        </w:tc>
      </w:tr>
      <w:tr w:rsidR="004472DB" w:rsidRPr="00D0617B" w14:paraId="36506E7D"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E229F97"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1511A1A"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F6344C3"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E51ED92"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rolandic operculum</w:t>
            </w:r>
          </w:p>
        </w:tc>
        <w:tc>
          <w:tcPr>
            <w:tcW w:w="2340" w:type="dxa"/>
            <w:noWrap/>
            <w:hideMark/>
          </w:tcPr>
          <w:p w14:paraId="4813AFEA"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26</w:t>
            </w:r>
          </w:p>
        </w:tc>
      </w:tr>
      <w:tr w:rsidR="004472DB" w:rsidRPr="00D0617B" w14:paraId="1E0EC2C7"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6AB7A04"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B74C5AB"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09CFFF46"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0B80E538"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postcentral gyrus, BA 48</w:t>
            </w:r>
          </w:p>
        </w:tc>
        <w:tc>
          <w:tcPr>
            <w:tcW w:w="2340" w:type="dxa"/>
            <w:noWrap/>
            <w:hideMark/>
          </w:tcPr>
          <w:p w14:paraId="6AE63F14"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24</w:t>
            </w:r>
          </w:p>
        </w:tc>
      </w:tr>
      <w:tr w:rsidR="004472DB" w:rsidRPr="00D0617B" w14:paraId="1C5724B5"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752FDF9"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5E5FD59"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334E22C"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ED59D94"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superior longitudinal fasciculus II</w:t>
            </w:r>
          </w:p>
        </w:tc>
        <w:tc>
          <w:tcPr>
            <w:tcW w:w="2340" w:type="dxa"/>
            <w:noWrap/>
            <w:hideMark/>
          </w:tcPr>
          <w:p w14:paraId="640B30AC"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22</w:t>
            </w:r>
          </w:p>
        </w:tc>
      </w:tr>
      <w:tr w:rsidR="004472DB" w:rsidRPr="00D0617B" w14:paraId="12C23A5E"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627EEA6"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4FB274D"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21F9C60"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1BEDBD3"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precentral gyrus, BA 44</w:t>
            </w:r>
          </w:p>
        </w:tc>
        <w:tc>
          <w:tcPr>
            <w:tcW w:w="2340" w:type="dxa"/>
            <w:noWrap/>
            <w:hideMark/>
          </w:tcPr>
          <w:p w14:paraId="22041C66"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22</w:t>
            </w:r>
          </w:p>
        </w:tc>
      </w:tr>
      <w:tr w:rsidR="004472DB" w:rsidRPr="00D0617B" w14:paraId="1DAA224A"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045DC4D"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32139A2"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CACD684"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DAE578D"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superior temporal gyrus, BA 38</w:t>
            </w:r>
          </w:p>
        </w:tc>
        <w:tc>
          <w:tcPr>
            <w:tcW w:w="2340" w:type="dxa"/>
            <w:noWrap/>
            <w:hideMark/>
          </w:tcPr>
          <w:p w14:paraId="34618EA5"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22</w:t>
            </w:r>
          </w:p>
        </w:tc>
      </w:tr>
      <w:tr w:rsidR="004472DB" w:rsidRPr="00D0617B" w14:paraId="54308D55"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2F23C43"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1FEA5D7"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12CF83A"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53BC215"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superior temporal gyrus, BA 41</w:t>
            </w:r>
          </w:p>
        </w:tc>
        <w:tc>
          <w:tcPr>
            <w:tcW w:w="2340" w:type="dxa"/>
            <w:noWrap/>
            <w:hideMark/>
          </w:tcPr>
          <w:p w14:paraId="30916085"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19</w:t>
            </w:r>
          </w:p>
        </w:tc>
      </w:tr>
      <w:tr w:rsidR="004472DB" w:rsidRPr="00D0617B" w14:paraId="0AF73CDC"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5AAC680"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38E076C"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ABF9BCA"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03C88142"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inferior network, inferior fronto-occipital fasciculus</w:t>
            </w:r>
          </w:p>
        </w:tc>
        <w:tc>
          <w:tcPr>
            <w:tcW w:w="2340" w:type="dxa"/>
            <w:noWrap/>
            <w:hideMark/>
          </w:tcPr>
          <w:p w14:paraId="3E137188"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18</w:t>
            </w:r>
          </w:p>
        </w:tc>
      </w:tr>
      <w:tr w:rsidR="004472DB" w:rsidRPr="00D0617B" w14:paraId="51152EEB"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9E67E37"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A84E9F6"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8103E03"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3227C30C"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inferior frontal gyrus, opercular part, BA 45</w:t>
            </w:r>
          </w:p>
        </w:tc>
        <w:tc>
          <w:tcPr>
            <w:tcW w:w="2340" w:type="dxa"/>
            <w:noWrap/>
            <w:hideMark/>
          </w:tcPr>
          <w:p w14:paraId="3A72618D"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18</w:t>
            </w:r>
          </w:p>
        </w:tc>
      </w:tr>
      <w:tr w:rsidR="004472DB" w:rsidRPr="00D0617B" w14:paraId="0CDEEEF8"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4B5DF43"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042EAC7"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2359B2C"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3D8EE0BE"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inferior frontal gyrus, opercular part</w:t>
            </w:r>
          </w:p>
        </w:tc>
        <w:tc>
          <w:tcPr>
            <w:tcW w:w="2340" w:type="dxa"/>
            <w:noWrap/>
            <w:hideMark/>
          </w:tcPr>
          <w:p w14:paraId="2D50B93C"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17</w:t>
            </w:r>
          </w:p>
        </w:tc>
      </w:tr>
      <w:tr w:rsidR="004472DB" w:rsidRPr="00D0617B" w14:paraId="38757700"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F824E19"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4FB0327"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CB4C27D"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D960EA6"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temporal pole, superior temporal gyrus, BA 21</w:t>
            </w:r>
          </w:p>
        </w:tc>
        <w:tc>
          <w:tcPr>
            <w:tcW w:w="2340" w:type="dxa"/>
            <w:noWrap/>
            <w:hideMark/>
          </w:tcPr>
          <w:p w14:paraId="10BCDCF6"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17</w:t>
            </w:r>
          </w:p>
        </w:tc>
      </w:tr>
      <w:tr w:rsidR="004472DB" w:rsidRPr="00D0617B" w14:paraId="20A12D4B"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D63063B"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AF2C6FF"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EC8FC01"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3F788443"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supramarginal gyrus, BA 42</w:t>
            </w:r>
          </w:p>
        </w:tc>
        <w:tc>
          <w:tcPr>
            <w:tcW w:w="2340" w:type="dxa"/>
            <w:noWrap/>
            <w:hideMark/>
          </w:tcPr>
          <w:p w14:paraId="0D76C646"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14</w:t>
            </w:r>
          </w:p>
        </w:tc>
      </w:tr>
      <w:tr w:rsidR="004472DB" w:rsidRPr="00D0617B" w14:paraId="02C3AA90"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253631F"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lastRenderedPageBreak/>
              <w:t> </w:t>
            </w:r>
          </w:p>
        </w:tc>
        <w:tc>
          <w:tcPr>
            <w:tcW w:w="696" w:type="dxa"/>
            <w:noWrap/>
            <w:hideMark/>
          </w:tcPr>
          <w:p w14:paraId="340E840A"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BEC3D10"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20EF68F4"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precentral gyrus</w:t>
            </w:r>
          </w:p>
        </w:tc>
        <w:tc>
          <w:tcPr>
            <w:tcW w:w="2340" w:type="dxa"/>
            <w:noWrap/>
            <w:hideMark/>
          </w:tcPr>
          <w:p w14:paraId="1B9A1FD3"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12</w:t>
            </w:r>
          </w:p>
        </w:tc>
      </w:tr>
      <w:tr w:rsidR="004472DB" w:rsidRPr="00D0617B" w14:paraId="1961BB31"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772FFAD"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1C74D85"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5F59E3D"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AC46979"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rolandic operculum, BA 22</w:t>
            </w:r>
          </w:p>
        </w:tc>
        <w:tc>
          <w:tcPr>
            <w:tcW w:w="2340" w:type="dxa"/>
            <w:noWrap/>
            <w:hideMark/>
          </w:tcPr>
          <w:p w14:paraId="6C0F133B"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12</w:t>
            </w:r>
          </w:p>
        </w:tc>
      </w:tr>
      <w:tr w:rsidR="004472DB" w:rsidRPr="00D0617B" w14:paraId="2A9DD20B"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5570AE9"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74A6AC2"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CEE4D59"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D1A2400"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middle frontal gyrus, BA 9</w:t>
            </w:r>
          </w:p>
        </w:tc>
        <w:tc>
          <w:tcPr>
            <w:tcW w:w="2340" w:type="dxa"/>
            <w:noWrap/>
            <w:hideMark/>
          </w:tcPr>
          <w:p w14:paraId="1EE3F795"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10</w:t>
            </w:r>
          </w:p>
        </w:tc>
      </w:tr>
      <w:tr w:rsidR="004472DB" w:rsidRPr="00D0617B" w14:paraId="2C929934"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38FAB58"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9ACFD0D"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C74AA66"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2B9DA41"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inferior frontal gyrus, orbital part</w:t>
            </w:r>
          </w:p>
        </w:tc>
        <w:tc>
          <w:tcPr>
            <w:tcW w:w="2340" w:type="dxa"/>
            <w:noWrap/>
            <w:hideMark/>
          </w:tcPr>
          <w:p w14:paraId="0EF6C93B"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9</w:t>
            </w:r>
          </w:p>
        </w:tc>
      </w:tr>
      <w:tr w:rsidR="004472DB" w:rsidRPr="00D0617B" w14:paraId="292A794E"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F0C1F49"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F18DA42"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779EC4B"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B6ADCAC"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arcuate network, posterior segment</w:t>
            </w:r>
          </w:p>
        </w:tc>
        <w:tc>
          <w:tcPr>
            <w:tcW w:w="2340" w:type="dxa"/>
            <w:noWrap/>
            <w:hideMark/>
          </w:tcPr>
          <w:p w14:paraId="4DA0B41C"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9</w:t>
            </w:r>
          </w:p>
        </w:tc>
      </w:tr>
      <w:tr w:rsidR="004472DB" w:rsidRPr="00D0617B" w14:paraId="5F967BB1"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D7C64B9"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83100AD"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AF39CCD"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ED347E7"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middle temporal gyrus</w:t>
            </w:r>
          </w:p>
        </w:tc>
        <w:tc>
          <w:tcPr>
            <w:tcW w:w="2340" w:type="dxa"/>
            <w:noWrap/>
            <w:hideMark/>
          </w:tcPr>
          <w:p w14:paraId="1A7A442F"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9</w:t>
            </w:r>
          </w:p>
        </w:tc>
      </w:tr>
      <w:tr w:rsidR="004472DB" w:rsidRPr="00D0617B" w14:paraId="45BB5ADC"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B140D1E"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B480D3E"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630D917"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2B0531D5"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inferior frontal gyrus, orbital part, BA 38</w:t>
            </w:r>
          </w:p>
        </w:tc>
        <w:tc>
          <w:tcPr>
            <w:tcW w:w="2340" w:type="dxa"/>
            <w:noWrap/>
            <w:hideMark/>
          </w:tcPr>
          <w:p w14:paraId="01557021"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7</w:t>
            </w:r>
          </w:p>
        </w:tc>
      </w:tr>
      <w:tr w:rsidR="004472DB" w:rsidRPr="00D0617B" w14:paraId="6D9F5456"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F997E98"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7E9A55E5"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01DE39BE"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559D1C4"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arcuate network, anterior segment</w:t>
            </w:r>
          </w:p>
        </w:tc>
        <w:tc>
          <w:tcPr>
            <w:tcW w:w="2340" w:type="dxa"/>
            <w:noWrap/>
            <w:hideMark/>
          </w:tcPr>
          <w:p w14:paraId="21D11856"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6</w:t>
            </w:r>
          </w:p>
        </w:tc>
      </w:tr>
      <w:tr w:rsidR="004472DB" w:rsidRPr="00D0617B" w14:paraId="6BA45B2A"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47350D2"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6F03938"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8CFE445"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0A751D7C"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inferior frontal gyrus, triangular part</w:t>
            </w:r>
          </w:p>
        </w:tc>
        <w:tc>
          <w:tcPr>
            <w:tcW w:w="2340" w:type="dxa"/>
            <w:noWrap/>
            <w:hideMark/>
          </w:tcPr>
          <w:p w14:paraId="49F8DF89"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6</w:t>
            </w:r>
          </w:p>
        </w:tc>
      </w:tr>
      <w:tr w:rsidR="004472DB" w:rsidRPr="00D0617B" w14:paraId="4177E7E4"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B4A56A4"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DEA9923"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C019918"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45B3590"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postcentral gyrus</w:t>
            </w:r>
          </w:p>
        </w:tc>
        <w:tc>
          <w:tcPr>
            <w:tcW w:w="2340" w:type="dxa"/>
            <w:noWrap/>
            <w:hideMark/>
          </w:tcPr>
          <w:p w14:paraId="1A22BB4B"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6</w:t>
            </w:r>
          </w:p>
        </w:tc>
      </w:tr>
      <w:tr w:rsidR="004472DB" w:rsidRPr="00D0617B" w14:paraId="05410227"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007DFC9"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920E036"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D464851"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C5116F4"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middle temporal gyrus, BA 48</w:t>
            </w:r>
          </w:p>
        </w:tc>
        <w:tc>
          <w:tcPr>
            <w:tcW w:w="2340" w:type="dxa"/>
            <w:noWrap/>
            <w:hideMark/>
          </w:tcPr>
          <w:p w14:paraId="5DEA6C13"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5</w:t>
            </w:r>
          </w:p>
        </w:tc>
      </w:tr>
      <w:tr w:rsidR="004472DB" w:rsidRPr="00D0617B" w14:paraId="67D920CD"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9FC3F34"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D1167BC"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FC579D4"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5DF8E63"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precentral gyrus, BA 43</w:t>
            </w:r>
          </w:p>
        </w:tc>
        <w:tc>
          <w:tcPr>
            <w:tcW w:w="2340" w:type="dxa"/>
            <w:noWrap/>
            <w:hideMark/>
          </w:tcPr>
          <w:p w14:paraId="2C6633AC"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5</w:t>
            </w:r>
          </w:p>
        </w:tc>
      </w:tr>
      <w:tr w:rsidR="004472DB" w:rsidRPr="00D0617B" w14:paraId="7E0D01E9"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FCC5814"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D5BB78E"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29D9695"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2A69D5B"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superior temporal gyrus, BA 20</w:t>
            </w:r>
          </w:p>
        </w:tc>
        <w:tc>
          <w:tcPr>
            <w:tcW w:w="2340" w:type="dxa"/>
            <w:noWrap/>
            <w:hideMark/>
          </w:tcPr>
          <w:p w14:paraId="2CEF93FC"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5</w:t>
            </w:r>
          </w:p>
        </w:tc>
      </w:tr>
      <w:tr w:rsidR="004472DB" w:rsidRPr="00D0617B" w14:paraId="630BF82F"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40F3FE7"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8136F49"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CA132B6"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F235F3C"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supramarginal gyrus, BA 43</w:t>
            </w:r>
          </w:p>
        </w:tc>
        <w:tc>
          <w:tcPr>
            <w:tcW w:w="2340" w:type="dxa"/>
            <w:noWrap/>
            <w:hideMark/>
          </w:tcPr>
          <w:p w14:paraId="6B0968F2"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5</w:t>
            </w:r>
          </w:p>
        </w:tc>
      </w:tr>
      <w:tr w:rsidR="004472DB" w:rsidRPr="00D0617B" w14:paraId="3A4530FF"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D3D0F0B"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A770F63"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495FC25"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8F6CD3D"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temporal pole, middle temporal gyrus, BA 21</w:t>
            </w:r>
          </w:p>
        </w:tc>
        <w:tc>
          <w:tcPr>
            <w:tcW w:w="2340" w:type="dxa"/>
            <w:noWrap/>
            <w:hideMark/>
          </w:tcPr>
          <w:p w14:paraId="0F2C870A"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4</w:t>
            </w:r>
          </w:p>
        </w:tc>
      </w:tr>
      <w:tr w:rsidR="004472DB" w:rsidRPr="00D0617B" w14:paraId="10697E07"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B75807B"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5CE99FE"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1F67EAA"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8660DFB"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insula, BA 45</w:t>
            </w:r>
          </w:p>
        </w:tc>
        <w:tc>
          <w:tcPr>
            <w:tcW w:w="2340" w:type="dxa"/>
            <w:noWrap/>
            <w:hideMark/>
          </w:tcPr>
          <w:p w14:paraId="7E33484C"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4</w:t>
            </w:r>
          </w:p>
        </w:tc>
      </w:tr>
      <w:tr w:rsidR="004472DB" w:rsidRPr="00D0617B" w14:paraId="3C46D60C"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A14941B"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282A72D"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9543B3F"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F71A7D2"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striatum</w:t>
            </w:r>
          </w:p>
        </w:tc>
        <w:tc>
          <w:tcPr>
            <w:tcW w:w="2340" w:type="dxa"/>
            <w:noWrap/>
            <w:hideMark/>
          </w:tcPr>
          <w:p w14:paraId="663FE526"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4</w:t>
            </w:r>
          </w:p>
        </w:tc>
      </w:tr>
      <w:tr w:rsidR="004472DB" w:rsidRPr="00D0617B" w14:paraId="0234F8CC"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48E4BC7"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1FDB45C"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CFD078F"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217E67E"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hand inferior U tract</w:t>
            </w:r>
          </w:p>
        </w:tc>
        <w:tc>
          <w:tcPr>
            <w:tcW w:w="2340" w:type="dxa"/>
            <w:noWrap/>
            <w:hideMark/>
          </w:tcPr>
          <w:p w14:paraId="19F25F0B"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4</w:t>
            </w:r>
          </w:p>
        </w:tc>
      </w:tr>
      <w:tr w:rsidR="004472DB" w:rsidRPr="00D0617B" w14:paraId="7E23C8B1"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5396EBE"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75A578D"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FDD959C"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22C17643"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frontal inferior longitudinal fasciculus</w:t>
            </w:r>
          </w:p>
        </w:tc>
        <w:tc>
          <w:tcPr>
            <w:tcW w:w="2340" w:type="dxa"/>
            <w:noWrap/>
            <w:hideMark/>
          </w:tcPr>
          <w:p w14:paraId="72E2B417"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4</w:t>
            </w:r>
          </w:p>
        </w:tc>
      </w:tr>
      <w:tr w:rsidR="004472DB" w:rsidRPr="00D0617B" w14:paraId="2D60ACD2"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DD735B2"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433D033"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2C6E288"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32ED697A"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supramarginal gyrus</w:t>
            </w:r>
          </w:p>
        </w:tc>
        <w:tc>
          <w:tcPr>
            <w:tcW w:w="2340" w:type="dxa"/>
            <w:noWrap/>
            <w:hideMark/>
          </w:tcPr>
          <w:p w14:paraId="58F440A4"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w:t>
            </w:r>
          </w:p>
        </w:tc>
      </w:tr>
      <w:tr w:rsidR="004472DB" w:rsidRPr="00D0617B" w14:paraId="2E6836AA"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70D2B493"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E6665C2"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95AB525"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7E414F9"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fronto-insular tract 3</w:t>
            </w:r>
          </w:p>
        </w:tc>
        <w:tc>
          <w:tcPr>
            <w:tcW w:w="2340" w:type="dxa"/>
            <w:noWrap/>
            <w:hideMark/>
          </w:tcPr>
          <w:p w14:paraId="140567B5"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w:t>
            </w:r>
          </w:p>
        </w:tc>
      </w:tr>
      <w:tr w:rsidR="004472DB" w:rsidRPr="00D0617B" w14:paraId="300DFC26"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F05DC2A"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EDC313E"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059E645"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3E3E199"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inferior frontal gyrus, opercular part, BA 38</w:t>
            </w:r>
          </w:p>
        </w:tc>
        <w:tc>
          <w:tcPr>
            <w:tcW w:w="2340" w:type="dxa"/>
            <w:noWrap/>
            <w:hideMark/>
          </w:tcPr>
          <w:p w14:paraId="1852803A"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w:t>
            </w:r>
          </w:p>
        </w:tc>
      </w:tr>
      <w:tr w:rsidR="004472DB" w:rsidRPr="00D0617B" w14:paraId="66248A92"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38F17CC"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390A65B"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F4AC235"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2093A3B"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heschl gyrus</w:t>
            </w:r>
          </w:p>
        </w:tc>
        <w:tc>
          <w:tcPr>
            <w:tcW w:w="2340" w:type="dxa"/>
            <w:noWrap/>
            <w:hideMark/>
          </w:tcPr>
          <w:p w14:paraId="070BAE26"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w:t>
            </w:r>
          </w:p>
        </w:tc>
      </w:tr>
      <w:tr w:rsidR="004472DB" w:rsidRPr="00D0617B" w14:paraId="38E54FD5"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2E4E7AB"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29862CA"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B12A6CA"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5957131"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precentral gyrus, BA 9</w:t>
            </w:r>
          </w:p>
        </w:tc>
        <w:tc>
          <w:tcPr>
            <w:tcW w:w="2340" w:type="dxa"/>
            <w:noWrap/>
            <w:hideMark/>
          </w:tcPr>
          <w:p w14:paraId="11244E87"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w:t>
            </w:r>
          </w:p>
        </w:tc>
      </w:tr>
      <w:tr w:rsidR="004472DB" w:rsidRPr="00D0617B" w14:paraId="3039208F"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0348076"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930FFCB"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7D1C8D1"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0611CB01"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fronto-insular tract 2</w:t>
            </w:r>
          </w:p>
        </w:tc>
        <w:tc>
          <w:tcPr>
            <w:tcW w:w="2340" w:type="dxa"/>
            <w:noWrap/>
            <w:hideMark/>
          </w:tcPr>
          <w:p w14:paraId="73A58701"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w:t>
            </w:r>
          </w:p>
        </w:tc>
      </w:tr>
      <w:tr w:rsidR="004472DB" w:rsidRPr="00D0617B" w14:paraId="70E3B63B"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AA2D6B5"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74139F8A"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FDC5D68"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33F82464"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postcentral gyrus, BA 6</w:t>
            </w:r>
          </w:p>
        </w:tc>
        <w:tc>
          <w:tcPr>
            <w:tcW w:w="2340" w:type="dxa"/>
            <w:noWrap/>
            <w:hideMark/>
          </w:tcPr>
          <w:p w14:paraId="5198E05A"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w:t>
            </w:r>
          </w:p>
        </w:tc>
      </w:tr>
      <w:tr w:rsidR="004472DB" w:rsidRPr="00D0617B" w14:paraId="5BC729F2"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AD2F7F5"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A7F5C07"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2FA5348"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859C9B9"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middle frontal gyrus</w:t>
            </w:r>
          </w:p>
        </w:tc>
        <w:tc>
          <w:tcPr>
            <w:tcW w:w="2340" w:type="dxa"/>
            <w:noWrap/>
            <w:hideMark/>
          </w:tcPr>
          <w:p w14:paraId="479C8C82"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w:t>
            </w:r>
          </w:p>
        </w:tc>
      </w:tr>
      <w:tr w:rsidR="004472DB" w:rsidRPr="00D0617B" w14:paraId="15B750D2"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2A11723"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7901549B"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317B5AC"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FA15F86"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supramarginal gyrus, BA 3</w:t>
            </w:r>
          </w:p>
        </w:tc>
        <w:tc>
          <w:tcPr>
            <w:tcW w:w="2340" w:type="dxa"/>
            <w:noWrap/>
            <w:hideMark/>
          </w:tcPr>
          <w:p w14:paraId="6CDA81ED"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w:t>
            </w:r>
          </w:p>
        </w:tc>
      </w:tr>
      <w:tr w:rsidR="004472DB" w:rsidRPr="00D0617B" w14:paraId="355C39C4"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4A4352C"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1A98AB42"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DEEC762"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C63F495"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supramarginal gyrus, BA 22</w:t>
            </w:r>
          </w:p>
        </w:tc>
        <w:tc>
          <w:tcPr>
            <w:tcW w:w="2340" w:type="dxa"/>
            <w:noWrap/>
            <w:hideMark/>
          </w:tcPr>
          <w:p w14:paraId="21AAED3E"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w:t>
            </w:r>
          </w:p>
        </w:tc>
      </w:tr>
      <w:tr w:rsidR="004472DB" w:rsidRPr="00D0617B" w14:paraId="3D1D8EEA"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E20F0AB"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0BD8924"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2430CAF"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214A70EA"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rolandic operculum, BA 42</w:t>
            </w:r>
          </w:p>
        </w:tc>
        <w:tc>
          <w:tcPr>
            <w:tcW w:w="2340" w:type="dxa"/>
            <w:noWrap/>
            <w:hideMark/>
          </w:tcPr>
          <w:p w14:paraId="3FDA8498"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w:t>
            </w:r>
          </w:p>
        </w:tc>
      </w:tr>
      <w:tr w:rsidR="004472DB" w:rsidRPr="00D0617B" w14:paraId="24F83A0C"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2007CBA"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7BDBD9E"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5202C45"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E4F0CAF"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cortico-spinal projections</w:t>
            </w:r>
          </w:p>
        </w:tc>
        <w:tc>
          <w:tcPr>
            <w:tcW w:w="2340" w:type="dxa"/>
            <w:noWrap/>
            <w:hideMark/>
          </w:tcPr>
          <w:p w14:paraId="19A68991"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w:t>
            </w:r>
          </w:p>
        </w:tc>
      </w:tr>
      <w:tr w:rsidR="004472DB" w:rsidRPr="00D0617B" w14:paraId="5457C543"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1D7A4F1"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8DF8F70"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38E8605"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2DB8287D"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inferior frontal gyrus, triangular part, BA 44</w:t>
            </w:r>
          </w:p>
        </w:tc>
        <w:tc>
          <w:tcPr>
            <w:tcW w:w="2340" w:type="dxa"/>
            <w:noWrap/>
            <w:hideMark/>
          </w:tcPr>
          <w:p w14:paraId="0CF5FF82"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w:t>
            </w:r>
          </w:p>
        </w:tc>
      </w:tr>
      <w:tr w:rsidR="004472DB" w:rsidRPr="00D0617B" w14:paraId="55D8292F"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6378D88"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C3D6D5A"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B98F275"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59A4765"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precentral gyrus, BA 48</w:t>
            </w:r>
          </w:p>
        </w:tc>
        <w:tc>
          <w:tcPr>
            <w:tcW w:w="2340" w:type="dxa"/>
            <w:noWrap/>
            <w:hideMark/>
          </w:tcPr>
          <w:p w14:paraId="3AB1E62D"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w:t>
            </w:r>
          </w:p>
        </w:tc>
      </w:tr>
      <w:tr w:rsidR="004472DB" w:rsidRPr="00D0617B" w14:paraId="7F23C91C"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0B0CBEF"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798C842F"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EB802A7"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44A72A6"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precentral gyrus, BA 3</w:t>
            </w:r>
          </w:p>
        </w:tc>
        <w:tc>
          <w:tcPr>
            <w:tcW w:w="2340" w:type="dxa"/>
            <w:noWrap/>
            <w:hideMark/>
          </w:tcPr>
          <w:p w14:paraId="071D03B4"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w:t>
            </w:r>
          </w:p>
        </w:tc>
      </w:tr>
      <w:tr w:rsidR="004472DB" w:rsidRPr="00D0617B" w14:paraId="77782ABD"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AE72445"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0673087"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01BD6D22"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B106CC5"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2340" w:type="dxa"/>
            <w:noWrap/>
            <w:hideMark/>
          </w:tcPr>
          <w:p w14:paraId="20299CFC"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r>
      <w:tr w:rsidR="004472DB" w:rsidRPr="00D0617B" w14:paraId="791B869C"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hideMark/>
          </w:tcPr>
          <w:p w14:paraId="580C8188"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-58,-20,6</w:t>
            </w:r>
          </w:p>
        </w:tc>
        <w:tc>
          <w:tcPr>
            <w:tcW w:w="696" w:type="dxa"/>
            <w:hideMark/>
          </w:tcPr>
          <w:p w14:paraId="72D21565"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-6.302</w:t>
            </w:r>
          </w:p>
        </w:tc>
        <w:tc>
          <w:tcPr>
            <w:tcW w:w="720" w:type="dxa"/>
            <w:hideMark/>
          </w:tcPr>
          <w:p w14:paraId="008BBF7A"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6968</w:t>
            </w:r>
          </w:p>
        </w:tc>
        <w:tc>
          <w:tcPr>
            <w:tcW w:w="3780" w:type="dxa"/>
            <w:hideMark/>
          </w:tcPr>
          <w:p w14:paraId="0C3D617F"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superior temporal gyrus, BA 22</w:t>
            </w:r>
          </w:p>
        </w:tc>
        <w:tc>
          <w:tcPr>
            <w:tcW w:w="2340" w:type="dxa"/>
            <w:noWrap/>
            <w:hideMark/>
          </w:tcPr>
          <w:p w14:paraId="29D20521"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r>
      <w:tr w:rsidR="004472DB" w:rsidRPr="00D0617B" w14:paraId="4EDD76D6"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007F909"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CE98EC9"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717778E"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tcBorders>
              <w:bottom w:val="single" w:sz="12" w:space="0" w:color="auto"/>
            </w:tcBorders>
            <w:noWrap/>
            <w:hideMark/>
          </w:tcPr>
          <w:p w14:paraId="0A5267D1" w14:textId="3FAB9DC5"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16"/>
                <w:szCs w:val="16"/>
              </w:rPr>
            </w:pPr>
            <w:r w:rsidRPr="00D0617B">
              <w:rPr>
                <w:rFonts w:ascii="Times New Roman" w:hAnsi="Times New Roman" w:cs="Times New Roman"/>
                <w:noProof/>
                <w:sz w:val="16"/>
                <w:szCs w:val="16"/>
              </w:rPr>
              <w:t> </w:t>
            </w:r>
            <w:r w:rsidR="00655C9C" w:rsidRPr="00D0617B">
              <w:rPr>
                <w:rFonts w:ascii="Times New Roman" w:hAnsi="Times New Roman" w:cs="Times New Roman"/>
                <w:b/>
                <w:bCs/>
                <w:noProof/>
                <w:sz w:val="16"/>
                <w:szCs w:val="16"/>
              </w:rPr>
              <w:t>Cluster breakdown:</w:t>
            </w:r>
          </w:p>
        </w:tc>
        <w:tc>
          <w:tcPr>
            <w:tcW w:w="2340" w:type="dxa"/>
            <w:tcBorders>
              <w:bottom w:val="single" w:sz="12" w:space="0" w:color="auto"/>
            </w:tcBorders>
            <w:noWrap/>
            <w:hideMark/>
          </w:tcPr>
          <w:p w14:paraId="16657F9D" w14:textId="77777777" w:rsidR="004472DB" w:rsidRPr="00D0617B" w:rsidRDefault="004472DB"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r>
      <w:tr w:rsidR="004472DB" w:rsidRPr="00D0617B" w14:paraId="35E04E3F"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124D08D" w14:textId="77777777" w:rsidR="004472DB" w:rsidRPr="00D0617B" w:rsidRDefault="004472DB"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1C617EC7"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3494BB1"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tcBorders>
              <w:top w:val="single" w:sz="12" w:space="0" w:color="auto"/>
              <w:bottom w:val="single" w:sz="12" w:space="0" w:color="auto"/>
            </w:tcBorders>
            <w:noWrap/>
            <w:hideMark/>
          </w:tcPr>
          <w:p w14:paraId="0DE9B65F" w14:textId="77777777" w:rsidR="004472DB" w:rsidRPr="00D0617B" w:rsidRDefault="004472DB"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Brain region</w:t>
            </w:r>
          </w:p>
        </w:tc>
        <w:tc>
          <w:tcPr>
            <w:tcW w:w="2340" w:type="dxa"/>
            <w:tcBorders>
              <w:top w:val="single" w:sz="12" w:space="0" w:color="auto"/>
              <w:bottom w:val="single" w:sz="12" w:space="0" w:color="auto"/>
            </w:tcBorders>
            <w:noWrap/>
            <w:hideMark/>
          </w:tcPr>
          <w:p w14:paraId="5A0611A8" w14:textId="5C6D7FED" w:rsidR="004472DB" w:rsidRPr="00D0617B" w:rsidRDefault="009C6D19"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xml:space="preserve">No. of </w:t>
            </w:r>
            <w:r w:rsidR="004472DB" w:rsidRPr="00D0617B">
              <w:rPr>
                <w:rFonts w:ascii="Times New Roman" w:hAnsi="Times New Roman" w:cs="Times New Roman"/>
                <w:noProof/>
                <w:sz w:val="16"/>
                <w:szCs w:val="16"/>
              </w:rPr>
              <w:t>Voxels</w:t>
            </w:r>
          </w:p>
        </w:tc>
      </w:tr>
      <w:tr w:rsidR="00655C9C" w:rsidRPr="00D0617B" w14:paraId="7F8CCF97"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79269628" w14:textId="06662C99"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85B837A" w14:textId="0B6FA50B"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9CFBE67" w14:textId="15C515F2"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tcBorders>
              <w:top w:val="single" w:sz="12" w:space="0" w:color="auto"/>
            </w:tcBorders>
            <w:noWrap/>
            <w:hideMark/>
          </w:tcPr>
          <w:p w14:paraId="41C86284" w14:textId="07A7F9A5"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precentral gyrus, BA 6</w:t>
            </w:r>
          </w:p>
        </w:tc>
        <w:tc>
          <w:tcPr>
            <w:tcW w:w="2340" w:type="dxa"/>
            <w:tcBorders>
              <w:top w:val="single" w:sz="12" w:space="0" w:color="auto"/>
            </w:tcBorders>
            <w:noWrap/>
            <w:hideMark/>
          </w:tcPr>
          <w:p w14:paraId="3F782769" w14:textId="536CCB1A"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687</w:t>
            </w:r>
          </w:p>
        </w:tc>
      </w:tr>
      <w:tr w:rsidR="00655C9C" w:rsidRPr="00D0617B" w14:paraId="57B9D658"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804DC00" w14:textId="34A91E7E"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D78C77D" w14:textId="40F73A3C"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D89D7EF" w14:textId="7C7A1491"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C2DB748" w14:textId="6622B9A0"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insula, BA 48</w:t>
            </w:r>
          </w:p>
        </w:tc>
        <w:tc>
          <w:tcPr>
            <w:tcW w:w="2340" w:type="dxa"/>
            <w:noWrap/>
            <w:hideMark/>
          </w:tcPr>
          <w:p w14:paraId="20DCF543" w14:textId="4C7A1DD9"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604</w:t>
            </w:r>
          </w:p>
        </w:tc>
      </w:tr>
      <w:tr w:rsidR="00655C9C" w:rsidRPr="00D0617B" w14:paraId="4E092B28"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F60C0FE" w14:textId="0B97D1E7"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DD88DA5" w14:textId="212B6AD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7BE9D5A" w14:textId="5FBDF3E7"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6A75830" w14:textId="40294148"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rolandic operculum, BA 48</w:t>
            </w:r>
          </w:p>
        </w:tc>
        <w:tc>
          <w:tcPr>
            <w:tcW w:w="2340" w:type="dxa"/>
            <w:noWrap/>
            <w:hideMark/>
          </w:tcPr>
          <w:p w14:paraId="0CEF291E" w14:textId="499B8577"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559</w:t>
            </w:r>
          </w:p>
        </w:tc>
      </w:tr>
      <w:tr w:rsidR="00655C9C" w:rsidRPr="00D0617B" w14:paraId="3FFA798C"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0C96D67" w14:textId="58539D0A"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lastRenderedPageBreak/>
              <w:t> </w:t>
            </w:r>
          </w:p>
        </w:tc>
        <w:tc>
          <w:tcPr>
            <w:tcW w:w="696" w:type="dxa"/>
            <w:noWrap/>
            <w:hideMark/>
          </w:tcPr>
          <w:p w14:paraId="5A76FA62" w14:textId="4BA6E4C3"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1706602" w14:textId="70B7B009"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0061D7C" w14:textId="7B8C9188"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superior temporal gyrus, BA 48</w:t>
            </w:r>
          </w:p>
        </w:tc>
        <w:tc>
          <w:tcPr>
            <w:tcW w:w="2340" w:type="dxa"/>
            <w:noWrap/>
            <w:hideMark/>
          </w:tcPr>
          <w:p w14:paraId="35A6182E" w14:textId="60E77612"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459</w:t>
            </w:r>
          </w:p>
        </w:tc>
      </w:tr>
      <w:tr w:rsidR="00655C9C" w:rsidRPr="00D0617B" w14:paraId="1A1A3259"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715CBBA" w14:textId="44035323"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A354635" w14:textId="69D448FC"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8D33C78" w14:textId="0E471797"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AC37991" w14:textId="0FF10487"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postcentral gyrus, BA 4</w:t>
            </w:r>
          </w:p>
        </w:tc>
        <w:tc>
          <w:tcPr>
            <w:tcW w:w="2340" w:type="dxa"/>
            <w:noWrap/>
            <w:hideMark/>
          </w:tcPr>
          <w:p w14:paraId="381BB5CC" w14:textId="4C3EDB9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370</w:t>
            </w:r>
          </w:p>
        </w:tc>
      </w:tr>
      <w:tr w:rsidR="00655C9C" w:rsidRPr="00D0617B" w14:paraId="0A8EA132"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7A0A2EA2" w14:textId="6F36AFD8"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73AC06CB" w14:textId="7911414B"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98D8306" w14:textId="56A2DE2D"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34E83899" w14:textId="40829DDC"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postcentral gyrus, BA 3</w:t>
            </w:r>
          </w:p>
        </w:tc>
        <w:tc>
          <w:tcPr>
            <w:tcW w:w="2340" w:type="dxa"/>
            <w:noWrap/>
            <w:hideMark/>
          </w:tcPr>
          <w:p w14:paraId="4BD020FF" w14:textId="7D3D342D"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326</w:t>
            </w:r>
          </w:p>
        </w:tc>
      </w:tr>
      <w:tr w:rsidR="00655C9C" w:rsidRPr="00D0617B" w14:paraId="75FE44A6"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CCAA461" w14:textId="2DEE6440"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510CCF8" w14:textId="702695BE"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094149F" w14:textId="575CC9C0"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BE7D907" w14:textId="35492FF8"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superior temporal gyrus, BA 22</w:t>
            </w:r>
          </w:p>
        </w:tc>
        <w:tc>
          <w:tcPr>
            <w:tcW w:w="2340" w:type="dxa"/>
            <w:noWrap/>
            <w:hideMark/>
          </w:tcPr>
          <w:p w14:paraId="287D9D0A" w14:textId="56FC8BBF"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232</w:t>
            </w:r>
          </w:p>
        </w:tc>
      </w:tr>
      <w:tr w:rsidR="00655C9C" w:rsidRPr="00D0617B" w14:paraId="1C473897"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69C811A" w14:textId="16F024A1"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D119265" w14:textId="1B93F769"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629FF44" w14:textId="5A1C0BB3"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4328D9F" w14:textId="0853F205"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superior longitudinal fasciculus III</w:t>
            </w:r>
          </w:p>
        </w:tc>
        <w:tc>
          <w:tcPr>
            <w:tcW w:w="2340" w:type="dxa"/>
            <w:noWrap/>
            <w:hideMark/>
          </w:tcPr>
          <w:p w14:paraId="026FF644" w14:textId="7DAE99CA"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220</w:t>
            </w:r>
          </w:p>
        </w:tc>
      </w:tr>
      <w:tr w:rsidR="00655C9C" w:rsidRPr="00D0617B" w14:paraId="46F61153"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7352C0F0" w14:textId="21E0F13E"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8C09DFD" w14:textId="33C088B6"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079D4D8" w14:textId="2AC3C142"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CE72574" w14:textId="667945F7"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middle temporal gyrus, BA 21</w:t>
            </w:r>
          </w:p>
        </w:tc>
        <w:tc>
          <w:tcPr>
            <w:tcW w:w="2340" w:type="dxa"/>
            <w:noWrap/>
            <w:hideMark/>
          </w:tcPr>
          <w:p w14:paraId="4A94BBD1" w14:textId="5C279DD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219</w:t>
            </w:r>
          </w:p>
        </w:tc>
      </w:tr>
      <w:tr w:rsidR="00655C9C" w:rsidRPr="00D0617B" w14:paraId="133851ED"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903732B" w14:textId="7365457B"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466268A" w14:textId="78EEFE62"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DE167E2" w14:textId="744EF4F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B5B0438" w14:textId="09554534"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inferior frontal gyrus, triangular part, BA 48</w:t>
            </w:r>
          </w:p>
        </w:tc>
        <w:tc>
          <w:tcPr>
            <w:tcW w:w="2340" w:type="dxa"/>
            <w:noWrap/>
            <w:hideMark/>
          </w:tcPr>
          <w:p w14:paraId="1DBDBE40" w14:textId="3F94F5C7"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219</w:t>
            </w:r>
          </w:p>
        </w:tc>
      </w:tr>
      <w:tr w:rsidR="00655C9C" w:rsidRPr="00D0617B" w14:paraId="2B245D16"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72ABBF2C" w14:textId="7DC7B057"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1D1DF2A" w14:textId="4FFDE887"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B6B228E" w14:textId="3C68FDC5"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8196253" w14:textId="78344B0E"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inferior temporal gyrus, BA 20</w:t>
            </w:r>
          </w:p>
        </w:tc>
        <w:tc>
          <w:tcPr>
            <w:tcW w:w="2340" w:type="dxa"/>
            <w:noWrap/>
            <w:hideMark/>
          </w:tcPr>
          <w:p w14:paraId="10DDE199" w14:textId="1AE68C9A"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208</w:t>
            </w:r>
          </w:p>
        </w:tc>
      </w:tr>
      <w:tr w:rsidR="00655C9C" w:rsidRPr="00D0617B" w14:paraId="6ED00F97"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D13D8CE" w14:textId="1302AA00"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D711912" w14:textId="0B1004B2"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6DBB742" w14:textId="4F6957C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6123239" w14:textId="5444C06E"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postcentral gyrus, BA 6</w:t>
            </w:r>
          </w:p>
        </w:tc>
        <w:tc>
          <w:tcPr>
            <w:tcW w:w="2340" w:type="dxa"/>
            <w:noWrap/>
            <w:hideMark/>
          </w:tcPr>
          <w:p w14:paraId="131D86FB" w14:textId="7CF81673"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171</w:t>
            </w:r>
          </w:p>
        </w:tc>
      </w:tr>
      <w:tr w:rsidR="00655C9C" w:rsidRPr="00D0617B" w14:paraId="1F2AD9A9"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EF30DD7" w14:textId="21D7B0DD"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D66BFDC" w14:textId="6C5C8B1D"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9DB0ABA" w14:textId="1EC8AB1A"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23375711" w14:textId="51F897D7"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precentral gyrus, BA 4</w:t>
            </w:r>
          </w:p>
        </w:tc>
        <w:tc>
          <w:tcPr>
            <w:tcW w:w="2340" w:type="dxa"/>
            <w:noWrap/>
            <w:hideMark/>
          </w:tcPr>
          <w:p w14:paraId="1D13E452" w14:textId="37ABB27E"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171</w:t>
            </w:r>
          </w:p>
        </w:tc>
      </w:tr>
      <w:tr w:rsidR="00655C9C" w:rsidRPr="00D0617B" w14:paraId="4270E030"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9ECE0E4" w14:textId="7027BAE8"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1F7C6305" w14:textId="37EA34B3"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01EF88A4" w14:textId="767D90CB"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D59BC8A" w14:textId="15F61F84"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heschl gyrus, BA 48</w:t>
            </w:r>
          </w:p>
        </w:tc>
        <w:tc>
          <w:tcPr>
            <w:tcW w:w="2340" w:type="dxa"/>
            <w:noWrap/>
            <w:hideMark/>
          </w:tcPr>
          <w:p w14:paraId="56A2E67B" w14:textId="5CB1EF1B"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171</w:t>
            </w:r>
          </w:p>
        </w:tc>
      </w:tr>
      <w:tr w:rsidR="00655C9C" w:rsidRPr="00D0617B" w14:paraId="1ED04FAA"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7F5573AA" w14:textId="69BEDAD8"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C4345FC" w14:textId="470B2E91"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0BE08687" w14:textId="72C762BC"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3F95A270" w14:textId="04EA952E"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superior temporal gyrus, BA 42</w:t>
            </w:r>
          </w:p>
        </w:tc>
        <w:tc>
          <w:tcPr>
            <w:tcW w:w="2340" w:type="dxa"/>
            <w:noWrap/>
            <w:hideMark/>
          </w:tcPr>
          <w:p w14:paraId="6A8581C5" w14:textId="11345523"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158</w:t>
            </w:r>
          </w:p>
        </w:tc>
      </w:tr>
      <w:tr w:rsidR="00655C9C" w:rsidRPr="00D0617B" w14:paraId="311A5619"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88CF238" w14:textId="2D568E34"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1235106F" w14:textId="710BA94A"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8C42DBF" w14:textId="772D9784"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391BAD70" w14:textId="39145A24"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inferior frontal gyrus, opercular part, BA 48</w:t>
            </w:r>
          </w:p>
        </w:tc>
        <w:tc>
          <w:tcPr>
            <w:tcW w:w="2340" w:type="dxa"/>
            <w:noWrap/>
            <w:hideMark/>
          </w:tcPr>
          <w:p w14:paraId="75D96C3D" w14:textId="243D4FDD"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155</w:t>
            </w:r>
          </w:p>
        </w:tc>
      </w:tr>
      <w:tr w:rsidR="00655C9C" w:rsidRPr="00D0617B" w14:paraId="44B4B1FB"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A65D353" w14:textId="725EC695"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F68F39E" w14:textId="34A82112"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856AD6B" w14:textId="55FC3F01"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047C47A" w14:textId="1CB9E3EB"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postcentral gyrus, BA 48</w:t>
            </w:r>
          </w:p>
        </w:tc>
        <w:tc>
          <w:tcPr>
            <w:tcW w:w="2340" w:type="dxa"/>
            <w:noWrap/>
            <w:hideMark/>
          </w:tcPr>
          <w:p w14:paraId="1C4957A9" w14:textId="3FCD3427"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152</w:t>
            </w:r>
          </w:p>
        </w:tc>
      </w:tr>
      <w:tr w:rsidR="00655C9C" w:rsidRPr="00D0617B" w14:paraId="504A27F9"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31CBDE0" w14:textId="180B1BD4"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0AD3674" w14:textId="4D45985E"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00EF88C" w14:textId="67FBAA7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09620F18" w14:textId="45C05C7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inferior frontal gyrus, opercular part, BA 44</w:t>
            </w:r>
          </w:p>
        </w:tc>
        <w:tc>
          <w:tcPr>
            <w:tcW w:w="2340" w:type="dxa"/>
            <w:noWrap/>
            <w:hideMark/>
          </w:tcPr>
          <w:p w14:paraId="11E9C57E" w14:textId="6A40EB77"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149</w:t>
            </w:r>
          </w:p>
        </w:tc>
      </w:tr>
      <w:tr w:rsidR="00655C9C" w:rsidRPr="00D0617B" w14:paraId="3042080D"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7EC53F2" w14:textId="36C86A9F"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05D589C" w14:textId="75A2DC91"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81D2F84" w14:textId="5AD86150"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02B4A270" w14:textId="1765E07A"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supramarginal gyrus, BA 48</w:t>
            </w:r>
          </w:p>
        </w:tc>
        <w:tc>
          <w:tcPr>
            <w:tcW w:w="2340" w:type="dxa"/>
            <w:noWrap/>
            <w:hideMark/>
          </w:tcPr>
          <w:p w14:paraId="66C8611A" w14:textId="479AA9C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124</w:t>
            </w:r>
          </w:p>
        </w:tc>
      </w:tr>
      <w:tr w:rsidR="00655C9C" w:rsidRPr="00D0617B" w14:paraId="0ED5601C"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703BB0E3" w14:textId="586EB6DC"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CFDF052" w14:textId="40309A35"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4F95D5E" w14:textId="33A9C9C4"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D7FC85A" w14:textId="1C1979FE"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middle temporal gyrus, BA 20</w:t>
            </w:r>
          </w:p>
        </w:tc>
        <w:tc>
          <w:tcPr>
            <w:tcW w:w="2340" w:type="dxa"/>
            <w:noWrap/>
            <w:hideMark/>
          </w:tcPr>
          <w:p w14:paraId="4A35D912" w14:textId="2DD56D69"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112</w:t>
            </w:r>
          </w:p>
        </w:tc>
      </w:tr>
      <w:tr w:rsidR="00655C9C" w:rsidRPr="00D0617B" w14:paraId="34D257D6"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AD4BA1C" w14:textId="123A3CAE"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DF496E5" w14:textId="4E7A9B05"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B4D970C" w14:textId="3B068C23"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AA8889E" w14:textId="3EE4DE5E"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middle temporal gyrus, BA 22</w:t>
            </w:r>
          </w:p>
        </w:tc>
        <w:tc>
          <w:tcPr>
            <w:tcW w:w="2340" w:type="dxa"/>
            <w:noWrap/>
            <w:hideMark/>
          </w:tcPr>
          <w:p w14:paraId="4E8DE68C" w14:textId="6C1CBE77"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107</w:t>
            </w:r>
          </w:p>
        </w:tc>
      </w:tr>
      <w:tr w:rsidR="00655C9C" w:rsidRPr="00D0617B" w14:paraId="78CE4554"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4807175" w14:textId="60C9BC7D"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E8D3845" w14:textId="5CD78CA1"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AB493B3" w14:textId="728A6BAC"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C92EB55" w14:textId="2E1D44F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inferior parietal (excluding supramarginal and angular) gyri, BA 40</w:t>
            </w:r>
          </w:p>
        </w:tc>
        <w:tc>
          <w:tcPr>
            <w:tcW w:w="2340" w:type="dxa"/>
            <w:noWrap/>
            <w:hideMark/>
          </w:tcPr>
          <w:p w14:paraId="4B5AE349" w14:textId="64C2785F"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106</w:t>
            </w:r>
          </w:p>
        </w:tc>
      </w:tr>
      <w:tr w:rsidR="00655C9C" w:rsidRPr="00D0617B" w14:paraId="53CAC9C9"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C46913E" w14:textId="31B6D646"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A3EB663" w14:textId="13E31976"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2E7DD04" w14:textId="690DF320"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0416AF42" w14:textId="2748E16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inferior frontal gyrus, triangular part, BA 45</w:t>
            </w:r>
          </w:p>
        </w:tc>
        <w:tc>
          <w:tcPr>
            <w:tcW w:w="2340" w:type="dxa"/>
            <w:noWrap/>
            <w:hideMark/>
          </w:tcPr>
          <w:p w14:paraId="754E316B" w14:textId="333CF671"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105</w:t>
            </w:r>
          </w:p>
        </w:tc>
      </w:tr>
      <w:tr w:rsidR="00655C9C" w:rsidRPr="00D0617B" w14:paraId="738B89C0"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5ABFDDC" w14:textId="2659F3F1"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236B298" w14:textId="119C3F41"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76E4A9C" w14:textId="781951E9"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D3110E5" w14:textId="01CE6ABA"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frontal aslant tract</w:t>
            </w:r>
          </w:p>
        </w:tc>
        <w:tc>
          <w:tcPr>
            <w:tcW w:w="2340" w:type="dxa"/>
            <w:noWrap/>
            <w:hideMark/>
          </w:tcPr>
          <w:p w14:paraId="5E62134E" w14:textId="6395432C"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96</w:t>
            </w:r>
          </w:p>
        </w:tc>
      </w:tr>
      <w:tr w:rsidR="00655C9C" w:rsidRPr="00D0617B" w14:paraId="289E870B"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B30729A" w14:textId="33D076A5"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1CA94E7F" w14:textId="2917F23B"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6351BBB" w14:textId="25DE8A55"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E75943F" w14:textId="3BC1CE9F"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superior temporal gyrus</w:t>
            </w:r>
          </w:p>
        </w:tc>
        <w:tc>
          <w:tcPr>
            <w:tcW w:w="2340" w:type="dxa"/>
            <w:noWrap/>
            <w:hideMark/>
          </w:tcPr>
          <w:p w14:paraId="5FC52162" w14:textId="1B8DBACF"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68</w:t>
            </w:r>
          </w:p>
        </w:tc>
      </w:tr>
      <w:tr w:rsidR="00655C9C" w:rsidRPr="00D0617B" w14:paraId="2DE4FA85"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4AF6DB0" w14:textId="04BA8073"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90FD7B9" w14:textId="4F5E8B44"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FD3A56E" w14:textId="30130AF7"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57E42E7" w14:textId="26B911D5"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superior temporal gyrus, BA 41</w:t>
            </w:r>
          </w:p>
        </w:tc>
        <w:tc>
          <w:tcPr>
            <w:tcW w:w="2340" w:type="dxa"/>
            <w:noWrap/>
            <w:hideMark/>
          </w:tcPr>
          <w:p w14:paraId="37D97EDF" w14:textId="56192F89"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60</w:t>
            </w:r>
          </w:p>
        </w:tc>
      </w:tr>
      <w:tr w:rsidR="00655C9C" w:rsidRPr="00D0617B" w14:paraId="4B9895DD"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46B7B0F" w14:textId="2C711E5D"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A5CD7DF" w14:textId="35A6F614"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06D275A9" w14:textId="33DB453A"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2F87A3C" w14:textId="397F00F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postcentral gyrus, BA 2</w:t>
            </w:r>
          </w:p>
        </w:tc>
        <w:tc>
          <w:tcPr>
            <w:tcW w:w="2340" w:type="dxa"/>
            <w:noWrap/>
            <w:hideMark/>
          </w:tcPr>
          <w:p w14:paraId="21761F39" w14:textId="52CF1F1D"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57</w:t>
            </w:r>
          </w:p>
        </w:tc>
      </w:tr>
      <w:tr w:rsidR="00655C9C" w:rsidRPr="00D0617B" w14:paraId="3A78009E"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7BA160E" w14:textId="0DB5F0A3"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78ECD799" w14:textId="1FE36E2F"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117F17C" w14:textId="641E0D53"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E97E0E9" w14:textId="32A3195C"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middle frontal gyrus, BA 45</w:t>
            </w:r>
          </w:p>
        </w:tc>
        <w:tc>
          <w:tcPr>
            <w:tcW w:w="2340" w:type="dxa"/>
            <w:noWrap/>
            <w:hideMark/>
          </w:tcPr>
          <w:p w14:paraId="239C33B2" w14:textId="3993BE5C"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57</w:t>
            </w:r>
          </w:p>
        </w:tc>
      </w:tr>
      <w:tr w:rsidR="00655C9C" w:rsidRPr="00D0617B" w14:paraId="0A990F48"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8BC75C8" w14:textId="6FD51CAF"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0FF3EF7" w14:textId="52BCD697"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B1F643F" w14:textId="480C57F2"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3E55888C" w14:textId="5BC206BA"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superior longitudinal fasciculus II</w:t>
            </w:r>
          </w:p>
        </w:tc>
        <w:tc>
          <w:tcPr>
            <w:tcW w:w="2340" w:type="dxa"/>
            <w:noWrap/>
            <w:hideMark/>
          </w:tcPr>
          <w:p w14:paraId="72643D85" w14:textId="487B94CF"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50</w:t>
            </w:r>
          </w:p>
        </w:tc>
      </w:tr>
      <w:tr w:rsidR="00655C9C" w:rsidRPr="00D0617B" w14:paraId="1FBD800B"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CEBE94A" w14:textId="0C6C7EF1"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71619532" w14:textId="15CB6750"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7A58CC9" w14:textId="41FA80A3"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3516CAF8" w14:textId="3C3E6DAF"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postcentral gyrus</w:t>
            </w:r>
          </w:p>
        </w:tc>
        <w:tc>
          <w:tcPr>
            <w:tcW w:w="2340" w:type="dxa"/>
            <w:noWrap/>
            <w:hideMark/>
          </w:tcPr>
          <w:p w14:paraId="46755EAA" w14:textId="7AD1195C"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45</w:t>
            </w:r>
          </w:p>
        </w:tc>
      </w:tr>
      <w:tr w:rsidR="00655C9C" w:rsidRPr="00D0617B" w14:paraId="2998A558"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3E5E922" w14:textId="60212B6C"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62D8D99" w14:textId="52AFB090"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C9E1506" w14:textId="0248A12C"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7997D57" w14:textId="59598F31"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precentral gyrus, BA 44</w:t>
            </w:r>
          </w:p>
        </w:tc>
        <w:tc>
          <w:tcPr>
            <w:tcW w:w="2340" w:type="dxa"/>
            <w:noWrap/>
            <w:hideMark/>
          </w:tcPr>
          <w:p w14:paraId="366A5DAE" w14:textId="6AB635F1"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45</w:t>
            </w:r>
          </w:p>
        </w:tc>
      </w:tr>
      <w:tr w:rsidR="00655C9C" w:rsidRPr="00D0617B" w14:paraId="0954FD13"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00BDF3C" w14:textId="1D8E9A29"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27FD877" w14:textId="22F98A2A"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DA014A3" w14:textId="6BE89A12"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1448F06" w14:textId="1A34E5E2"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arcuate network, posterior segment</w:t>
            </w:r>
          </w:p>
        </w:tc>
        <w:tc>
          <w:tcPr>
            <w:tcW w:w="2340" w:type="dxa"/>
            <w:noWrap/>
            <w:hideMark/>
          </w:tcPr>
          <w:p w14:paraId="7E2FC2E6" w14:textId="6342F5DF"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45</w:t>
            </w:r>
          </w:p>
        </w:tc>
      </w:tr>
      <w:tr w:rsidR="00655C9C" w:rsidRPr="00D0617B" w14:paraId="75602153"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C7D7DC6" w14:textId="051CB020"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154ECD6E" w14:textId="0C59F77F"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0B2BA6CB" w14:textId="1567D44F"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24AA6535" w14:textId="3BE48A9A"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inferior frontal gyrus, opercular part, BA 6</w:t>
            </w:r>
          </w:p>
        </w:tc>
        <w:tc>
          <w:tcPr>
            <w:tcW w:w="2340" w:type="dxa"/>
            <w:noWrap/>
            <w:hideMark/>
          </w:tcPr>
          <w:p w14:paraId="37F96338" w14:textId="03F49578"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44</w:t>
            </w:r>
          </w:p>
        </w:tc>
      </w:tr>
      <w:tr w:rsidR="00655C9C" w:rsidRPr="00D0617B" w14:paraId="00FF5847"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3EB6005" w14:textId="5C3608D4"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77CF64D3" w14:textId="5F3EEDCB"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A5BD7A7" w14:textId="79AACD6F"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06D1C2D" w14:textId="6B683E30"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inferior parietal (excluding supramarginal and angular) gyri, BA 3</w:t>
            </w:r>
          </w:p>
        </w:tc>
        <w:tc>
          <w:tcPr>
            <w:tcW w:w="2340" w:type="dxa"/>
            <w:noWrap/>
            <w:hideMark/>
          </w:tcPr>
          <w:p w14:paraId="54DEC383" w14:textId="7BE75130"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42</w:t>
            </w:r>
          </w:p>
        </w:tc>
      </w:tr>
      <w:tr w:rsidR="00655C9C" w:rsidRPr="00D0617B" w14:paraId="2BD5AFCD"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EEA4D8B" w14:textId="6F85E763"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DADBEB6" w14:textId="5AC3DED1"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D7A4307" w14:textId="089AA5A3"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066A4780" w14:textId="051EA844"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middle frontal gyrus, BA 44</w:t>
            </w:r>
          </w:p>
        </w:tc>
        <w:tc>
          <w:tcPr>
            <w:tcW w:w="2340" w:type="dxa"/>
            <w:noWrap/>
            <w:hideMark/>
          </w:tcPr>
          <w:p w14:paraId="3645B8F7" w14:textId="58256912"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40</w:t>
            </w:r>
          </w:p>
        </w:tc>
      </w:tr>
      <w:tr w:rsidR="00655C9C" w:rsidRPr="00D0617B" w14:paraId="3ED4979C"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FC61DAB" w14:textId="6AE35718"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E6D0CED" w14:textId="13A434EF"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895B7D7" w14:textId="20F1CB89"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2BA817C" w14:textId="3DBE50BC"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hand superior U tract</w:t>
            </w:r>
          </w:p>
        </w:tc>
        <w:tc>
          <w:tcPr>
            <w:tcW w:w="2340" w:type="dxa"/>
            <w:noWrap/>
            <w:hideMark/>
          </w:tcPr>
          <w:p w14:paraId="18062560" w14:textId="3CB2FEDE"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36</w:t>
            </w:r>
          </w:p>
        </w:tc>
      </w:tr>
      <w:tr w:rsidR="00655C9C" w:rsidRPr="00D0617B" w14:paraId="617EE1F5"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7CC91D4D" w14:textId="23F39A9E"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A7606D0" w14:textId="5A27842E"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CF02C82" w14:textId="513BDA0C"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4E853FE" w14:textId="3D92C4D1"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inferior frontal gyrus, triangular part, BA 44</w:t>
            </w:r>
          </w:p>
        </w:tc>
        <w:tc>
          <w:tcPr>
            <w:tcW w:w="2340" w:type="dxa"/>
            <w:noWrap/>
            <w:hideMark/>
          </w:tcPr>
          <w:p w14:paraId="2FEAE5CE" w14:textId="754E9BDD"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32</w:t>
            </w:r>
          </w:p>
        </w:tc>
      </w:tr>
      <w:tr w:rsidR="00655C9C" w:rsidRPr="00D0617B" w14:paraId="7AE2841E"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BAF50D7" w14:textId="1C3E9D5E"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FBD23F7" w14:textId="7701BEB8"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619AF18" w14:textId="76CFBABB"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25F0901" w14:textId="7B176ABB"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inferior parietal (excluding supramarginal and angular) gyri, BA 2</w:t>
            </w:r>
          </w:p>
        </w:tc>
        <w:tc>
          <w:tcPr>
            <w:tcW w:w="2340" w:type="dxa"/>
            <w:noWrap/>
            <w:hideMark/>
          </w:tcPr>
          <w:p w14:paraId="72E94AAB" w14:textId="15870CC5"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28</w:t>
            </w:r>
          </w:p>
        </w:tc>
      </w:tr>
      <w:tr w:rsidR="00655C9C" w:rsidRPr="00D0617B" w14:paraId="67ED5055"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EF378CB" w14:textId="500F9284"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D6DF45D" w14:textId="18AA0881"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E446DD9" w14:textId="16E4794C"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2370468" w14:textId="733D61CF"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superior temporal gyrus, BA 38</w:t>
            </w:r>
          </w:p>
        </w:tc>
        <w:tc>
          <w:tcPr>
            <w:tcW w:w="2340" w:type="dxa"/>
            <w:noWrap/>
            <w:hideMark/>
          </w:tcPr>
          <w:p w14:paraId="73B0FD2B" w14:textId="2C3EEB68"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25</w:t>
            </w:r>
          </w:p>
        </w:tc>
      </w:tr>
      <w:tr w:rsidR="00655C9C" w:rsidRPr="00D0617B" w14:paraId="78788421"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62FB482" w14:textId="3193AA0C"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F2C9AB8" w14:textId="643815CB"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D38673A" w14:textId="28AB79C7"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7DCE280" w14:textId="1B25DD24"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supramarginal gyrus, BA 42</w:t>
            </w:r>
          </w:p>
        </w:tc>
        <w:tc>
          <w:tcPr>
            <w:tcW w:w="2340" w:type="dxa"/>
            <w:noWrap/>
            <w:hideMark/>
          </w:tcPr>
          <w:p w14:paraId="1FEA3ED0" w14:textId="4A365E97"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25</w:t>
            </w:r>
          </w:p>
        </w:tc>
      </w:tr>
      <w:tr w:rsidR="00655C9C" w:rsidRPr="00D0617B" w14:paraId="45235DB1"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271ECA2" w14:textId="4722687B"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78FEC6D" w14:textId="72056157"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76DE8D0" w14:textId="2F7C9CFC"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2E895DE3" w14:textId="28907203"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postcentral gyrus, BA 43</w:t>
            </w:r>
          </w:p>
        </w:tc>
        <w:tc>
          <w:tcPr>
            <w:tcW w:w="2340" w:type="dxa"/>
            <w:noWrap/>
            <w:hideMark/>
          </w:tcPr>
          <w:p w14:paraId="66E39DA3" w14:textId="741177EE"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22</w:t>
            </w:r>
          </w:p>
        </w:tc>
      </w:tr>
      <w:tr w:rsidR="00655C9C" w:rsidRPr="00D0617B" w14:paraId="60A425ED"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78CE2338" w14:textId="059011D9"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172A05F8" w14:textId="1D015C89"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233C0DA" w14:textId="5018E25D"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67A4928" w14:textId="4DAC07B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lenticular nucleus, putamen, BA 48</w:t>
            </w:r>
          </w:p>
        </w:tc>
        <w:tc>
          <w:tcPr>
            <w:tcW w:w="2340" w:type="dxa"/>
            <w:noWrap/>
            <w:hideMark/>
          </w:tcPr>
          <w:p w14:paraId="2C5554D4" w14:textId="2402C60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20</w:t>
            </w:r>
          </w:p>
        </w:tc>
      </w:tr>
      <w:tr w:rsidR="00655C9C" w:rsidRPr="00D0617B" w14:paraId="4E46260A"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44FD7EE" w14:textId="00DA41B0"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61B8F57" w14:textId="135D8E75"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A56DA30" w14:textId="2B9BEBF3"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0FD5E9E" w14:textId="79AEF671"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rolandic operculum</w:t>
            </w:r>
          </w:p>
        </w:tc>
        <w:tc>
          <w:tcPr>
            <w:tcW w:w="2340" w:type="dxa"/>
            <w:noWrap/>
            <w:hideMark/>
          </w:tcPr>
          <w:p w14:paraId="4323C4EA" w14:textId="22A4D405"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20</w:t>
            </w:r>
          </w:p>
        </w:tc>
      </w:tr>
      <w:tr w:rsidR="00655C9C" w:rsidRPr="00D0617B" w14:paraId="678DBA77"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742E3016" w14:textId="0128C553"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AF7AFC2" w14:textId="298DD173"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B1E7160" w14:textId="2E92AC1C"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9F07027" w14:textId="263FCBDC"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middle temporal gyrus, BA 37</w:t>
            </w:r>
          </w:p>
        </w:tc>
        <w:tc>
          <w:tcPr>
            <w:tcW w:w="2340" w:type="dxa"/>
            <w:noWrap/>
            <w:hideMark/>
          </w:tcPr>
          <w:p w14:paraId="780B60CE" w14:textId="59666D14"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19</w:t>
            </w:r>
          </w:p>
        </w:tc>
      </w:tr>
      <w:tr w:rsidR="00655C9C" w:rsidRPr="00D0617B" w14:paraId="68EF8CB0"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3375C58" w14:textId="6CE1C7FF"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lastRenderedPageBreak/>
              <w:t> </w:t>
            </w:r>
          </w:p>
        </w:tc>
        <w:tc>
          <w:tcPr>
            <w:tcW w:w="696" w:type="dxa"/>
            <w:noWrap/>
            <w:hideMark/>
          </w:tcPr>
          <w:p w14:paraId="3DDE7223" w14:textId="39A34D64"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9CD7E36" w14:textId="5B0FCA44"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B6F9AC1" w14:textId="3B81024C"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inferior temporal gyrus, BA 37</w:t>
            </w:r>
          </w:p>
        </w:tc>
        <w:tc>
          <w:tcPr>
            <w:tcW w:w="2340" w:type="dxa"/>
            <w:noWrap/>
            <w:hideMark/>
          </w:tcPr>
          <w:p w14:paraId="0390E6B6" w14:textId="014BA21E"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18</w:t>
            </w:r>
          </w:p>
        </w:tc>
      </w:tr>
      <w:tr w:rsidR="00655C9C" w:rsidRPr="00D0617B" w14:paraId="4CDDD0BE"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8F51B19" w14:textId="352D42C9"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7E1D5BC7" w14:textId="3F9B1919"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756EF5B" w14:textId="00D1FF19"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D295EE1" w14:textId="51A18FCF"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hand inferior U tract</w:t>
            </w:r>
          </w:p>
        </w:tc>
        <w:tc>
          <w:tcPr>
            <w:tcW w:w="2340" w:type="dxa"/>
            <w:noWrap/>
            <w:hideMark/>
          </w:tcPr>
          <w:p w14:paraId="6729E25C" w14:textId="0E6055F1"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18</w:t>
            </w:r>
          </w:p>
        </w:tc>
      </w:tr>
      <w:tr w:rsidR="00655C9C" w:rsidRPr="00D0617B" w14:paraId="136F6C27"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749DE362" w14:textId="0FEE344D"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829290D" w14:textId="38F46CF7"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0E18BAB5" w14:textId="1FCD2914"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5BF6334" w14:textId="4EADF723"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precentral gyrus</w:t>
            </w:r>
          </w:p>
        </w:tc>
        <w:tc>
          <w:tcPr>
            <w:tcW w:w="2340" w:type="dxa"/>
            <w:noWrap/>
            <w:hideMark/>
          </w:tcPr>
          <w:p w14:paraId="7A4DBD98" w14:textId="21086B4F"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17</w:t>
            </w:r>
          </w:p>
        </w:tc>
      </w:tr>
      <w:tr w:rsidR="00655C9C" w:rsidRPr="00D0617B" w14:paraId="3E567FCD"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494D86E" w14:textId="1673253A"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D3FB9A5" w14:textId="5F7D6ABE"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0C1C5EF" w14:textId="429E0DE1"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4D3373E" w14:textId="14EBC573"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insula</w:t>
            </w:r>
          </w:p>
        </w:tc>
        <w:tc>
          <w:tcPr>
            <w:tcW w:w="2340" w:type="dxa"/>
            <w:noWrap/>
            <w:hideMark/>
          </w:tcPr>
          <w:p w14:paraId="75FB220F" w14:textId="60D39A34"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16</w:t>
            </w:r>
          </w:p>
        </w:tc>
      </w:tr>
      <w:tr w:rsidR="00655C9C" w:rsidRPr="00D0617B" w14:paraId="3A71863A"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771BA1C" w14:textId="299695EC"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0FD8776" w14:textId="202706EF"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94271B1" w14:textId="3833DC34"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25105325" w14:textId="10FBBDE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temporal pole, superior temporal gyrus, BA 48</w:t>
            </w:r>
          </w:p>
        </w:tc>
        <w:tc>
          <w:tcPr>
            <w:tcW w:w="2340" w:type="dxa"/>
            <w:noWrap/>
            <w:hideMark/>
          </w:tcPr>
          <w:p w14:paraId="7E526820" w14:textId="3F9DA676"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16</w:t>
            </w:r>
          </w:p>
        </w:tc>
      </w:tr>
      <w:tr w:rsidR="00655C9C" w:rsidRPr="00D0617B" w14:paraId="47279D5E"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0374533" w14:textId="2C51E01C"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3667F1B" w14:textId="55CC6AFA"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E2716E3" w14:textId="54C8EFA4"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CA5C167" w14:textId="4070822C"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arcuate network, anterior segment</w:t>
            </w:r>
          </w:p>
        </w:tc>
        <w:tc>
          <w:tcPr>
            <w:tcW w:w="2340" w:type="dxa"/>
            <w:noWrap/>
            <w:hideMark/>
          </w:tcPr>
          <w:p w14:paraId="5DF97C6F" w14:textId="7C3299B9"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15</w:t>
            </w:r>
          </w:p>
        </w:tc>
      </w:tr>
      <w:tr w:rsidR="00655C9C" w:rsidRPr="00D0617B" w14:paraId="03199FE1"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5CD0054" w14:textId="0A54C096"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49286E9" w14:textId="1FAFA0B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44E5DCD" w14:textId="64D710BE"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D717469" w14:textId="00BD364E"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postcentral gyrus, BA 40</w:t>
            </w:r>
          </w:p>
        </w:tc>
        <w:tc>
          <w:tcPr>
            <w:tcW w:w="2340" w:type="dxa"/>
            <w:noWrap/>
            <w:hideMark/>
          </w:tcPr>
          <w:p w14:paraId="048BD290" w14:textId="1F3330BE"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15</w:t>
            </w:r>
          </w:p>
        </w:tc>
      </w:tr>
      <w:tr w:rsidR="00655C9C" w:rsidRPr="00D0617B" w14:paraId="53BB7E44"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9172BBF" w14:textId="2F20ED77"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8F5E9EC" w14:textId="265E2813"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D1BE1A8" w14:textId="3D293A71"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1ACE044" w14:textId="1A20C2AD"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striatum</w:t>
            </w:r>
          </w:p>
        </w:tc>
        <w:tc>
          <w:tcPr>
            <w:tcW w:w="2340" w:type="dxa"/>
            <w:noWrap/>
            <w:hideMark/>
          </w:tcPr>
          <w:p w14:paraId="402482D2" w14:textId="2923822A"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14</w:t>
            </w:r>
          </w:p>
        </w:tc>
      </w:tr>
      <w:tr w:rsidR="00655C9C" w:rsidRPr="00D0617B" w14:paraId="6224AAE4"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AE7D796" w14:textId="48E2A4D3"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B466A04" w14:textId="7E154452"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75DCABC" w14:textId="20AEDB93"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4375960" w14:textId="49AAF17F"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frontal inferior longitudinal fasciculus</w:t>
            </w:r>
          </w:p>
        </w:tc>
        <w:tc>
          <w:tcPr>
            <w:tcW w:w="2340" w:type="dxa"/>
            <w:noWrap/>
            <w:hideMark/>
          </w:tcPr>
          <w:p w14:paraId="6A6C91DD" w14:textId="0D95E45F"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14</w:t>
            </w:r>
          </w:p>
        </w:tc>
      </w:tr>
      <w:tr w:rsidR="00655C9C" w:rsidRPr="00D0617B" w14:paraId="44B83E06"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3BCE457" w14:textId="6522FF71"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7090AC94" w14:textId="60F2158D"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93994D6" w14:textId="0481E062"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310FC550" w14:textId="13694CC8"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middle frontal gyrus, BA 6</w:t>
            </w:r>
          </w:p>
        </w:tc>
        <w:tc>
          <w:tcPr>
            <w:tcW w:w="2340" w:type="dxa"/>
            <w:noWrap/>
            <w:hideMark/>
          </w:tcPr>
          <w:p w14:paraId="4511535F" w14:textId="005B7593"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13</w:t>
            </w:r>
          </w:p>
        </w:tc>
      </w:tr>
      <w:tr w:rsidR="00655C9C" w:rsidRPr="00D0617B" w14:paraId="05BF87D6"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B305633" w14:textId="38A320E0"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867E38E" w14:textId="24741B12"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04919056" w14:textId="369C5836"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F5AED3C" w14:textId="0008A3E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postcentral gyrus, BA 22</w:t>
            </w:r>
          </w:p>
        </w:tc>
        <w:tc>
          <w:tcPr>
            <w:tcW w:w="2340" w:type="dxa"/>
            <w:noWrap/>
            <w:hideMark/>
          </w:tcPr>
          <w:p w14:paraId="3E4C0744" w14:textId="0E0B394E"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13</w:t>
            </w:r>
          </w:p>
        </w:tc>
      </w:tr>
      <w:tr w:rsidR="00655C9C" w:rsidRPr="00D0617B" w14:paraId="5E6B368D"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FCABED6" w14:textId="68F4F15A"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007E405" w14:textId="6E1B9DBE"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09C36A36" w14:textId="1A0184D7"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28CE5DA7" w14:textId="2A01140E"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fronto-insular tract 4</w:t>
            </w:r>
          </w:p>
        </w:tc>
        <w:tc>
          <w:tcPr>
            <w:tcW w:w="2340" w:type="dxa"/>
            <w:noWrap/>
            <w:hideMark/>
          </w:tcPr>
          <w:p w14:paraId="0FEBA6D0" w14:textId="5652BFDE"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12</w:t>
            </w:r>
          </w:p>
        </w:tc>
      </w:tr>
      <w:tr w:rsidR="00655C9C" w:rsidRPr="00D0617B" w14:paraId="665FE1D6"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218B9E1" w14:textId="35DEA116"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199FD3D8" w14:textId="1CD2BB52"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38EB68D" w14:textId="664D7B11"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34FDF1BA" w14:textId="083C804A"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precentral gyrus, BA 3</w:t>
            </w:r>
          </w:p>
        </w:tc>
        <w:tc>
          <w:tcPr>
            <w:tcW w:w="2340" w:type="dxa"/>
            <w:noWrap/>
            <w:hideMark/>
          </w:tcPr>
          <w:p w14:paraId="0D2F3062" w14:textId="1A45F96B"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11</w:t>
            </w:r>
          </w:p>
        </w:tc>
      </w:tr>
      <w:tr w:rsidR="00655C9C" w:rsidRPr="00D0617B" w14:paraId="570AC3A0"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767BE77" w14:textId="4C2BF2FE"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202880A" w14:textId="57F31FAA"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629B2F0" w14:textId="57F9BCCB"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28C269B8" w14:textId="1D1F577C"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superior parietal gyrus, BA 2</w:t>
            </w:r>
          </w:p>
        </w:tc>
        <w:tc>
          <w:tcPr>
            <w:tcW w:w="2340" w:type="dxa"/>
            <w:noWrap/>
            <w:hideMark/>
          </w:tcPr>
          <w:p w14:paraId="455E8B17" w14:textId="076B562B"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11</w:t>
            </w:r>
          </w:p>
        </w:tc>
      </w:tr>
      <w:tr w:rsidR="00655C9C" w:rsidRPr="00D0617B" w14:paraId="4AC97045"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2FFBBE6" w14:textId="06CE4AA9"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7D83A2D" w14:textId="767130B5"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D3C9F18" w14:textId="4C8DDD1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9B05841" w14:textId="224FE107"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fronto-insular tract 5</w:t>
            </w:r>
          </w:p>
        </w:tc>
        <w:tc>
          <w:tcPr>
            <w:tcW w:w="2340" w:type="dxa"/>
            <w:noWrap/>
            <w:hideMark/>
          </w:tcPr>
          <w:p w14:paraId="1D3664E5" w14:textId="457A56CB"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10</w:t>
            </w:r>
          </w:p>
        </w:tc>
      </w:tr>
      <w:tr w:rsidR="00655C9C" w:rsidRPr="00D0617B" w14:paraId="58E71199"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CE4E10F" w14:textId="709ECC66"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39AB5B1" w14:textId="04F62CD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1393ED0" w14:textId="153C0B7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C2B8089" w14:textId="2EA26B3E"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supramarginal gyrus, BA 3</w:t>
            </w:r>
          </w:p>
        </w:tc>
        <w:tc>
          <w:tcPr>
            <w:tcW w:w="2340" w:type="dxa"/>
            <w:noWrap/>
            <w:hideMark/>
          </w:tcPr>
          <w:p w14:paraId="3BEEF2D8" w14:textId="164AE0BD"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9</w:t>
            </w:r>
          </w:p>
        </w:tc>
      </w:tr>
      <w:tr w:rsidR="00655C9C" w:rsidRPr="00D0617B" w14:paraId="363D2F84"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39AFF36" w14:textId="773DE770"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C3D9248" w14:textId="0A01A42B"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121C1ED" w14:textId="374255D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7197EE8" w14:textId="7C23C9E5"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inferior frontal gyrus, opercular part</w:t>
            </w:r>
          </w:p>
        </w:tc>
        <w:tc>
          <w:tcPr>
            <w:tcW w:w="2340" w:type="dxa"/>
            <w:noWrap/>
            <w:hideMark/>
          </w:tcPr>
          <w:p w14:paraId="38267402" w14:textId="5D2922EB"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8</w:t>
            </w:r>
          </w:p>
        </w:tc>
      </w:tr>
      <w:tr w:rsidR="00655C9C" w:rsidRPr="00D0617B" w14:paraId="7D7728B8"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454BD08" w14:textId="0111D5CD"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1E4D332" w14:textId="55F550A7"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286DF3B" w14:textId="5FB079BA"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B2ED1DE" w14:textId="39A01D05"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temporal pole, superior temporal gyrus</w:t>
            </w:r>
          </w:p>
        </w:tc>
        <w:tc>
          <w:tcPr>
            <w:tcW w:w="2340" w:type="dxa"/>
            <w:noWrap/>
            <w:hideMark/>
          </w:tcPr>
          <w:p w14:paraId="7E362004" w14:textId="098DA87C"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8</w:t>
            </w:r>
          </w:p>
        </w:tc>
      </w:tr>
      <w:tr w:rsidR="00655C9C" w:rsidRPr="00D0617B" w14:paraId="464DA105"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F621101" w14:textId="07F8F026"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0333E6F" w14:textId="467187F3"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8EF17D1" w14:textId="262A7492"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771918D" w14:textId="76A98EB4"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heschl gyrus</w:t>
            </w:r>
          </w:p>
        </w:tc>
        <w:tc>
          <w:tcPr>
            <w:tcW w:w="2340" w:type="dxa"/>
            <w:noWrap/>
            <w:hideMark/>
          </w:tcPr>
          <w:p w14:paraId="0AE9CC41" w14:textId="327E8D00"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7</w:t>
            </w:r>
          </w:p>
        </w:tc>
      </w:tr>
      <w:tr w:rsidR="00655C9C" w:rsidRPr="00D0617B" w14:paraId="108B2895"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B271AA1" w14:textId="1DAEB1D7"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163555DA" w14:textId="7D5744D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72B4AFD" w14:textId="3F4735CB"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2E887A0" w14:textId="33BE07AC"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inferior frontal gyrus, triangular part, BA 46</w:t>
            </w:r>
          </w:p>
        </w:tc>
        <w:tc>
          <w:tcPr>
            <w:tcW w:w="2340" w:type="dxa"/>
            <w:noWrap/>
            <w:hideMark/>
          </w:tcPr>
          <w:p w14:paraId="5DA7FC69" w14:textId="561AD98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7</w:t>
            </w:r>
          </w:p>
        </w:tc>
      </w:tr>
      <w:tr w:rsidR="00655C9C" w:rsidRPr="00D0617B" w14:paraId="1C142773"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5A086D7" w14:textId="309D157E"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A61AE1D" w14:textId="7B3819B6"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061575D" w14:textId="42CD540D"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16179E7" w14:textId="5922092E"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heschl gyrus, BA 22</w:t>
            </w:r>
          </w:p>
        </w:tc>
        <w:tc>
          <w:tcPr>
            <w:tcW w:w="2340" w:type="dxa"/>
            <w:noWrap/>
            <w:hideMark/>
          </w:tcPr>
          <w:p w14:paraId="538E7B11" w14:textId="34E8527D"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7</w:t>
            </w:r>
          </w:p>
        </w:tc>
      </w:tr>
      <w:tr w:rsidR="00655C9C" w:rsidRPr="00D0617B" w14:paraId="786DCF6A"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C3A2C4F" w14:textId="60022A0E"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EC2C21D" w14:textId="7859189A"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09DD68F" w14:textId="7EF13E33"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023D07E4" w14:textId="0B2A2E82"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superior temporal gyrus, BA 21</w:t>
            </w:r>
          </w:p>
        </w:tc>
        <w:tc>
          <w:tcPr>
            <w:tcW w:w="2340" w:type="dxa"/>
            <w:noWrap/>
            <w:hideMark/>
          </w:tcPr>
          <w:p w14:paraId="7A64646E" w14:textId="76C93EAC"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7</w:t>
            </w:r>
          </w:p>
        </w:tc>
      </w:tr>
      <w:tr w:rsidR="00655C9C" w:rsidRPr="00D0617B" w14:paraId="4FF40E73"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7BB053A" w14:textId="508023AB"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CC45551" w14:textId="1C0F6276"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309D6B3" w14:textId="7A8A9D37"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B7E5570" w14:textId="44FAB312"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precentral gyrus, BA 43</w:t>
            </w:r>
          </w:p>
        </w:tc>
        <w:tc>
          <w:tcPr>
            <w:tcW w:w="2340" w:type="dxa"/>
            <w:noWrap/>
            <w:hideMark/>
          </w:tcPr>
          <w:p w14:paraId="48A07D4F" w14:textId="0A616398"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6</w:t>
            </w:r>
          </w:p>
        </w:tc>
      </w:tr>
      <w:tr w:rsidR="00655C9C" w:rsidRPr="00D0617B" w14:paraId="641C8FDC"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0DB27F1" w14:textId="26EAD1DC"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2984468" w14:textId="20803C0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6852D49" w14:textId="6BEF6B5C"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2E272BC0" w14:textId="429060CE"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middle frontal gyrus, BA 46</w:t>
            </w:r>
          </w:p>
        </w:tc>
        <w:tc>
          <w:tcPr>
            <w:tcW w:w="2340" w:type="dxa"/>
            <w:noWrap/>
            <w:hideMark/>
          </w:tcPr>
          <w:p w14:paraId="2FC6439C" w14:textId="71129C5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5</w:t>
            </w:r>
          </w:p>
        </w:tc>
      </w:tr>
      <w:tr w:rsidR="00655C9C" w:rsidRPr="00D0617B" w14:paraId="121E2AA5"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6C7E31C" w14:textId="32FA45DB"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D606A23" w14:textId="072D7640"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6D486B2" w14:textId="7D5B0142"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02404D89" w14:textId="3167EABD"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inferior frontal gyrus, triangular part</w:t>
            </w:r>
          </w:p>
        </w:tc>
        <w:tc>
          <w:tcPr>
            <w:tcW w:w="2340" w:type="dxa"/>
            <w:noWrap/>
            <w:hideMark/>
          </w:tcPr>
          <w:p w14:paraId="77EB1F56" w14:textId="2B1E76E5"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4</w:t>
            </w:r>
          </w:p>
        </w:tc>
      </w:tr>
      <w:tr w:rsidR="00655C9C" w:rsidRPr="00D0617B" w14:paraId="0067AE4F"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A56C4D9" w14:textId="58D2C0AB"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DCA888E" w14:textId="47AA3261"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DE5939E" w14:textId="3CBEDB45"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2B5CDAAF" w14:textId="5EB8A1D2"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middle temporal gyrus</w:t>
            </w:r>
          </w:p>
        </w:tc>
        <w:tc>
          <w:tcPr>
            <w:tcW w:w="2340" w:type="dxa"/>
            <w:noWrap/>
            <w:hideMark/>
          </w:tcPr>
          <w:p w14:paraId="243E2D97" w14:textId="5AC94685"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4</w:t>
            </w:r>
          </w:p>
        </w:tc>
      </w:tr>
      <w:tr w:rsidR="00655C9C" w:rsidRPr="00D0617B" w14:paraId="753AEE7C"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496C5DF" w14:textId="70DF917D"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731C631" w14:textId="08D2177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B8D2748" w14:textId="3C5EE728"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128DB0F" w14:textId="0D45A2DC"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temporal pole, superior temporal gyrus, BA 38</w:t>
            </w:r>
          </w:p>
        </w:tc>
        <w:tc>
          <w:tcPr>
            <w:tcW w:w="2340" w:type="dxa"/>
            <w:noWrap/>
            <w:hideMark/>
          </w:tcPr>
          <w:p w14:paraId="2768A97D" w14:textId="74ABE81A"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4</w:t>
            </w:r>
          </w:p>
        </w:tc>
      </w:tr>
      <w:tr w:rsidR="00655C9C" w:rsidRPr="00D0617B" w14:paraId="1B5CC7D2"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70DBEF39" w14:textId="0F6B4C59"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075585D" w14:textId="58B92EB5"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0CBCEF5" w14:textId="1BD7566D"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5CF91C7" w14:textId="45686B3A"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precentral gyrus, BA 48</w:t>
            </w:r>
          </w:p>
        </w:tc>
        <w:tc>
          <w:tcPr>
            <w:tcW w:w="2340" w:type="dxa"/>
            <w:noWrap/>
            <w:hideMark/>
          </w:tcPr>
          <w:p w14:paraId="1718540A" w14:textId="11BE8732"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w:t>
            </w:r>
          </w:p>
        </w:tc>
      </w:tr>
      <w:tr w:rsidR="00655C9C" w:rsidRPr="00D0617B" w14:paraId="438D7651"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16A8201" w14:textId="43AD9E1C"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7E0A3B79" w14:textId="2B81E8D0"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9988C5D" w14:textId="2C6436FD"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C4DABEC" w14:textId="22B4BB7B"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rolandic operculum, BA 22</w:t>
            </w:r>
          </w:p>
        </w:tc>
        <w:tc>
          <w:tcPr>
            <w:tcW w:w="2340" w:type="dxa"/>
            <w:noWrap/>
            <w:hideMark/>
          </w:tcPr>
          <w:p w14:paraId="6AC931EE" w14:textId="49DC871D"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w:t>
            </w:r>
          </w:p>
        </w:tc>
      </w:tr>
      <w:tr w:rsidR="00655C9C" w:rsidRPr="00D0617B" w14:paraId="7A2657C9"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500C8D6" w14:textId="06A28603"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A257131" w14:textId="119A7362"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9742828" w14:textId="2A72D7DA"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835920B" w14:textId="42A2C649"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superior parietal gyrus, BA 40</w:t>
            </w:r>
          </w:p>
        </w:tc>
        <w:tc>
          <w:tcPr>
            <w:tcW w:w="2340" w:type="dxa"/>
            <w:noWrap/>
            <w:hideMark/>
          </w:tcPr>
          <w:p w14:paraId="3A30B897" w14:textId="3368AB14"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w:t>
            </w:r>
          </w:p>
        </w:tc>
      </w:tr>
      <w:tr w:rsidR="00655C9C" w:rsidRPr="00D0617B" w14:paraId="4BB9B0FB"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C02BF8B" w14:textId="7E9921F7"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07B055A" w14:textId="7B0F6673"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0A88F69C" w14:textId="05D6FC14"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36978E4" w14:textId="18685672"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rolandic operculum, BA 42</w:t>
            </w:r>
          </w:p>
        </w:tc>
        <w:tc>
          <w:tcPr>
            <w:tcW w:w="2340" w:type="dxa"/>
            <w:noWrap/>
            <w:hideMark/>
          </w:tcPr>
          <w:p w14:paraId="404FAD57" w14:textId="3D257E7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w:t>
            </w:r>
          </w:p>
        </w:tc>
      </w:tr>
      <w:tr w:rsidR="00655C9C" w:rsidRPr="00D0617B" w14:paraId="29E637C0"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DC766E0" w14:textId="412480C8"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5C2631C" w14:textId="6CF16495"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D610ACE" w14:textId="0FA62EF1"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2EE84E50" w14:textId="08597109"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middle temporal gyrus, BA 42</w:t>
            </w:r>
          </w:p>
        </w:tc>
        <w:tc>
          <w:tcPr>
            <w:tcW w:w="2340" w:type="dxa"/>
            <w:noWrap/>
            <w:hideMark/>
          </w:tcPr>
          <w:p w14:paraId="211125DC" w14:textId="6A22CC8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w:t>
            </w:r>
          </w:p>
        </w:tc>
      </w:tr>
      <w:tr w:rsidR="00655C9C" w:rsidRPr="00D0617B" w14:paraId="468B46FD"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7FF57785" w14:textId="156A4A32"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6F7210E" w14:textId="711EFD81"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1BBD3C0" w14:textId="360E74FF"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2DB75966" w14:textId="364BC90F"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supramarginal gyrus, BA 2</w:t>
            </w:r>
          </w:p>
        </w:tc>
        <w:tc>
          <w:tcPr>
            <w:tcW w:w="2340" w:type="dxa"/>
            <w:noWrap/>
            <w:hideMark/>
          </w:tcPr>
          <w:p w14:paraId="6DED6010" w14:textId="37CE3E76"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w:t>
            </w:r>
          </w:p>
        </w:tc>
      </w:tr>
      <w:tr w:rsidR="00655C9C" w:rsidRPr="00D0617B" w14:paraId="76B84A88"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82F3771" w14:textId="554C1A1B"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766EDA97" w14:textId="7FCC11E3"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5C4CC51" w14:textId="2500BA37"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39DF03D6" w14:textId="6C217D21"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postcentral gyrus, BA 42</w:t>
            </w:r>
          </w:p>
        </w:tc>
        <w:tc>
          <w:tcPr>
            <w:tcW w:w="2340" w:type="dxa"/>
            <w:noWrap/>
            <w:hideMark/>
          </w:tcPr>
          <w:p w14:paraId="3BA2FC5D" w14:textId="794AC450"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w:t>
            </w:r>
          </w:p>
        </w:tc>
      </w:tr>
      <w:tr w:rsidR="00655C9C" w:rsidRPr="00D0617B" w14:paraId="6AC7FCBF"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7103FF1" w14:textId="4FB416F8"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571AFD4" w14:textId="5C1A97DD"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5734975" w14:textId="6CAD793B"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2D5E77E" w14:textId="5906C5D3"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rolandic operculum, BA 41</w:t>
            </w:r>
          </w:p>
        </w:tc>
        <w:tc>
          <w:tcPr>
            <w:tcW w:w="2340" w:type="dxa"/>
            <w:noWrap/>
            <w:hideMark/>
          </w:tcPr>
          <w:p w14:paraId="231EAC62" w14:textId="74E757CC"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w:t>
            </w:r>
          </w:p>
        </w:tc>
      </w:tr>
      <w:tr w:rsidR="00655C9C" w:rsidRPr="00D0617B" w14:paraId="4559DCF9"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53820BA" w14:textId="6C524C05"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54C446E" w14:textId="77F34F6D"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9EA0706" w14:textId="0E212591"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221C73EF" w14:textId="404DB52C"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rolandic operculum, BA 6</w:t>
            </w:r>
          </w:p>
        </w:tc>
        <w:tc>
          <w:tcPr>
            <w:tcW w:w="2340" w:type="dxa"/>
            <w:noWrap/>
            <w:hideMark/>
          </w:tcPr>
          <w:p w14:paraId="389849F4" w14:textId="3C8C6478"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w:t>
            </w:r>
          </w:p>
        </w:tc>
      </w:tr>
      <w:tr w:rsidR="00655C9C" w:rsidRPr="00D0617B" w14:paraId="3210F51C"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37F134D" w14:textId="54091260"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D143874" w14:textId="1A586C6A"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BC69EEB" w14:textId="3F0674C5"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3DCB82F9" w14:textId="0E41CA9D"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inferior network, inferior fronto-occipital fasciculus</w:t>
            </w:r>
          </w:p>
        </w:tc>
        <w:tc>
          <w:tcPr>
            <w:tcW w:w="2340" w:type="dxa"/>
            <w:noWrap/>
            <w:hideMark/>
          </w:tcPr>
          <w:p w14:paraId="436C6FFC" w14:textId="522D9992"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w:t>
            </w:r>
          </w:p>
        </w:tc>
      </w:tr>
      <w:tr w:rsidR="00655C9C" w:rsidRPr="00D0617B" w14:paraId="64553BB8"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F97EF7D" w14:textId="76AB6B14"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12CB70B8" w14:textId="5D088E3D"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1B0024F" w14:textId="073F93AA"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85564C4" w14:textId="6E8F84ED"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inferior frontal gyrus, opercular part, BA 45</w:t>
            </w:r>
          </w:p>
        </w:tc>
        <w:tc>
          <w:tcPr>
            <w:tcW w:w="2340" w:type="dxa"/>
            <w:noWrap/>
            <w:hideMark/>
          </w:tcPr>
          <w:p w14:paraId="7F07ABC2" w14:textId="6B84B58C"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w:t>
            </w:r>
          </w:p>
        </w:tc>
      </w:tr>
      <w:tr w:rsidR="00655C9C" w:rsidRPr="00D0617B" w14:paraId="5D2B19D7"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4E0E0A1" w14:textId="6DF8CC1C"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21651B6" w14:textId="38952C61"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D498910" w14:textId="65E0647D"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291BEB67" w14:textId="6CEE9D0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2340" w:type="dxa"/>
            <w:noWrap/>
            <w:hideMark/>
          </w:tcPr>
          <w:p w14:paraId="2F2297ED" w14:textId="61413692"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r>
      <w:tr w:rsidR="00655C9C" w:rsidRPr="00D0617B" w14:paraId="315B17A9"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98B3687" w14:textId="6A2319C7"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0,8,48</w:t>
            </w:r>
          </w:p>
        </w:tc>
        <w:tc>
          <w:tcPr>
            <w:tcW w:w="696" w:type="dxa"/>
            <w:noWrap/>
            <w:hideMark/>
          </w:tcPr>
          <w:p w14:paraId="4CB7C8B0" w14:textId="38DB3BF5"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-6.134</w:t>
            </w:r>
          </w:p>
        </w:tc>
        <w:tc>
          <w:tcPr>
            <w:tcW w:w="720" w:type="dxa"/>
            <w:noWrap/>
            <w:hideMark/>
          </w:tcPr>
          <w:p w14:paraId="419AD424" w14:textId="5C7DE4C9"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5594</w:t>
            </w:r>
          </w:p>
        </w:tc>
        <w:tc>
          <w:tcPr>
            <w:tcW w:w="3780" w:type="dxa"/>
            <w:noWrap/>
            <w:hideMark/>
          </w:tcPr>
          <w:p w14:paraId="6BC93880" w14:textId="0724C154"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supplementary motor area, BA 32</w:t>
            </w:r>
          </w:p>
        </w:tc>
        <w:tc>
          <w:tcPr>
            <w:tcW w:w="2340" w:type="dxa"/>
            <w:noWrap/>
            <w:hideMark/>
          </w:tcPr>
          <w:p w14:paraId="21897505" w14:textId="741D729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r>
      <w:tr w:rsidR="00655C9C" w:rsidRPr="00D0617B" w14:paraId="016B1CA1"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hideMark/>
          </w:tcPr>
          <w:p w14:paraId="0EA775E1" w14:textId="2F27CC97"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hideMark/>
          </w:tcPr>
          <w:p w14:paraId="4961F727" w14:textId="55D429EA"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hideMark/>
          </w:tcPr>
          <w:p w14:paraId="4E5378C5" w14:textId="36B457CA"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tcBorders>
              <w:bottom w:val="single" w:sz="12" w:space="0" w:color="auto"/>
            </w:tcBorders>
            <w:hideMark/>
          </w:tcPr>
          <w:p w14:paraId="734D0317" w14:textId="02B9B9FB"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16"/>
                <w:szCs w:val="16"/>
              </w:rPr>
            </w:pPr>
            <w:r w:rsidRPr="00D0617B">
              <w:rPr>
                <w:rFonts w:ascii="Times New Roman" w:hAnsi="Times New Roman" w:cs="Times New Roman"/>
                <w:noProof/>
                <w:sz w:val="16"/>
                <w:szCs w:val="16"/>
              </w:rPr>
              <w:t> </w:t>
            </w:r>
            <w:r w:rsidRPr="00D0617B">
              <w:rPr>
                <w:rFonts w:ascii="Times New Roman" w:hAnsi="Times New Roman" w:cs="Times New Roman"/>
                <w:b/>
                <w:bCs/>
                <w:noProof/>
                <w:sz w:val="16"/>
                <w:szCs w:val="16"/>
              </w:rPr>
              <w:t>Cluster breakdown:</w:t>
            </w:r>
          </w:p>
        </w:tc>
        <w:tc>
          <w:tcPr>
            <w:tcW w:w="2340" w:type="dxa"/>
            <w:tcBorders>
              <w:bottom w:val="single" w:sz="12" w:space="0" w:color="auto"/>
            </w:tcBorders>
            <w:noWrap/>
            <w:hideMark/>
          </w:tcPr>
          <w:p w14:paraId="6C7C8E47" w14:textId="406F8B15"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r>
      <w:tr w:rsidR="00655C9C" w:rsidRPr="00D0617B" w14:paraId="684B34E6"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535F015" w14:textId="7540BBAB"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lastRenderedPageBreak/>
              <w:t> </w:t>
            </w:r>
          </w:p>
        </w:tc>
        <w:tc>
          <w:tcPr>
            <w:tcW w:w="696" w:type="dxa"/>
            <w:noWrap/>
            <w:hideMark/>
          </w:tcPr>
          <w:p w14:paraId="014813D3" w14:textId="129816C4"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52D3B7C" w14:textId="07352D2F"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tcBorders>
              <w:top w:val="single" w:sz="12" w:space="0" w:color="auto"/>
              <w:bottom w:val="single" w:sz="12" w:space="0" w:color="auto"/>
            </w:tcBorders>
            <w:noWrap/>
            <w:hideMark/>
          </w:tcPr>
          <w:p w14:paraId="734FD698" w14:textId="5D8C8D1E"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Brain region</w:t>
            </w:r>
          </w:p>
        </w:tc>
        <w:tc>
          <w:tcPr>
            <w:tcW w:w="2340" w:type="dxa"/>
            <w:tcBorders>
              <w:top w:val="single" w:sz="12" w:space="0" w:color="auto"/>
              <w:bottom w:val="single" w:sz="12" w:space="0" w:color="auto"/>
            </w:tcBorders>
            <w:noWrap/>
            <w:hideMark/>
          </w:tcPr>
          <w:p w14:paraId="58E87130" w14:textId="737F7E2B" w:rsidR="00655C9C" w:rsidRPr="00D0617B" w:rsidRDefault="009C6D19"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xml:space="preserve">No. of </w:t>
            </w:r>
            <w:r w:rsidR="00655C9C" w:rsidRPr="00D0617B">
              <w:rPr>
                <w:rFonts w:ascii="Times New Roman" w:hAnsi="Times New Roman" w:cs="Times New Roman"/>
                <w:noProof/>
                <w:sz w:val="16"/>
                <w:szCs w:val="16"/>
              </w:rPr>
              <w:t>Voxels</w:t>
            </w:r>
          </w:p>
        </w:tc>
      </w:tr>
      <w:tr w:rsidR="00655C9C" w:rsidRPr="00D0617B" w14:paraId="38BBD22F"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8393C10" w14:textId="3B959FCC"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6C209DB" w14:textId="488596AD"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D00DA71" w14:textId="3721C481"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tcBorders>
              <w:top w:val="single" w:sz="12" w:space="0" w:color="auto"/>
            </w:tcBorders>
            <w:noWrap/>
            <w:hideMark/>
          </w:tcPr>
          <w:p w14:paraId="34C9109F" w14:textId="2CF246F3"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superior frontal gyrus, medial, BA 32</w:t>
            </w:r>
          </w:p>
        </w:tc>
        <w:tc>
          <w:tcPr>
            <w:tcW w:w="2340" w:type="dxa"/>
            <w:tcBorders>
              <w:top w:val="single" w:sz="12" w:space="0" w:color="auto"/>
            </w:tcBorders>
            <w:noWrap/>
            <w:hideMark/>
          </w:tcPr>
          <w:p w14:paraId="208F68FF" w14:textId="28F9B3FE"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377</w:t>
            </w:r>
          </w:p>
        </w:tc>
      </w:tr>
      <w:tr w:rsidR="00655C9C" w:rsidRPr="00D0617B" w14:paraId="22A13F30"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87B1CDC" w14:textId="1BAF0C29"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60ED7D9" w14:textId="2B8ED852"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27B74F3" w14:textId="7C3E2201"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542754F" w14:textId="2E027A51"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anterior cingulate / paracingulate gyri, BA 32</w:t>
            </w:r>
          </w:p>
        </w:tc>
        <w:tc>
          <w:tcPr>
            <w:tcW w:w="2340" w:type="dxa"/>
            <w:noWrap/>
            <w:hideMark/>
          </w:tcPr>
          <w:p w14:paraId="319B01CF" w14:textId="23802C95"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347</w:t>
            </w:r>
          </w:p>
        </w:tc>
      </w:tr>
      <w:tr w:rsidR="00655C9C" w:rsidRPr="00D0617B" w14:paraId="68F66B94"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F01D7E0" w14:textId="01F435B8"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4C37223" w14:textId="543C0C9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8FE604F" w14:textId="3340110E"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1C1AE5C" w14:textId="5C56E774"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anterior cingulate / paracingulate gyri, BA 32</w:t>
            </w:r>
          </w:p>
        </w:tc>
        <w:tc>
          <w:tcPr>
            <w:tcW w:w="2340" w:type="dxa"/>
            <w:noWrap/>
            <w:hideMark/>
          </w:tcPr>
          <w:p w14:paraId="0E4ADC69" w14:textId="781FEA07"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315</w:t>
            </w:r>
          </w:p>
        </w:tc>
      </w:tr>
      <w:tr w:rsidR="00655C9C" w:rsidRPr="00D0617B" w14:paraId="4C320BAC"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089F8E3" w14:textId="7A8C3656"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81DFA6C" w14:textId="50B8C955"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11CF8E6" w14:textId="06E4947B"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F85461B" w14:textId="2C5B36DC"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supplementary motor area, BA 6</w:t>
            </w:r>
          </w:p>
        </w:tc>
        <w:tc>
          <w:tcPr>
            <w:tcW w:w="2340" w:type="dxa"/>
            <w:noWrap/>
            <w:hideMark/>
          </w:tcPr>
          <w:p w14:paraId="56DF3646" w14:textId="3A05F7E5"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306</w:t>
            </w:r>
          </w:p>
        </w:tc>
      </w:tr>
      <w:tr w:rsidR="00655C9C" w:rsidRPr="00D0617B" w14:paraId="5E117A3D"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6F6A312" w14:textId="3A0CD90C"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EDABE5C" w14:textId="0FA74F9F"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8C59A94" w14:textId="255CB917"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FC7DA5B" w14:textId="2B2EBDE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supplementary motor area, BA 6</w:t>
            </w:r>
          </w:p>
        </w:tc>
        <w:tc>
          <w:tcPr>
            <w:tcW w:w="2340" w:type="dxa"/>
            <w:noWrap/>
            <w:hideMark/>
          </w:tcPr>
          <w:p w14:paraId="6110D6E8" w14:textId="7A0A368D"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294</w:t>
            </w:r>
          </w:p>
        </w:tc>
      </w:tr>
      <w:tr w:rsidR="00655C9C" w:rsidRPr="00D0617B" w14:paraId="50816DA9"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F8B6EF1" w14:textId="2A9F6920"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32C0C44" w14:textId="0C32DA3C"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BDF31B8" w14:textId="71512CC0"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C832F58" w14:textId="6671C3C8"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median cingulate / paracingulate gyri, BA 24</w:t>
            </w:r>
          </w:p>
        </w:tc>
        <w:tc>
          <w:tcPr>
            <w:tcW w:w="2340" w:type="dxa"/>
            <w:noWrap/>
            <w:hideMark/>
          </w:tcPr>
          <w:p w14:paraId="5FBC2918" w14:textId="42DD685D"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280</w:t>
            </w:r>
          </w:p>
        </w:tc>
      </w:tr>
      <w:tr w:rsidR="00655C9C" w:rsidRPr="00D0617B" w14:paraId="65CD32C6"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058D479" w14:textId="79F8A871"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ADBE4E6" w14:textId="16A02B31"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0E91536" w14:textId="07C3A674"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28DF814D" w14:textId="51F0C3D6"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median cingulate / paracingulate gyri, BA 24</w:t>
            </w:r>
          </w:p>
        </w:tc>
        <w:tc>
          <w:tcPr>
            <w:tcW w:w="2340" w:type="dxa"/>
            <w:noWrap/>
            <w:hideMark/>
          </w:tcPr>
          <w:p w14:paraId="217021CB" w14:textId="3770AA26"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236</w:t>
            </w:r>
          </w:p>
        </w:tc>
      </w:tr>
      <w:tr w:rsidR="00655C9C" w:rsidRPr="00D0617B" w14:paraId="10CC084F"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C21C175" w14:textId="3A14604A"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6074BB9" w14:textId="45379C6E"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0F09DBF" w14:textId="1BDF14C8"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09E0824E" w14:textId="533DF4E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gyrus rectus, BA 11</w:t>
            </w:r>
          </w:p>
        </w:tc>
        <w:tc>
          <w:tcPr>
            <w:tcW w:w="2340" w:type="dxa"/>
            <w:noWrap/>
            <w:hideMark/>
          </w:tcPr>
          <w:p w14:paraId="04F39C9E" w14:textId="25FB56CA"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216</w:t>
            </w:r>
          </w:p>
        </w:tc>
      </w:tr>
      <w:tr w:rsidR="00655C9C" w:rsidRPr="00D0617B" w14:paraId="76A480B2"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7E6766EF" w14:textId="66687C57"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FE4CD6B" w14:textId="5E7E6F8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7A95F9B" w14:textId="489A0B8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7C5A010" w14:textId="5D3755C3"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superior frontal gyrus, medial orbital, BA 11</w:t>
            </w:r>
          </w:p>
        </w:tc>
        <w:tc>
          <w:tcPr>
            <w:tcW w:w="2340" w:type="dxa"/>
            <w:noWrap/>
            <w:hideMark/>
          </w:tcPr>
          <w:p w14:paraId="239A6F17" w14:textId="2EBB3B76"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173</w:t>
            </w:r>
          </w:p>
        </w:tc>
      </w:tr>
      <w:tr w:rsidR="00655C9C" w:rsidRPr="00D0617B" w14:paraId="4569606A"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FEA2779" w14:textId="6A3CB7BF"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74F91BB4" w14:textId="6C7D8635"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3A8C4ED" w14:textId="5E72A5E9"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C976761" w14:textId="7E261103"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gyrus rectus, BA 11</w:t>
            </w:r>
          </w:p>
        </w:tc>
        <w:tc>
          <w:tcPr>
            <w:tcW w:w="2340" w:type="dxa"/>
            <w:noWrap/>
            <w:hideMark/>
          </w:tcPr>
          <w:p w14:paraId="6765BF50" w14:textId="40E80CBD"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165</w:t>
            </w:r>
          </w:p>
        </w:tc>
      </w:tr>
      <w:tr w:rsidR="00655C9C" w:rsidRPr="00D0617B" w14:paraId="3E1E7F66"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76A4A21D" w14:textId="4FF55052"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4EC2A0C" w14:textId="40BD2953"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315DD69" w14:textId="4966DC66"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8DBD0D2" w14:textId="584051C0"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supplementary motor area</w:t>
            </w:r>
          </w:p>
        </w:tc>
        <w:tc>
          <w:tcPr>
            <w:tcW w:w="2340" w:type="dxa"/>
            <w:noWrap/>
            <w:hideMark/>
          </w:tcPr>
          <w:p w14:paraId="33E6F3AA" w14:textId="5C9EA93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165</w:t>
            </w:r>
          </w:p>
        </w:tc>
      </w:tr>
      <w:tr w:rsidR="00655C9C" w:rsidRPr="00D0617B" w14:paraId="517CF91E"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30A4033" w14:textId="14724ADE"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B4DBDB2" w14:textId="713237F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0730EFC" w14:textId="5A6A609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3912B1AA" w14:textId="5AFA9BFD"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median cingulate / paracingulate gyri, BA 32</w:t>
            </w:r>
          </w:p>
        </w:tc>
        <w:tc>
          <w:tcPr>
            <w:tcW w:w="2340" w:type="dxa"/>
            <w:noWrap/>
            <w:hideMark/>
          </w:tcPr>
          <w:p w14:paraId="1D36919D" w14:textId="2284CA7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163</w:t>
            </w:r>
          </w:p>
        </w:tc>
      </w:tr>
      <w:tr w:rsidR="00655C9C" w:rsidRPr="00D0617B" w14:paraId="44413827"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26DDFDF" w14:textId="52FFBF86"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C323E0A" w14:textId="58CA63FE"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E82B8CE" w14:textId="09EC0B7A"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7F8B95C" w14:textId="5532F27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anterior cingulate / paracingulate gyri, BA 24</w:t>
            </w:r>
          </w:p>
        </w:tc>
        <w:tc>
          <w:tcPr>
            <w:tcW w:w="2340" w:type="dxa"/>
            <w:noWrap/>
            <w:hideMark/>
          </w:tcPr>
          <w:p w14:paraId="1BEBE873" w14:textId="222708F1"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155</w:t>
            </w:r>
          </w:p>
        </w:tc>
      </w:tr>
      <w:tr w:rsidR="00655C9C" w:rsidRPr="00D0617B" w14:paraId="18D43F73"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51408BC" w14:textId="57A74D52"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C9FE299" w14:textId="7AA11C25"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CC4DA4D" w14:textId="4E2AF812"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06F7AA32" w14:textId="622F6E73"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superior frontal gyrus, medial, BA 10</w:t>
            </w:r>
          </w:p>
        </w:tc>
        <w:tc>
          <w:tcPr>
            <w:tcW w:w="2340" w:type="dxa"/>
            <w:noWrap/>
            <w:hideMark/>
          </w:tcPr>
          <w:p w14:paraId="6648FB0E" w14:textId="19C8DC64"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152</w:t>
            </w:r>
          </w:p>
        </w:tc>
      </w:tr>
      <w:tr w:rsidR="00655C9C" w:rsidRPr="00D0617B" w14:paraId="5E2BA53F"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192DFD1" w14:textId="40BBF853"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1AA121E1" w14:textId="52AD2410"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29D7D1F" w14:textId="4B83AB5E"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ED5D392" w14:textId="07F63302"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superior frontal gyrus, medial orbital, BA 11</w:t>
            </w:r>
          </w:p>
        </w:tc>
        <w:tc>
          <w:tcPr>
            <w:tcW w:w="2340" w:type="dxa"/>
            <w:noWrap/>
            <w:hideMark/>
          </w:tcPr>
          <w:p w14:paraId="4C22628D" w14:textId="6EBCBC4F"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128</w:t>
            </w:r>
          </w:p>
        </w:tc>
      </w:tr>
      <w:tr w:rsidR="00655C9C" w:rsidRPr="00D0617B" w14:paraId="5203B82C"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B6F3C8D" w14:textId="2DE6C142"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572BED3" w14:textId="361F0D02"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E0F50B6" w14:textId="7D4314FA"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C982877" w14:textId="46E8B694"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superior frontal gyrus, medial</w:t>
            </w:r>
          </w:p>
        </w:tc>
        <w:tc>
          <w:tcPr>
            <w:tcW w:w="2340" w:type="dxa"/>
            <w:noWrap/>
            <w:hideMark/>
          </w:tcPr>
          <w:p w14:paraId="0455289D" w14:textId="6D50303F"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127</w:t>
            </w:r>
          </w:p>
        </w:tc>
      </w:tr>
      <w:tr w:rsidR="00655C9C" w:rsidRPr="00D0617B" w14:paraId="586731ED"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73BD3F1B" w14:textId="1E5A616B"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E2AE7D1" w14:textId="27CEA871"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0F0C2441" w14:textId="0B737295"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FD79798" w14:textId="70ECB685"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supplementary motor area, BA 32</w:t>
            </w:r>
          </w:p>
        </w:tc>
        <w:tc>
          <w:tcPr>
            <w:tcW w:w="2340" w:type="dxa"/>
            <w:noWrap/>
            <w:hideMark/>
          </w:tcPr>
          <w:p w14:paraId="6CDF9515" w14:textId="0F567F7C"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123</w:t>
            </w:r>
          </w:p>
        </w:tc>
      </w:tr>
      <w:tr w:rsidR="00655C9C" w:rsidRPr="00D0617B" w14:paraId="1C8197F5"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9F32F23" w14:textId="4136ECB9"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164039E" w14:textId="539D29A9"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04EB9D31" w14:textId="6688E243"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DFA1DA4" w14:textId="083F28FD"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anterior cingulate / paracingulate gyri, BA 10</w:t>
            </w:r>
          </w:p>
        </w:tc>
        <w:tc>
          <w:tcPr>
            <w:tcW w:w="2340" w:type="dxa"/>
            <w:noWrap/>
            <w:hideMark/>
          </w:tcPr>
          <w:p w14:paraId="5F50094C" w14:textId="713320E9"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118</w:t>
            </w:r>
          </w:p>
        </w:tc>
      </w:tr>
      <w:tr w:rsidR="00655C9C" w:rsidRPr="00D0617B" w14:paraId="1478A1CF"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2AF4255" w14:textId="17520160"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89096CA" w14:textId="150F95F2"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DF58A0B" w14:textId="7522EDA1"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3FBD867D" w14:textId="0AE959BE"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superior frontal gyrus, medial, BA 8</w:t>
            </w:r>
          </w:p>
        </w:tc>
        <w:tc>
          <w:tcPr>
            <w:tcW w:w="2340" w:type="dxa"/>
            <w:noWrap/>
            <w:hideMark/>
          </w:tcPr>
          <w:p w14:paraId="64DD2F9E" w14:textId="56E761E2"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115</w:t>
            </w:r>
          </w:p>
        </w:tc>
      </w:tr>
      <w:tr w:rsidR="00655C9C" w:rsidRPr="00D0617B" w14:paraId="7C651834"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72E43AC4" w14:textId="5975DDE2"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8AF76BA" w14:textId="108AFDC4"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E6A8B6C" w14:textId="17D0D3AF"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8737D83" w14:textId="0C7F187E"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superior frontal gyrus, medial, BA 10</w:t>
            </w:r>
          </w:p>
        </w:tc>
        <w:tc>
          <w:tcPr>
            <w:tcW w:w="2340" w:type="dxa"/>
            <w:noWrap/>
            <w:hideMark/>
          </w:tcPr>
          <w:p w14:paraId="21A2C4D0" w14:textId="30E4D0CC"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113</w:t>
            </w:r>
          </w:p>
        </w:tc>
      </w:tr>
      <w:tr w:rsidR="00655C9C" w:rsidRPr="00D0617B" w14:paraId="0094A641"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D5E8F61" w14:textId="6947CD88"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FAF6C42" w14:textId="091E6774"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7D8E8A8" w14:textId="5D9BF2C6"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7625636" w14:textId="79A09CC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median cingulate / paracingulate gyri</w:t>
            </w:r>
          </w:p>
        </w:tc>
        <w:tc>
          <w:tcPr>
            <w:tcW w:w="2340" w:type="dxa"/>
            <w:noWrap/>
            <w:hideMark/>
          </w:tcPr>
          <w:p w14:paraId="42924603" w14:textId="5591E79C"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104</w:t>
            </w:r>
          </w:p>
        </w:tc>
      </w:tr>
      <w:tr w:rsidR="00655C9C" w:rsidRPr="00D0617B" w14:paraId="1E1D6DF5"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1BAB1D3" w14:textId="1988B28C"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244DDEB" w14:textId="3D773AF0"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70265C0" w14:textId="4991B177"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206475F" w14:textId="6485389D"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superior frontal gyrus, medial orbital, BA 10</w:t>
            </w:r>
          </w:p>
        </w:tc>
        <w:tc>
          <w:tcPr>
            <w:tcW w:w="2340" w:type="dxa"/>
            <w:noWrap/>
            <w:hideMark/>
          </w:tcPr>
          <w:p w14:paraId="75ECF26E" w14:textId="722DBAA4"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102</w:t>
            </w:r>
          </w:p>
        </w:tc>
      </w:tr>
      <w:tr w:rsidR="00655C9C" w:rsidRPr="00D0617B" w14:paraId="545A7551"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A101D8D" w14:textId="36F0DD07"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74AAA5B" w14:textId="59252DAD"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6760966" w14:textId="3FF8B2DB"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09536B92" w14:textId="657B35F6"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superior frontal gyrus, medial, BA 32</w:t>
            </w:r>
          </w:p>
        </w:tc>
        <w:tc>
          <w:tcPr>
            <w:tcW w:w="2340" w:type="dxa"/>
            <w:noWrap/>
            <w:hideMark/>
          </w:tcPr>
          <w:p w14:paraId="60526786" w14:textId="0EAFBDF6"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83</w:t>
            </w:r>
          </w:p>
        </w:tc>
      </w:tr>
      <w:tr w:rsidR="00655C9C" w:rsidRPr="00D0617B" w14:paraId="1CD3B96E"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D538503" w14:textId="20A5AA0F"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78227CBC" w14:textId="6E86351C"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E181E6C" w14:textId="65F9339A"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E540540" w14:textId="67A452EF"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supplementary motor area</w:t>
            </w:r>
          </w:p>
        </w:tc>
        <w:tc>
          <w:tcPr>
            <w:tcW w:w="2340" w:type="dxa"/>
            <w:noWrap/>
            <w:hideMark/>
          </w:tcPr>
          <w:p w14:paraId="585A574B" w14:textId="19165073"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81</w:t>
            </w:r>
          </w:p>
        </w:tc>
      </w:tr>
      <w:tr w:rsidR="00655C9C" w:rsidRPr="00D0617B" w14:paraId="10A624CE"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17D7AFF" w14:textId="45E4E5AB"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5E4276F" w14:textId="668015D2"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CC999E7" w14:textId="48F50AC6"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3D220A49" w14:textId="6FAE876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anterior cingulate / paracingulate gyri, BA 24</w:t>
            </w:r>
          </w:p>
        </w:tc>
        <w:tc>
          <w:tcPr>
            <w:tcW w:w="2340" w:type="dxa"/>
            <w:noWrap/>
            <w:hideMark/>
          </w:tcPr>
          <w:p w14:paraId="5DF1646A" w14:textId="770F2226"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80</w:t>
            </w:r>
          </w:p>
        </w:tc>
      </w:tr>
      <w:tr w:rsidR="00655C9C" w:rsidRPr="00D0617B" w14:paraId="64B0DB1A"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0DEB4B2" w14:textId="3DCF0893"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AC703E8" w14:textId="7947679A"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0FED9CB2" w14:textId="1AA28D98"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29A12218" w14:textId="59482C30"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supplementary motor area, BA 8</w:t>
            </w:r>
          </w:p>
        </w:tc>
        <w:tc>
          <w:tcPr>
            <w:tcW w:w="2340" w:type="dxa"/>
            <w:noWrap/>
            <w:hideMark/>
          </w:tcPr>
          <w:p w14:paraId="25A5CCDC" w14:textId="25133355"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79</w:t>
            </w:r>
          </w:p>
        </w:tc>
      </w:tr>
      <w:tr w:rsidR="00655C9C" w:rsidRPr="00D0617B" w14:paraId="63B213AA"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FD263B6" w14:textId="128F2EC1"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75483334" w14:textId="43ACEBF4"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DE135EB" w14:textId="73BEBD98"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3DE6517" w14:textId="79510F3D"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superior frontal gyrus, medial orbital, BA 10</w:t>
            </w:r>
          </w:p>
        </w:tc>
        <w:tc>
          <w:tcPr>
            <w:tcW w:w="2340" w:type="dxa"/>
            <w:noWrap/>
            <w:hideMark/>
          </w:tcPr>
          <w:p w14:paraId="35D912C6" w14:textId="06FBC81A"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76</w:t>
            </w:r>
          </w:p>
        </w:tc>
      </w:tr>
      <w:tr w:rsidR="00655C9C" w:rsidRPr="00D0617B" w14:paraId="4296AA84"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1A94383" w14:textId="7E41C257"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158FE1DE" w14:textId="3D9E84D7"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BD8BCFE" w14:textId="0E6A98D3"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4D730B7" w14:textId="7B073CBC"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anterior cingulate / paracingulate gyri</w:t>
            </w:r>
          </w:p>
        </w:tc>
        <w:tc>
          <w:tcPr>
            <w:tcW w:w="2340" w:type="dxa"/>
            <w:noWrap/>
            <w:hideMark/>
          </w:tcPr>
          <w:p w14:paraId="5E74D184" w14:textId="47275463"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73</w:t>
            </w:r>
          </w:p>
        </w:tc>
      </w:tr>
      <w:tr w:rsidR="00655C9C" w:rsidRPr="00D0617B" w14:paraId="5800A338"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9186392" w14:textId="2127EDE2"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7B094CF" w14:textId="3D2FFB8C"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C498897" w14:textId="3518FBE7"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C09D5F4" w14:textId="6C7D037A"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superior frontal gyrus, medial, BA 8</w:t>
            </w:r>
          </w:p>
        </w:tc>
        <w:tc>
          <w:tcPr>
            <w:tcW w:w="2340" w:type="dxa"/>
            <w:noWrap/>
            <w:hideMark/>
          </w:tcPr>
          <w:p w14:paraId="5061EE52" w14:textId="4D00124B"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70</w:t>
            </w:r>
          </w:p>
        </w:tc>
      </w:tr>
      <w:tr w:rsidR="00655C9C" w:rsidRPr="00D0617B" w14:paraId="67B9ECBD"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B82769C" w14:textId="773C3308"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70CFB4A" w14:textId="25B40CFF"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8111DB3" w14:textId="07C4A9DB"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23AD315F" w14:textId="1DE208AD"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superior frontal gyrus, medial, BA 9</w:t>
            </w:r>
          </w:p>
        </w:tc>
        <w:tc>
          <w:tcPr>
            <w:tcW w:w="2340" w:type="dxa"/>
            <w:noWrap/>
            <w:hideMark/>
          </w:tcPr>
          <w:p w14:paraId="464BDF14" w14:textId="04CE2C79"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64</w:t>
            </w:r>
          </w:p>
        </w:tc>
      </w:tr>
      <w:tr w:rsidR="00655C9C" w:rsidRPr="00D0617B" w14:paraId="69D5192B"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2BBECC5" w14:textId="5703DB40"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E7720CC" w14:textId="5588517A"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B322D25" w14:textId="502E9EF6"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EFAA1A8" w14:textId="1F96C008"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median cingulate / paracingulate gyri, BA 23</w:t>
            </w:r>
          </w:p>
        </w:tc>
        <w:tc>
          <w:tcPr>
            <w:tcW w:w="2340" w:type="dxa"/>
            <w:noWrap/>
            <w:hideMark/>
          </w:tcPr>
          <w:p w14:paraId="2018933C" w14:textId="5904084A"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62</w:t>
            </w:r>
          </w:p>
        </w:tc>
      </w:tr>
      <w:tr w:rsidR="00655C9C" w:rsidRPr="00D0617B" w14:paraId="4EB248EF"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F33858D" w14:textId="57A0F676"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6974085" w14:textId="2E5112AE"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3932766" w14:textId="64498B4A"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F5B6246" w14:textId="43DFA3F1"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median network, cingulum</w:t>
            </w:r>
          </w:p>
        </w:tc>
        <w:tc>
          <w:tcPr>
            <w:tcW w:w="2340" w:type="dxa"/>
            <w:noWrap/>
            <w:hideMark/>
          </w:tcPr>
          <w:p w14:paraId="7FD5F8AF" w14:textId="42BA0CCB"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61</w:t>
            </w:r>
          </w:p>
        </w:tc>
      </w:tr>
      <w:tr w:rsidR="00655C9C" w:rsidRPr="00D0617B" w14:paraId="5AE7655C"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8A4E04D" w14:textId="1ABDB582"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83DBDE4" w14:textId="5911F217"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3AABE73" w14:textId="1ABACECD"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8592DD3" w14:textId="05CB8B3F"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median network, cingulum</w:t>
            </w:r>
          </w:p>
        </w:tc>
        <w:tc>
          <w:tcPr>
            <w:tcW w:w="2340" w:type="dxa"/>
            <w:noWrap/>
            <w:hideMark/>
          </w:tcPr>
          <w:p w14:paraId="703FCEA4" w14:textId="40A292D7"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54</w:t>
            </w:r>
          </w:p>
        </w:tc>
      </w:tr>
      <w:tr w:rsidR="00655C9C" w:rsidRPr="00D0617B" w14:paraId="7E5D9DF5"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7A2856F5" w14:textId="5DFAEACB"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789CDB5A" w14:textId="05B1CD99"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49810B2" w14:textId="71130088"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8C54006" w14:textId="38A9BA0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supplementary motor area, BA 32</w:t>
            </w:r>
          </w:p>
        </w:tc>
        <w:tc>
          <w:tcPr>
            <w:tcW w:w="2340" w:type="dxa"/>
            <w:noWrap/>
            <w:hideMark/>
          </w:tcPr>
          <w:p w14:paraId="52360B55" w14:textId="0B01C861"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51</w:t>
            </w:r>
          </w:p>
        </w:tc>
      </w:tr>
      <w:tr w:rsidR="00655C9C" w:rsidRPr="00D0617B" w14:paraId="581EB834"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881B74A" w14:textId="2BC994BE"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3617251" w14:textId="35EF671F"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C6B5E7F" w14:textId="773ADC4A"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E151C82" w14:textId="3D0DE708"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anterior cingulate / paracingulate gyri, BA 10</w:t>
            </w:r>
          </w:p>
        </w:tc>
        <w:tc>
          <w:tcPr>
            <w:tcW w:w="2340" w:type="dxa"/>
            <w:noWrap/>
            <w:hideMark/>
          </w:tcPr>
          <w:p w14:paraId="2AF3700F" w14:textId="10421A6B"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51</w:t>
            </w:r>
          </w:p>
        </w:tc>
      </w:tr>
      <w:tr w:rsidR="00655C9C" w:rsidRPr="00D0617B" w14:paraId="3757AD42"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D8D8B0B" w14:textId="2F0983D3"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A1BEAE8" w14:textId="44409237"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0C0F8BD1" w14:textId="4260769C"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B7399FB" w14:textId="3BBE4F2E"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median cingulate</w:t>
            </w:r>
            <w:r w:rsidR="005B3C92" w:rsidRPr="00D0617B">
              <w:rPr>
                <w:rFonts w:ascii="Times New Roman" w:hAnsi="Times New Roman" w:cs="Times New Roman"/>
                <w:noProof/>
                <w:sz w:val="16"/>
                <w:szCs w:val="16"/>
              </w:rPr>
              <w:t>/</w:t>
            </w:r>
            <w:r w:rsidRPr="00D0617B">
              <w:rPr>
                <w:rFonts w:ascii="Times New Roman" w:hAnsi="Times New Roman" w:cs="Times New Roman"/>
                <w:noProof/>
                <w:sz w:val="16"/>
                <w:szCs w:val="16"/>
              </w:rPr>
              <w:t>paracingulate gyri</w:t>
            </w:r>
          </w:p>
        </w:tc>
        <w:tc>
          <w:tcPr>
            <w:tcW w:w="2340" w:type="dxa"/>
            <w:noWrap/>
            <w:hideMark/>
          </w:tcPr>
          <w:p w14:paraId="2CE70FD8" w14:textId="36022CF1"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48</w:t>
            </w:r>
          </w:p>
        </w:tc>
      </w:tr>
      <w:tr w:rsidR="00655C9C" w:rsidRPr="00D0617B" w14:paraId="42B976FA"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99E8402" w14:textId="17D40896"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113B2210" w14:textId="6AEC3004"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496716B" w14:textId="15A5CFAE"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3A89D2CA" w14:textId="13F15A20"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supplementary motor area, BA 8</w:t>
            </w:r>
          </w:p>
        </w:tc>
        <w:tc>
          <w:tcPr>
            <w:tcW w:w="2340" w:type="dxa"/>
            <w:noWrap/>
            <w:hideMark/>
          </w:tcPr>
          <w:p w14:paraId="54685CB5" w14:textId="065D0DF3"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46</w:t>
            </w:r>
          </w:p>
        </w:tc>
      </w:tr>
      <w:tr w:rsidR="00655C9C" w:rsidRPr="00D0617B" w14:paraId="453F9813"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0162BE3" w14:textId="2BD7B1B3"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D9E7FDA" w14:textId="12E7A530"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49BA69C" w14:textId="5FAAE462"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2539565" w14:textId="1B33450A"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anterior cingulate</w:t>
            </w:r>
            <w:r w:rsidR="005B3C92" w:rsidRPr="00D0617B">
              <w:rPr>
                <w:rFonts w:ascii="Times New Roman" w:hAnsi="Times New Roman" w:cs="Times New Roman"/>
                <w:noProof/>
                <w:sz w:val="16"/>
                <w:szCs w:val="16"/>
              </w:rPr>
              <w:t>/</w:t>
            </w:r>
            <w:r w:rsidRPr="00D0617B">
              <w:rPr>
                <w:rFonts w:ascii="Times New Roman" w:hAnsi="Times New Roman" w:cs="Times New Roman"/>
                <w:noProof/>
                <w:sz w:val="16"/>
                <w:szCs w:val="16"/>
              </w:rPr>
              <w:t>paracingulate gyri, BA 11</w:t>
            </w:r>
          </w:p>
        </w:tc>
        <w:tc>
          <w:tcPr>
            <w:tcW w:w="2340" w:type="dxa"/>
            <w:noWrap/>
            <w:hideMark/>
          </w:tcPr>
          <w:p w14:paraId="0B974505" w14:textId="44491612"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43</w:t>
            </w:r>
          </w:p>
        </w:tc>
      </w:tr>
      <w:tr w:rsidR="00655C9C" w:rsidRPr="00D0617B" w14:paraId="76E10C58"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3B9E0C7" w14:textId="3C34D0E2"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7CF0FDE4" w14:textId="5D57DA5A"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4491E98" w14:textId="28EF9B1B"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4279658" w14:textId="550983E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median cingulate</w:t>
            </w:r>
            <w:r w:rsidR="005B3C92" w:rsidRPr="00D0617B">
              <w:rPr>
                <w:rFonts w:ascii="Times New Roman" w:hAnsi="Times New Roman" w:cs="Times New Roman"/>
                <w:noProof/>
                <w:sz w:val="16"/>
                <w:szCs w:val="16"/>
              </w:rPr>
              <w:t>/</w:t>
            </w:r>
            <w:r w:rsidRPr="00D0617B">
              <w:rPr>
                <w:rFonts w:ascii="Times New Roman" w:hAnsi="Times New Roman" w:cs="Times New Roman"/>
                <w:noProof/>
                <w:sz w:val="16"/>
                <w:szCs w:val="16"/>
              </w:rPr>
              <w:t>paracingulate gyri, BA 23</w:t>
            </w:r>
          </w:p>
        </w:tc>
        <w:tc>
          <w:tcPr>
            <w:tcW w:w="2340" w:type="dxa"/>
            <w:noWrap/>
            <w:hideMark/>
          </w:tcPr>
          <w:p w14:paraId="3DBF81BD" w14:textId="02AFC642"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37</w:t>
            </w:r>
          </w:p>
        </w:tc>
      </w:tr>
      <w:tr w:rsidR="00655C9C" w:rsidRPr="00D0617B" w14:paraId="54197B9D"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2A38042" w14:textId="657DC0E0"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57C3A38" w14:textId="2A79F32A"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9D252CE" w14:textId="753728F2"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24BF8839" w14:textId="617B93F5"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superior frontal gyrus, medial orbital</w:t>
            </w:r>
          </w:p>
        </w:tc>
        <w:tc>
          <w:tcPr>
            <w:tcW w:w="2340" w:type="dxa"/>
            <w:noWrap/>
            <w:hideMark/>
          </w:tcPr>
          <w:p w14:paraId="62D9AEF3" w14:textId="4EDBD46F"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35</w:t>
            </w:r>
          </w:p>
        </w:tc>
      </w:tr>
      <w:tr w:rsidR="00655C9C" w:rsidRPr="00D0617B" w14:paraId="7E50125B"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70A81FFB" w14:textId="3A765897"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lastRenderedPageBreak/>
              <w:t> </w:t>
            </w:r>
          </w:p>
        </w:tc>
        <w:tc>
          <w:tcPr>
            <w:tcW w:w="696" w:type="dxa"/>
            <w:noWrap/>
            <w:hideMark/>
          </w:tcPr>
          <w:p w14:paraId="7CDFDA3D" w14:textId="27E79566"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2C45251" w14:textId="1959E49A"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3096C684" w14:textId="74F60D7C"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median cingulate</w:t>
            </w:r>
            <w:r w:rsidR="005B3C92" w:rsidRPr="00D0617B">
              <w:rPr>
                <w:rFonts w:ascii="Times New Roman" w:hAnsi="Times New Roman" w:cs="Times New Roman"/>
                <w:noProof/>
                <w:sz w:val="16"/>
                <w:szCs w:val="16"/>
              </w:rPr>
              <w:t>/</w:t>
            </w:r>
            <w:r w:rsidRPr="00D0617B">
              <w:rPr>
                <w:rFonts w:ascii="Times New Roman" w:hAnsi="Times New Roman" w:cs="Times New Roman"/>
                <w:noProof/>
                <w:sz w:val="16"/>
                <w:szCs w:val="16"/>
              </w:rPr>
              <w:t>paracingulate gyri, BA 32</w:t>
            </w:r>
          </w:p>
        </w:tc>
        <w:tc>
          <w:tcPr>
            <w:tcW w:w="2340" w:type="dxa"/>
            <w:noWrap/>
            <w:hideMark/>
          </w:tcPr>
          <w:p w14:paraId="234A8EAC" w14:textId="7E809AF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35</w:t>
            </w:r>
          </w:p>
        </w:tc>
      </w:tr>
      <w:tr w:rsidR="00655C9C" w:rsidRPr="00D0617B" w14:paraId="51470AD2"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0DD1DE6" w14:textId="1F319C8F"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1DD0EFAD" w14:textId="09A83EDA"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38781A2" w14:textId="4257D8F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30851020" w14:textId="59D82D3E"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anterior cingulate</w:t>
            </w:r>
            <w:r w:rsidR="005B3C92" w:rsidRPr="00D0617B">
              <w:rPr>
                <w:rFonts w:ascii="Times New Roman" w:hAnsi="Times New Roman" w:cs="Times New Roman"/>
                <w:noProof/>
                <w:sz w:val="16"/>
                <w:szCs w:val="16"/>
              </w:rPr>
              <w:t>/</w:t>
            </w:r>
            <w:r w:rsidRPr="00D0617B">
              <w:rPr>
                <w:rFonts w:ascii="Times New Roman" w:hAnsi="Times New Roman" w:cs="Times New Roman"/>
                <w:noProof/>
                <w:sz w:val="16"/>
                <w:szCs w:val="16"/>
              </w:rPr>
              <w:t>paracingulate gyri, BA 11</w:t>
            </w:r>
          </w:p>
        </w:tc>
        <w:tc>
          <w:tcPr>
            <w:tcW w:w="2340" w:type="dxa"/>
            <w:noWrap/>
            <w:hideMark/>
          </w:tcPr>
          <w:p w14:paraId="7BC8613B" w14:textId="370D1881"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29</w:t>
            </w:r>
          </w:p>
        </w:tc>
      </w:tr>
      <w:tr w:rsidR="00655C9C" w:rsidRPr="00D0617B" w14:paraId="7D9927ED"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D76F3D4" w14:textId="04F20401"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774E82D" w14:textId="600759CC"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AFBF038" w14:textId="25F3F4B5"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E3B876F" w14:textId="5B2563B3"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superior frontal gyrus, medial orbital</w:t>
            </w:r>
          </w:p>
        </w:tc>
        <w:tc>
          <w:tcPr>
            <w:tcW w:w="2340" w:type="dxa"/>
            <w:noWrap/>
            <w:hideMark/>
          </w:tcPr>
          <w:p w14:paraId="2CC7872A" w14:textId="6665ACBA"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25</w:t>
            </w:r>
          </w:p>
        </w:tc>
      </w:tr>
      <w:tr w:rsidR="00655C9C" w:rsidRPr="00D0617B" w14:paraId="6037CB50"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779DAED9" w14:textId="5374D208"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7749AF7E" w14:textId="7BAE8DF3"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0DE6DEE" w14:textId="7C03594F"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02C38B9" w14:textId="6320B9B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gyrus rectus</w:t>
            </w:r>
          </w:p>
        </w:tc>
        <w:tc>
          <w:tcPr>
            <w:tcW w:w="2340" w:type="dxa"/>
            <w:noWrap/>
            <w:hideMark/>
          </w:tcPr>
          <w:p w14:paraId="4B88F550" w14:textId="760EB9D9"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24</w:t>
            </w:r>
          </w:p>
        </w:tc>
      </w:tr>
      <w:tr w:rsidR="00655C9C" w:rsidRPr="00D0617B" w14:paraId="6A1A93B9"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77FA051" w14:textId="522C4C04"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6361E9D" w14:textId="5E90F825"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541490B" w14:textId="7C5B518E"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49C2D4B" w14:textId="0A917C2B"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supplementary motor area, BA 24</w:t>
            </w:r>
          </w:p>
        </w:tc>
        <w:tc>
          <w:tcPr>
            <w:tcW w:w="2340" w:type="dxa"/>
            <w:noWrap/>
            <w:hideMark/>
          </w:tcPr>
          <w:p w14:paraId="568291A7" w14:textId="01747BD1"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17</w:t>
            </w:r>
          </w:p>
        </w:tc>
      </w:tr>
      <w:tr w:rsidR="00655C9C" w:rsidRPr="00D0617B" w14:paraId="1FAE8681"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8A21B2B" w14:textId="6D466C21"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1DF8F6DF" w14:textId="76023CC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3238FF7" w14:textId="5DFA069F"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3656F775" w14:textId="451D7AE2"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superior frontal gyrus, medial</w:t>
            </w:r>
          </w:p>
        </w:tc>
        <w:tc>
          <w:tcPr>
            <w:tcW w:w="2340" w:type="dxa"/>
            <w:noWrap/>
            <w:hideMark/>
          </w:tcPr>
          <w:p w14:paraId="41601FBE" w14:textId="754E2DF5"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17</w:t>
            </w:r>
          </w:p>
        </w:tc>
      </w:tr>
      <w:tr w:rsidR="00655C9C" w:rsidRPr="00D0617B" w14:paraId="741CC50D"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56ACB79" w14:textId="3E425D1B"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D0C94CE" w14:textId="378EF685"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6B5975A" w14:textId="0594A038"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F7C1C8E" w14:textId="1072EC0D"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gyrus rectus</w:t>
            </w:r>
          </w:p>
        </w:tc>
        <w:tc>
          <w:tcPr>
            <w:tcW w:w="2340" w:type="dxa"/>
            <w:noWrap/>
            <w:hideMark/>
          </w:tcPr>
          <w:p w14:paraId="67604AA7" w14:textId="735276D2"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16</w:t>
            </w:r>
          </w:p>
        </w:tc>
      </w:tr>
      <w:tr w:rsidR="00655C9C" w:rsidRPr="00D0617B" w14:paraId="5EFA0C10"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EC08281" w14:textId="093AB557"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A5B4F3B" w14:textId="64B579E1"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BFB3F08" w14:textId="3C94DD33"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20AE0361" w14:textId="78EE6413"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anterior cingulate</w:t>
            </w:r>
            <w:r w:rsidR="005B3C92" w:rsidRPr="00D0617B">
              <w:rPr>
                <w:rFonts w:ascii="Times New Roman" w:hAnsi="Times New Roman" w:cs="Times New Roman"/>
                <w:noProof/>
                <w:sz w:val="16"/>
                <w:szCs w:val="16"/>
              </w:rPr>
              <w:t>/</w:t>
            </w:r>
            <w:r w:rsidRPr="00D0617B">
              <w:rPr>
                <w:rFonts w:ascii="Times New Roman" w:hAnsi="Times New Roman" w:cs="Times New Roman"/>
                <w:noProof/>
                <w:sz w:val="16"/>
                <w:szCs w:val="16"/>
              </w:rPr>
              <w:t>paracingulate gyri</w:t>
            </w:r>
          </w:p>
        </w:tc>
        <w:tc>
          <w:tcPr>
            <w:tcW w:w="2340" w:type="dxa"/>
            <w:noWrap/>
            <w:hideMark/>
          </w:tcPr>
          <w:p w14:paraId="4EC46240" w14:textId="6301B81F"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14</w:t>
            </w:r>
          </w:p>
        </w:tc>
      </w:tr>
      <w:tr w:rsidR="00655C9C" w:rsidRPr="00D0617B" w14:paraId="72418F7F"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9ADA159" w14:textId="54BED7DD"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5139D83" w14:textId="2631D845"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C8E7DAF" w14:textId="5553BE15"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31788D46" w14:textId="645B77ED"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superior frontal gyrus, medial, BA 9</w:t>
            </w:r>
          </w:p>
        </w:tc>
        <w:tc>
          <w:tcPr>
            <w:tcW w:w="2340" w:type="dxa"/>
            <w:noWrap/>
            <w:hideMark/>
          </w:tcPr>
          <w:p w14:paraId="78D08314" w14:textId="496670E1"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13</w:t>
            </w:r>
          </w:p>
        </w:tc>
      </w:tr>
      <w:tr w:rsidR="00655C9C" w:rsidRPr="00D0617B" w14:paraId="4BB7C8C8"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82AF771" w14:textId="3777F384"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3639115" w14:textId="3413A15A"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DC17CBE" w14:textId="5DD6B3C4"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22DB3BA6" w14:textId="7D3B1925"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supplementary motor area, BA 24</w:t>
            </w:r>
          </w:p>
        </w:tc>
        <w:tc>
          <w:tcPr>
            <w:tcW w:w="2340" w:type="dxa"/>
            <w:noWrap/>
            <w:hideMark/>
          </w:tcPr>
          <w:p w14:paraId="4F8C12BD" w14:textId="4B4903BE"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12</w:t>
            </w:r>
          </w:p>
        </w:tc>
      </w:tr>
      <w:tr w:rsidR="00655C9C" w:rsidRPr="00D0617B" w14:paraId="7553006E"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49E7E9D" w14:textId="5CC46AFF"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F6C44B2" w14:textId="03A4148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7943D93" w14:textId="4D044245"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3D0B133C" w14:textId="3DDC62D1"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superior frontal gyrus, medial, BA 24</w:t>
            </w:r>
          </w:p>
        </w:tc>
        <w:tc>
          <w:tcPr>
            <w:tcW w:w="2340" w:type="dxa"/>
            <w:noWrap/>
            <w:hideMark/>
          </w:tcPr>
          <w:p w14:paraId="6CEDAEAC" w14:textId="6D0C011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8</w:t>
            </w:r>
          </w:p>
        </w:tc>
      </w:tr>
      <w:tr w:rsidR="00655C9C" w:rsidRPr="00D0617B" w14:paraId="6EC15794"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C447739" w14:textId="22EB19B9"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99E718A" w14:textId="1D6E024A"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0E769EF1" w14:textId="5092459C"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7BC34ED" w14:textId="112EF37E"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supplementary motor area, BA 4</w:t>
            </w:r>
          </w:p>
        </w:tc>
        <w:tc>
          <w:tcPr>
            <w:tcW w:w="2340" w:type="dxa"/>
            <w:noWrap/>
            <w:hideMark/>
          </w:tcPr>
          <w:p w14:paraId="0A475CD7" w14:textId="1B50052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4</w:t>
            </w:r>
          </w:p>
        </w:tc>
      </w:tr>
      <w:tr w:rsidR="00655C9C" w:rsidRPr="00D0617B" w14:paraId="5D885488"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A49C0CE" w14:textId="6B9CC196"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A765203" w14:textId="6F75BEEA"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8351941" w14:textId="4CE6B11C"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816961F" w14:textId="5129176B"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anterior cingulate</w:t>
            </w:r>
            <w:r w:rsidR="005B3C92" w:rsidRPr="00D0617B">
              <w:rPr>
                <w:rFonts w:ascii="Times New Roman" w:hAnsi="Times New Roman" w:cs="Times New Roman"/>
                <w:noProof/>
                <w:sz w:val="16"/>
                <w:szCs w:val="16"/>
              </w:rPr>
              <w:t>/</w:t>
            </w:r>
            <w:r w:rsidRPr="00D0617B">
              <w:rPr>
                <w:rFonts w:ascii="Times New Roman" w:hAnsi="Times New Roman" w:cs="Times New Roman"/>
                <w:noProof/>
                <w:sz w:val="16"/>
                <w:szCs w:val="16"/>
              </w:rPr>
              <w:t>paracingulate gyri, BA 25</w:t>
            </w:r>
          </w:p>
        </w:tc>
        <w:tc>
          <w:tcPr>
            <w:tcW w:w="2340" w:type="dxa"/>
            <w:noWrap/>
            <w:hideMark/>
          </w:tcPr>
          <w:p w14:paraId="458A165A" w14:textId="2D7D83BD"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4</w:t>
            </w:r>
          </w:p>
        </w:tc>
      </w:tr>
      <w:tr w:rsidR="00655C9C" w:rsidRPr="00D0617B" w14:paraId="29FF99A0"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21FDD71" w14:textId="3272C799"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B7F1171" w14:textId="1690435A"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4CCEA47" w14:textId="0E21A143"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0444718D" w14:textId="5D093DDF"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superior frontal gyrus, orbital part, BA 11</w:t>
            </w:r>
          </w:p>
        </w:tc>
        <w:tc>
          <w:tcPr>
            <w:tcW w:w="2340" w:type="dxa"/>
            <w:noWrap/>
            <w:hideMark/>
          </w:tcPr>
          <w:p w14:paraId="50C4D3D6" w14:textId="3F549CB5"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w:t>
            </w:r>
          </w:p>
        </w:tc>
      </w:tr>
      <w:tr w:rsidR="00655C9C" w:rsidRPr="00D0617B" w14:paraId="01E8F752"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DB563A5" w14:textId="79652A7A"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2BC8696" w14:textId="70F4448B"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583F392" w14:textId="3D997031"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2240207" w14:textId="254649A0"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supplementary motor area, BA 23</w:t>
            </w:r>
          </w:p>
        </w:tc>
        <w:tc>
          <w:tcPr>
            <w:tcW w:w="2340" w:type="dxa"/>
            <w:noWrap/>
            <w:hideMark/>
          </w:tcPr>
          <w:p w14:paraId="7A6EA626" w14:textId="08DCE840"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w:t>
            </w:r>
          </w:p>
        </w:tc>
      </w:tr>
      <w:tr w:rsidR="00655C9C" w:rsidRPr="00D0617B" w14:paraId="3C25E78D"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164AD79" w14:textId="6531642A"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E5FECFF" w14:textId="516BCB3E"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113F502" w14:textId="32CE5AA8"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25AB5007" w14:textId="7E4800F7"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superior frontal gyrus, orbital part</w:t>
            </w:r>
          </w:p>
        </w:tc>
        <w:tc>
          <w:tcPr>
            <w:tcW w:w="2340" w:type="dxa"/>
            <w:noWrap/>
            <w:hideMark/>
          </w:tcPr>
          <w:p w14:paraId="3829F196" w14:textId="38724CD8"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w:t>
            </w:r>
          </w:p>
        </w:tc>
      </w:tr>
      <w:tr w:rsidR="00655C9C" w:rsidRPr="00D0617B" w14:paraId="077E6672"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530E0D2" w14:textId="170EDF20"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F2D8E8A" w14:textId="02D4ABBF"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1C20B17" w14:textId="6B42A0B5"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C304BB7" w14:textId="4466F2D2"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median cingulate</w:t>
            </w:r>
            <w:r w:rsidR="005B3C92" w:rsidRPr="00D0617B">
              <w:rPr>
                <w:rFonts w:ascii="Times New Roman" w:hAnsi="Times New Roman" w:cs="Times New Roman"/>
                <w:noProof/>
                <w:sz w:val="16"/>
                <w:szCs w:val="16"/>
              </w:rPr>
              <w:t>/</w:t>
            </w:r>
            <w:r w:rsidRPr="00D0617B">
              <w:rPr>
                <w:rFonts w:ascii="Times New Roman" w:hAnsi="Times New Roman" w:cs="Times New Roman"/>
                <w:noProof/>
                <w:sz w:val="16"/>
                <w:szCs w:val="16"/>
              </w:rPr>
              <w:t>paracingulate gyri, BA 9</w:t>
            </w:r>
          </w:p>
        </w:tc>
        <w:tc>
          <w:tcPr>
            <w:tcW w:w="2340" w:type="dxa"/>
            <w:noWrap/>
            <w:hideMark/>
          </w:tcPr>
          <w:p w14:paraId="13D5ADEF" w14:textId="629A8E53"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w:t>
            </w:r>
          </w:p>
        </w:tc>
      </w:tr>
      <w:tr w:rsidR="00655C9C" w:rsidRPr="00D0617B" w14:paraId="0FDD479D"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72CD4DF" w14:textId="2F3C445B"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DEF1DFE" w14:textId="3242FEA9"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95E6ED7" w14:textId="0DE1B794"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6CF1894" w14:textId="3EB2C642"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anterior cingulate</w:t>
            </w:r>
            <w:r w:rsidR="005B3C92" w:rsidRPr="00D0617B">
              <w:rPr>
                <w:rFonts w:ascii="Times New Roman" w:hAnsi="Times New Roman" w:cs="Times New Roman"/>
                <w:noProof/>
                <w:sz w:val="16"/>
                <w:szCs w:val="16"/>
              </w:rPr>
              <w:t>/</w:t>
            </w:r>
            <w:r w:rsidRPr="00D0617B">
              <w:rPr>
                <w:rFonts w:ascii="Times New Roman" w:hAnsi="Times New Roman" w:cs="Times New Roman"/>
                <w:noProof/>
                <w:sz w:val="16"/>
                <w:szCs w:val="16"/>
              </w:rPr>
              <w:t>paracingulate gyri, BA 25</w:t>
            </w:r>
          </w:p>
        </w:tc>
        <w:tc>
          <w:tcPr>
            <w:tcW w:w="2340" w:type="dxa"/>
            <w:noWrap/>
            <w:hideMark/>
          </w:tcPr>
          <w:p w14:paraId="11EEC3E1" w14:textId="6A5BCB80"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w:t>
            </w:r>
          </w:p>
        </w:tc>
      </w:tr>
      <w:tr w:rsidR="00655C9C" w:rsidRPr="00D0617B" w14:paraId="56A43ABD"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7110057" w14:textId="76CC3903"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246ED30" w14:textId="7DF9BF57"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6060D47" w14:textId="1B4247D8"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0138112C" w14:textId="7D4556A5"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superior longitudinal fasciculus I</w:t>
            </w:r>
          </w:p>
        </w:tc>
        <w:tc>
          <w:tcPr>
            <w:tcW w:w="2340" w:type="dxa"/>
            <w:noWrap/>
            <w:hideMark/>
          </w:tcPr>
          <w:p w14:paraId="5EF7772F" w14:textId="492E9FB8"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w:t>
            </w:r>
          </w:p>
        </w:tc>
      </w:tr>
      <w:tr w:rsidR="00655C9C" w:rsidRPr="00D0617B" w14:paraId="6C7CFA13"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756E42D8" w14:textId="7CCD67DF"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2073EAC" w14:textId="56B8153F"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0AFC1D09" w14:textId="6AF3887B"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04F29FDD" w14:textId="59F0B237"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2340" w:type="dxa"/>
            <w:noWrap/>
            <w:hideMark/>
          </w:tcPr>
          <w:p w14:paraId="6AEBA099" w14:textId="332C80E2"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r>
      <w:tr w:rsidR="00655C9C" w:rsidRPr="00D0617B" w14:paraId="48F91F9F"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192ABB5" w14:textId="726AE53B"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-2,-58,26</w:t>
            </w:r>
          </w:p>
        </w:tc>
        <w:tc>
          <w:tcPr>
            <w:tcW w:w="696" w:type="dxa"/>
            <w:noWrap/>
            <w:hideMark/>
          </w:tcPr>
          <w:p w14:paraId="42D1FB85" w14:textId="4C75E188"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-5.099</w:t>
            </w:r>
          </w:p>
        </w:tc>
        <w:tc>
          <w:tcPr>
            <w:tcW w:w="720" w:type="dxa"/>
            <w:noWrap/>
            <w:hideMark/>
          </w:tcPr>
          <w:p w14:paraId="0CAB0313" w14:textId="519E5131"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1126</w:t>
            </w:r>
          </w:p>
        </w:tc>
        <w:tc>
          <w:tcPr>
            <w:tcW w:w="3780" w:type="dxa"/>
            <w:noWrap/>
            <w:hideMark/>
          </w:tcPr>
          <w:p w14:paraId="17A196A5" w14:textId="55A27958"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precuneus, BA 23</w:t>
            </w:r>
          </w:p>
        </w:tc>
        <w:tc>
          <w:tcPr>
            <w:tcW w:w="2340" w:type="dxa"/>
            <w:noWrap/>
            <w:hideMark/>
          </w:tcPr>
          <w:p w14:paraId="2D1CE7E6" w14:textId="4BDF4EB4"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r>
      <w:tr w:rsidR="00655C9C" w:rsidRPr="00D0617B" w14:paraId="0A94C2CD"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hideMark/>
          </w:tcPr>
          <w:p w14:paraId="183EF207" w14:textId="00B5C609"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hideMark/>
          </w:tcPr>
          <w:p w14:paraId="41D7B329" w14:textId="00262C3F"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hideMark/>
          </w:tcPr>
          <w:p w14:paraId="0B0103B7" w14:textId="5B73E72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tcBorders>
              <w:bottom w:val="single" w:sz="12" w:space="0" w:color="auto"/>
            </w:tcBorders>
            <w:noWrap/>
            <w:hideMark/>
          </w:tcPr>
          <w:p w14:paraId="40F83276" w14:textId="7445E965"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16"/>
                <w:szCs w:val="16"/>
              </w:rPr>
            </w:pPr>
            <w:r w:rsidRPr="00D0617B">
              <w:rPr>
                <w:rFonts w:ascii="Times New Roman" w:hAnsi="Times New Roman" w:cs="Times New Roman"/>
                <w:noProof/>
                <w:sz w:val="16"/>
                <w:szCs w:val="16"/>
              </w:rPr>
              <w:t> </w:t>
            </w:r>
            <w:r w:rsidRPr="00D0617B">
              <w:rPr>
                <w:rFonts w:ascii="Times New Roman" w:hAnsi="Times New Roman" w:cs="Times New Roman"/>
                <w:b/>
                <w:bCs/>
                <w:noProof/>
                <w:sz w:val="16"/>
                <w:szCs w:val="16"/>
              </w:rPr>
              <w:t>Cluster breakdown:</w:t>
            </w:r>
          </w:p>
        </w:tc>
        <w:tc>
          <w:tcPr>
            <w:tcW w:w="2340" w:type="dxa"/>
            <w:tcBorders>
              <w:bottom w:val="single" w:sz="12" w:space="0" w:color="auto"/>
            </w:tcBorders>
            <w:noWrap/>
            <w:hideMark/>
          </w:tcPr>
          <w:p w14:paraId="0CB4AE70" w14:textId="72E8DE2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r>
      <w:tr w:rsidR="00655C9C" w:rsidRPr="00D0617B" w14:paraId="48EB30A3"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801EA39" w14:textId="7A9BFD87"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C834594" w14:textId="13F1504C"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311136F" w14:textId="08DBD07C"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tcBorders>
              <w:top w:val="single" w:sz="12" w:space="0" w:color="auto"/>
              <w:bottom w:val="single" w:sz="12" w:space="0" w:color="auto"/>
            </w:tcBorders>
            <w:noWrap/>
            <w:hideMark/>
          </w:tcPr>
          <w:p w14:paraId="21236CE8" w14:textId="06C1C4F3"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Brain region</w:t>
            </w:r>
          </w:p>
        </w:tc>
        <w:tc>
          <w:tcPr>
            <w:tcW w:w="2340" w:type="dxa"/>
            <w:tcBorders>
              <w:bottom w:val="single" w:sz="12" w:space="0" w:color="auto"/>
            </w:tcBorders>
            <w:noWrap/>
            <w:hideMark/>
          </w:tcPr>
          <w:p w14:paraId="6715C31D" w14:textId="346AE071" w:rsidR="00655C9C" w:rsidRPr="00D0617B" w:rsidRDefault="009C6D19"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xml:space="preserve">No. of </w:t>
            </w:r>
            <w:r w:rsidR="00655C9C" w:rsidRPr="00D0617B">
              <w:rPr>
                <w:rFonts w:ascii="Times New Roman" w:hAnsi="Times New Roman" w:cs="Times New Roman"/>
                <w:noProof/>
                <w:sz w:val="16"/>
                <w:szCs w:val="16"/>
              </w:rPr>
              <w:t>Voxels</w:t>
            </w:r>
          </w:p>
        </w:tc>
      </w:tr>
      <w:tr w:rsidR="00655C9C" w:rsidRPr="00D0617B" w14:paraId="4E2F3FFD"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1B5B5C9" w14:textId="610CCD08"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30B87F5" w14:textId="21E71A3A"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C6B94BA" w14:textId="46948EC8"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tcBorders>
              <w:top w:val="single" w:sz="12" w:space="0" w:color="auto"/>
            </w:tcBorders>
            <w:noWrap/>
            <w:hideMark/>
          </w:tcPr>
          <w:p w14:paraId="2635826E" w14:textId="60648A03"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precuneus</w:t>
            </w:r>
          </w:p>
        </w:tc>
        <w:tc>
          <w:tcPr>
            <w:tcW w:w="2340" w:type="dxa"/>
            <w:tcBorders>
              <w:top w:val="single" w:sz="12" w:space="0" w:color="auto"/>
            </w:tcBorders>
            <w:noWrap/>
            <w:hideMark/>
          </w:tcPr>
          <w:p w14:paraId="6DD98E26" w14:textId="48672364"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333</w:t>
            </w:r>
          </w:p>
        </w:tc>
      </w:tr>
      <w:tr w:rsidR="00655C9C" w:rsidRPr="00D0617B" w14:paraId="48505FEA"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5B6B43D" w14:textId="2F4A0D5E"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D2D4E25" w14:textId="6E6A3AAC"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E1BADF1" w14:textId="1C6ABA3E"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6ECE1D9" w14:textId="166926D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precuneus</w:t>
            </w:r>
          </w:p>
        </w:tc>
        <w:tc>
          <w:tcPr>
            <w:tcW w:w="2340" w:type="dxa"/>
            <w:noWrap/>
            <w:hideMark/>
          </w:tcPr>
          <w:p w14:paraId="28A11FDE" w14:textId="4616837D"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238</w:t>
            </w:r>
          </w:p>
        </w:tc>
      </w:tr>
      <w:tr w:rsidR="00655C9C" w:rsidRPr="00D0617B" w14:paraId="342519F4"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E7C6CCC" w14:textId="0AD1D0C0"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1666B151" w14:textId="37BBF87C"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CAD36C8" w14:textId="2CA7B1A9"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C1B8601" w14:textId="0DD3EEAA"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precuneus, BA 23</w:t>
            </w:r>
          </w:p>
        </w:tc>
        <w:tc>
          <w:tcPr>
            <w:tcW w:w="2340" w:type="dxa"/>
            <w:noWrap/>
            <w:hideMark/>
          </w:tcPr>
          <w:p w14:paraId="66F084D7" w14:textId="066D8A18"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103</w:t>
            </w:r>
          </w:p>
        </w:tc>
      </w:tr>
      <w:tr w:rsidR="00655C9C" w:rsidRPr="00D0617B" w14:paraId="25A965DD"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E61640F" w14:textId="3C258618"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94852B0" w14:textId="4996D22C"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6990F76" w14:textId="21692B7C"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8F326CA" w14:textId="0FFE4BAA"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precuneus, BA 23</w:t>
            </w:r>
          </w:p>
        </w:tc>
        <w:tc>
          <w:tcPr>
            <w:tcW w:w="2340" w:type="dxa"/>
            <w:noWrap/>
            <w:hideMark/>
          </w:tcPr>
          <w:p w14:paraId="5323F636" w14:textId="652B3A23"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96</w:t>
            </w:r>
          </w:p>
        </w:tc>
      </w:tr>
      <w:tr w:rsidR="00655C9C" w:rsidRPr="00D0617B" w14:paraId="2EF048DB"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EB58681" w14:textId="427133F1"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4F5FE0C" w14:textId="0D003E05"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C1FDD84" w14:textId="11711607"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D81CB8C" w14:textId="12BCD5AE"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posterior cingulate gyrus, BA 23</w:t>
            </w:r>
          </w:p>
        </w:tc>
        <w:tc>
          <w:tcPr>
            <w:tcW w:w="2340" w:type="dxa"/>
            <w:noWrap/>
            <w:hideMark/>
          </w:tcPr>
          <w:p w14:paraId="576A9559" w14:textId="46EE3C89"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36</w:t>
            </w:r>
          </w:p>
        </w:tc>
      </w:tr>
      <w:tr w:rsidR="00655C9C" w:rsidRPr="00D0617B" w14:paraId="611B6465"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327C503" w14:textId="4408F411"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7BDDA8F" w14:textId="49F56425"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09766AF5" w14:textId="04E4C997"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EF1E5AA" w14:textId="6C45A55C"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cuneus cortex</w:t>
            </w:r>
          </w:p>
        </w:tc>
        <w:tc>
          <w:tcPr>
            <w:tcW w:w="2340" w:type="dxa"/>
            <w:noWrap/>
            <w:hideMark/>
          </w:tcPr>
          <w:p w14:paraId="41046820" w14:textId="7349FF7E"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33</w:t>
            </w:r>
          </w:p>
        </w:tc>
      </w:tr>
      <w:tr w:rsidR="00655C9C" w:rsidRPr="00D0617B" w14:paraId="7675962D"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72E76F8C" w14:textId="191BD60D"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3AF4D8A" w14:textId="092BD27B"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73E6E63" w14:textId="4F16FB9E"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11DC233" w14:textId="3BAA7235"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median network, cingulum</w:t>
            </w:r>
          </w:p>
        </w:tc>
        <w:tc>
          <w:tcPr>
            <w:tcW w:w="2340" w:type="dxa"/>
            <w:noWrap/>
            <w:hideMark/>
          </w:tcPr>
          <w:p w14:paraId="4DB0107E" w14:textId="4513E783"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31</w:t>
            </w:r>
          </w:p>
        </w:tc>
      </w:tr>
      <w:tr w:rsidR="00655C9C" w:rsidRPr="00D0617B" w14:paraId="345CE7BA"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80F257A" w14:textId="0DFE6B28"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181D66CE" w14:textId="5D52936A"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AFDAA21" w14:textId="25893412"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30747DCB" w14:textId="4AC477A8"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calcarine fissure / surrounding cortex, BA 18</w:t>
            </w:r>
          </w:p>
        </w:tc>
        <w:tc>
          <w:tcPr>
            <w:tcW w:w="2340" w:type="dxa"/>
            <w:noWrap/>
            <w:hideMark/>
          </w:tcPr>
          <w:p w14:paraId="000AAB5E" w14:textId="26E4CF57"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23</w:t>
            </w:r>
          </w:p>
        </w:tc>
      </w:tr>
      <w:tr w:rsidR="00655C9C" w:rsidRPr="00D0617B" w14:paraId="15B42B61"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B329559" w14:textId="2F3B8CEB"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E986973" w14:textId="1E9B3D61"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08122CD5" w14:textId="2556F55D"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3C4EA8DE" w14:textId="37F22671"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median network, cingulum</w:t>
            </w:r>
          </w:p>
        </w:tc>
        <w:tc>
          <w:tcPr>
            <w:tcW w:w="2340" w:type="dxa"/>
            <w:noWrap/>
            <w:hideMark/>
          </w:tcPr>
          <w:p w14:paraId="30B11D0C" w14:textId="6E17F7E9"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22</w:t>
            </w:r>
          </w:p>
        </w:tc>
      </w:tr>
      <w:tr w:rsidR="00655C9C" w:rsidRPr="00D0617B" w14:paraId="5521CC59"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BF0EFCC" w14:textId="02919230"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52C2A7F" w14:textId="5037BA1B"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A670542" w14:textId="5706BC3C"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D417484" w14:textId="44E549EA"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cuneus cortex</w:t>
            </w:r>
          </w:p>
        </w:tc>
        <w:tc>
          <w:tcPr>
            <w:tcW w:w="2340" w:type="dxa"/>
            <w:noWrap/>
            <w:hideMark/>
          </w:tcPr>
          <w:p w14:paraId="631FC6FD" w14:textId="70E8CAB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16</w:t>
            </w:r>
          </w:p>
        </w:tc>
      </w:tr>
      <w:tr w:rsidR="00655C9C" w:rsidRPr="00D0617B" w14:paraId="630FDAE7"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CA95684" w14:textId="3AF3832C"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768B3CF" w14:textId="21BA7A8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6C6EC55" w14:textId="05D5EC47"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8655470" w14:textId="02CAA2F0"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cuneus cortex, BA 18</w:t>
            </w:r>
          </w:p>
        </w:tc>
        <w:tc>
          <w:tcPr>
            <w:tcW w:w="2340" w:type="dxa"/>
            <w:noWrap/>
            <w:hideMark/>
          </w:tcPr>
          <w:p w14:paraId="62654B8A" w14:textId="5FCE67E5"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15</w:t>
            </w:r>
          </w:p>
        </w:tc>
      </w:tr>
      <w:tr w:rsidR="00655C9C" w:rsidRPr="00D0617B" w14:paraId="5C40BFED"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724DADBA" w14:textId="6FE3201E"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90EA24C" w14:textId="70EC5D9B"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174FC7A" w14:textId="64829194"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0069701" w14:textId="298983B2"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cuneus cortex, BA 18</w:t>
            </w:r>
          </w:p>
        </w:tc>
        <w:tc>
          <w:tcPr>
            <w:tcW w:w="2340" w:type="dxa"/>
            <w:noWrap/>
            <w:hideMark/>
          </w:tcPr>
          <w:p w14:paraId="47DBF487" w14:textId="34CFAB87"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15</w:t>
            </w:r>
          </w:p>
        </w:tc>
      </w:tr>
      <w:tr w:rsidR="00655C9C" w:rsidRPr="00D0617B" w14:paraId="1B6544D6"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B0FBB9E" w14:textId="3C4C18B7"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59D720A" w14:textId="5E481BF9"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42CDB13" w14:textId="562809A2"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27DD41E5" w14:textId="68100B19"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calcarine fissure / surrounding cortex, BA 17</w:t>
            </w:r>
          </w:p>
        </w:tc>
        <w:tc>
          <w:tcPr>
            <w:tcW w:w="2340" w:type="dxa"/>
            <w:noWrap/>
            <w:hideMark/>
          </w:tcPr>
          <w:p w14:paraId="6E35A76F" w14:textId="297EDEE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15</w:t>
            </w:r>
          </w:p>
        </w:tc>
      </w:tr>
      <w:tr w:rsidR="00655C9C" w:rsidRPr="00D0617B" w14:paraId="05D77B6C"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70E94CB" w14:textId="5E8A7541"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56EFB6D" w14:textId="0D7D442B"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DB0499C" w14:textId="18C09DDC"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F04A44F" w14:textId="09B37DB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precuneus, BA 7</w:t>
            </w:r>
          </w:p>
        </w:tc>
        <w:tc>
          <w:tcPr>
            <w:tcW w:w="2340" w:type="dxa"/>
            <w:noWrap/>
            <w:hideMark/>
          </w:tcPr>
          <w:p w14:paraId="50206535" w14:textId="5F29A441"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14</w:t>
            </w:r>
          </w:p>
        </w:tc>
      </w:tr>
      <w:tr w:rsidR="00655C9C" w:rsidRPr="00D0617B" w14:paraId="176EE534"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6A6978E" w14:textId="21BBCDB3"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010FAB4" w14:textId="6D159F0F"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66E963F" w14:textId="6C4D61B1"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2B86B3F9" w14:textId="5C3A1A94"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calcarine fissure / surrounding cortex, BA 18</w:t>
            </w:r>
          </w:p>
        </w:tc>
        <w:tc>
          <w:tcPr>
            <w:tcW w:w="2340" w:type="dxa"/>
            <w:noWrap/>
            <w:hideMark/>
          </w:tcPr>
          <w:p w14:paraId="69B31D10" w14:textId="6010F17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14</w:t>
            </w:r>
          </w:p>
        </w:tc>
      </w:tr>
      <w:tr w:rsidR="00655C9C" w:rsidRPr="00D0617B" w14:paraId="79514B66"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45BAF12" w14:textId="3C394BF6"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1C57FB57" w14:textId="6575BA46"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651FC1D" w14:textId="4381CAA2"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241D7A0" w14:textId="05CEF68F"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calcarine fissure / surrounding cortex</w:t>
            </w:r>
          </w:p>
        </w:tc>
        <w:tc>
          <w:tcPr>
            <w:tcW w:w="2340" w:type="dxa"/>
            <w:noWrap/>
            <w:hideMark/>
          </w:tcPr>
          <w:p w14:paraId="72F9EEF6" w14:textId="6DC27C0B"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14</w:t>
            </w:r>
          </w:p>
        </w:tc>
      </w:tr>
      <w:tr w:rsidR="00655C9C" w:rsidRPr="00D0617B" w14:paraId="0B1F3DCC"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EC687F5" w14:textId="5E87571B"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15A9E3D" w14:textId="02E42285"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6C757B00" w14:textId="5BA36942"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1FC9DF7" w14:textId="446DFDA2"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posterior cingulate gyrus</w:t>
            </w:r>
          </w:p>
        </w:tc>
        <w:tc>
          <w:tcPr>
            <w:tcW w:w="2340" w:type="dxa"/>
            <w:noWrap/>
            <w:hideMark/>
          </w:tcPr>
          <w:p w14:paraId="03450D63" w14:textId="2BF01852"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12</w:t>
            </w:r>
          </w:p>
        </w:tc>
      </w:tr>
      <w:tr w:rsidR="00655C9C" w:rsidRPr="00D0617B" w14:paraId="0A5C5911"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89282BE" w14:textId="52A5FB5B"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7AE965F" w14:textId="17BA5281"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FCB7F85" w14:textId="146AE92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CE7F651" w14:textId="0B2FE938"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calcarine fissure / surrounding cortex, BA 23</w:t>
            </w:r>
          </w:p>
        </w:tc>
        <w:tc>
          <w:tcPr>
            <w:tcW w:w="2340" w:type="dxa"/>
            <w:noWrap/>
            <w:hideMark/>
          </w:tcPr>
          <w:p w14:paraId="69E17BEE" w14:textId="141BBC5B"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10</w:t>
            </w:r>
          </w:p>
        </w:tc>
      </w:tr>
      <w:tr w:rsidR="00655C9C" w:rsidRPr="00D0617B" w14:paraId="6C60C87B"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3D1A178" w14:textId="682B03D9"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lastRenderedPageBreak/>
              <w:t> </w:t>
            </w:r>
          </w:p>
        </w:tc>
        <w:tc>
          <w:tcPr>
            <w:tcW w:w="696" w:type="dxa"/>
            <w:noWrap/>
            <w:hideMark/>
          </w:tcPr>
          <w:p w14:paraId="6C2C2639" w14:textId="0132BAE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4C34A4C" w14:textId="24DE3769"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03062D8A" w14:textId="539B8841"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median cingulate</w:t>
            </w:r>
            <w:r w:rsidR="005B3C92" w:rsidRPr="00D0617B">
              <w:rPr>
                <w:rFonts w:ascii="Times New Roman" w:hAnsi="Times New Roman" w:cs="Times New Roman"/>
                <w:noProof/>
                <w:sz w:val="16"/>
                <w:szCs w:val="16"/>
              </w:rPr>
              <w:t>/</w:t>
            </w:r>
            <w:r w:rsidRPr="00D0617B">
              <w:rPr>
                <w:rFonts w:ascii="Times New Roman" w:hAnsi="Times New Roman" w:cs="Times New Roman"/>
                <w:noProof/>
                <w:sz w:val="16"/>
                <w:szCs w:val="16"/>
              </w:rPr>
              <w:t>paracingulate gyri</w:t>
            </w:r>
          </w:p>
        </w:tc>
        <w:tc>
          <w:tcPr>
            <w:tcW w:w="2340" w:type="dxa"/>
            <w:noWrap/>
            <w:hideMark/>
          </w:tcPr>
          <w:p w14:paraId="1F0DB837" w14:textId="260C7F95"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10</w:t>
            </w:r>
          </w:p>
        </w:tc>
      </w:tr>
      <w:tr w:rsidR="00655C9C" w:rsidRPr="00D0617B" w14:paraId="5D533EF0"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7F817DC" w14:textId="093D1726"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3B83274" w14:textId="323FFE9A"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C747CAF" w14:textId="7F810AD4"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0BE018AC" w14:textId="75A2E897"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calcarine fissure / surrounding cortex, BA 23</w:t>
            </w:r>
          </w:p>
        </w:tc>
        <w:tc>
          <w:tcPr>
            <w:tcW w:w="2340" w:type="dxa"/>
            <w:noWrap/>
            <w:hideMark/>
          </w:tcPr>
          <w:p w14:paraId="2F1F42D2" w14:textId="77A43DD2"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10</w:t>
            </w:r>
          </w:p>
        </w:tc>
      </w:tr>
      <w:tr w:rsidR="00655C9C" w:rsidRPr="00D0617B" w14:paraId="31B12C6F"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DA2766C" w14:textId="47E352CB"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CA5E307" w14:textId="5A273344"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3035C8F" w14:textId="250B4BED"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302ABB1" w14:textId="0AA536AC"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cuneus cortex, BA 23</w:t>
            </w:r>
          </w:p>
        </w:tc>
        <w:tc>
          <w:tcPr>
            <w:tcW w:w="2340" w:type="dxa"/>
            <w:noWrap/>
            <w:hideMark/>
          </w:tcPr>
          <w:p w14:paraId="4881AC06" w14:textId="4F8B6973"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9</w:t>
            </w:r>
          </w:p>
        </w:tc>
      </w:tr>
      <w:tr w:rsidR="00655C9C" w:rsidRPr="00D0617B" w14:paraId="22358EB4"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75027863" w14:textId="23B7963F"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7AD1548A" w14:textId="3C044893"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BA52599" w14:textId="266CCD06"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9A034FA" w14:textId="66E5B971"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posterior cingulate gyrus, BA 30</w:t>
            </w:r>
          </w:p>
        </w:tc>
        <w:tc>
          <w:tcPr>
            <w:tcW w:w="2340" w:type="dxa"/>
            <w:noWrap/>
            <w:hideMark/>
          </w:tcPr>
          <w:p w14:paraId="321D1EDB" w14:textId="4D6FD0CF"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9</w:t>
            </w:r>
          </w:p>
        </w:tc>
      </w:tr>
      <w:tr w:rsidR="00655C9C" w:rsidRPr="00D0617B" w14:paraId="0F907CDB"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7BB04C61" w14:textId="054D7180"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56F1FE6" w14:textId="5617421D"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03277B5F" w14:textId="7FBD70CD"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CB4A390" w14:textId="47B19E8E"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median cingulate</w:t>
            </w:r>
            <w:r w:rsidR="005B3C92" w:rsidRPr="00D0617B">
              <w:rPr>
                <w:rFonts w:ascii="Times New Roman" w:hAnsi="Times New Roman" w:cs="Times New Roman"/>
                <w:noProof/>
                <w:sz w:val="16"/>
                <w:szCs w:val="16"/>
              </w:rPr>
              <w:t>/</w:t>
            </w:r>
            <w:r w:rsidRPr="00D0617B">
              <w:rPr>
                <w:rFonts w:ascii="Times New Roman" w:hAnsi="Times New Roman" w:cs="Times New Roman"/>
                <w:noProof/>
                <w:sz w:val="16"/>
                <w:szCs w:val="16"/>
              </w:rPr>
              <w:t>paracingulate gyri, BA 23</w:t>
            </w:r>
          </w:p>
        </w:tc>
        <w:tc>
          <w:tcPr>
            <w:tcW w:w="2340" w:type="dxa"/>
            <w:noWrap/>
            <w:hideMark/>
          </w:tcPr>
          <w:p w14:paraId="58F379B2" w14:textId="1FE56DF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8</w:t>
            </w:r>
          </w:p>
        </w:tc>
      </w:tr>
      <w:tr w:rsidR="00655C9C" w:rsidRPr="00D0617B" w14:paraId="32C26AA0"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5129335" w14:textId="17B6EECE"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4A63431" w14:textId="341A26C1"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72D10C6" w14:textId="3DF82064"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36E92EA8" w14:textId="4AF55D5B"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cuneus cortex, BA 23</w:t>
            </w:r>
          </w:p>
        </w:tc>
        <w:tc>
          <w:tcPr>
            <w:tcW w:w="2340" w:type="dxa"/>
            <w:noWrap/>
            <w:hideMark/>
          </w:tcPr>
          <w:p w14:paraId="2AAFBBBF" w14:textId="4740064F"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7</w:t>
            </w:r>
          </w:p>
        </w:tc>
      </w:tr>
      <w:tr w:rsidR="00655C9C" w:rsidRPr="00D0617B" w14:paraId="56385ADA"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781469A" w14:textId="4F7B8851"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57E70EA" w14:textId="3EFE9245"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EBE9B39" w14:textId="367589D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3155A7DC" w14:textId="65878D01"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precuneus, BA 30</w:t>
            </w:r>
          </w:p>
        </w:tc>
        <w:tc>
          <w:tcPr>
            <w:tcW w:w="2340" w:type="dxa"/>
            <w:noWrap/>
            <w:hideMark/>
          </w:tcPr>
          <w:p w14:paraId="3E1567B5" w14:textId="5E42644C"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6</w:t>
            </w:r>
          </w:p>
        </w:tc>
      </w:tr>
      <w:tr w:rsidR="00655C9C" w:rsidRPr="00D0617B" w14:paraId="4B81A6F5"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B023DB4" w14:textId="302DA096"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005FA6F" w14:textId="157F9367"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0653835" w14:textId="60B755C2"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62A38D2" w14:textId="66C3B175"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precuneus, BA 7</w:t>
            </w:r>
          </w:p>
        </w:tc>
        <w:tc>
          <w:tcPr>
            <w:tcW w:w="2340" w:type="dxa"/>
            <w:noWrap/>
            <w:hideMark/>
          </w:tcPr>
          <w:p w14:paraId="4CD2BBF6" w14:textId="348060E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5</w:t>
            </w:r>
          </w:p>
        </w:tc>
      </w:tr>
      <w:tr w:rsidR="00655C9C" w:rsidRPr="00D0617B" w14:paraId="46DFD4F7"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7EECFA2" w14:textId="325F792B"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FA05065" w14:textId="1CD31475"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43904AA" w14:textId="587C6EAD"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0A74BCA9" w14:textId="26F60AA8"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posterior cingulate gyrus, BA 23</w:t>
            </w:r>
          </w:p>
        </w:tc>
        <w:tc>
          <w:tcPr>
            <w:tcW w:w="2340" w:type="dxa"/>
            <w:noWrap/>
            <w:hideMark/>
          </w:tcPr>
          <w:p w14:paraId="3B765D23" w14:textId="4D83DAED"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5</w:t>
            </w:r>
          </w:p>
        </w:tc>
      </w:tr>
      <w:tr w:rsidR="00655C9C" w:rsidRPr="00D0617B" w14:paraId="101B552B"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3F9EBFD" w14:textId="06B4DD15"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75DEFDBB" w14:textId="7AA01B8B"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06B8F150" w14:textId="1B51AA01"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000E3FA4" w14:textId="6A9D198D"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calcarine fissure / surrounding cortex, BA 17</w:t>
            </w:r>
          </w:p>
        </w:tc>
        <w:tc>
          <w:tcPr>
            <w:tcW w:w="2340" w:type="dxa"/>
            <w:noWrap/>
            <w:hideMark/>
          </w:tcPr>
          <w:p w14:paraId="3DAC252F" w14:textId="5D1A5D95"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5</w:t>
            </w:r>
          </w:p>
        </w:tc>
      </w:tr>
      <w:tr w:rsidR="00655C9C" w:rsidRPr="00D0617B" w14:paraId="38C29BAD"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39F129D" w14:textId="24118D9C"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899C929" w14:textId="51254181"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0EC6DF3F" w14:textId="72EF49CD"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E6F33F2" w14:textId="53D07698"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calcarine fissure / surrounding cortex</w:t>
            </w:r>
          </w:p>
        </w:tc>
        <w:tc>
          <w:tcPr>
            <w:tcW w:w="2340" w:type="dxa"/>
            <w:noWrap/>
            <w:hideMark/>
          </w:tcPr>
          <w:p w14:paraId="0B28D6BC" w14:textId="0451AA5A"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4</w:t>
            </w:r>
          </w:p>
        </w:tc>
      </w:tr>
      <w:tr w:rsidR="00655C9C" w:rsidRPr="00D0617B" w14:paraId="20A12C21"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CDB0A3A" w14:textId="5D068042"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1A240666" w14:textId="285F54E0"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3163AC9" w14:textId="1DE7ABB5"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36DA3904" w14:textId="7DEEF17A"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posterior cingulate gyrus</w:t>
            </w:r>
          </w:p>
        </w:tc>
        <w:tc>
          <w:tcPr>
            <w:tcW w:w="2340" w:type="dxa"/>
            <w:noWrap/>
            <w:hideMark/>
          </w:tcPr>
          <w:p w14:paraId="6CCA1C00" w14:textId="320C838C"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4</w:t>
            </w:r>
          </w:p>
        </w:tc>
      </w:tr>
      <w:tr w:rsidR="00655C9C" w:rsidRPr="00D0617B" w14:paraId="4FA8D747"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226B8D7" w14:textId="4125E731"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28DFB8F" w14:textId="6B6AB89F"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BF83C32" w14:textId="526B0F3F"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D2A1A31" w14:textId="3DA07950"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median cingulate</w:t>
            </w:r>
            <w:r w:rsidR="005B3C92" w:rsidRPr="00D0617B">
              <w:rPr>
                <w:rFonts w:ascii="Times New Roman" w:hAnsi="Times New Roman" w:cs="Times New Roman"/>
                <w:noProof/>
                <w:sz w:val="16"/>
                <w:szCs w:val="16"/>
              </w:rPr>
              <w:t>/</w:t>
            </w:r>
            <w:r w:rsidRPr="00D0617B">
              <w:rPr>
                <w:rFonts w:ascii="Times New Roman" w:hAnsi="Times New Roman" w:cs="Times New Roman"/>
                <w:noProof/>
                <w:sz w:val="16"/>
                <w:szCs w:val="16"/>
              </w:rPr>
              <w:t>paracingulate gyri</w:t>
            </w:r>
          </w:p>
        </w:tc>
        <w:tc>
          <w:tcPr>
            <w:tcW w:w="2340" w:type="dxa"/>
            <w:noWrap/>
            <w:hideMark/>
          </w:tcPr>
          <w:p w14:paraId="733B93FA" w14:textId="737CB22F"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w:t>
            </w:r>
          </w:p>
        </w:tc>
      </w:tr>
      <w:tr w:rsidR="00655C9C" w:rsidRPr="00D0617B" w14:paraId="4BEE4BD6"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B57A991" w14:textId="735F0D0A"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0D10F34D" w14:textId="0AB9249A"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E52795C" w14:textId="3B614962"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D069498" w14:textId="749C0CA2"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precuneus, BA 30</w:t>
            </w:r>
          </w:p>
        </w:tc>
        <w:tc>
          <w:tcPr>
            <w:tcW w:w="2340" w:type="dxa"/>
            <w:noWrap/>
            <w:hideMark/>
          </w:tcPr>
          <w:p w14:paraId="207F3A5A" w14:textId="35463BB3"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w:t>
            </w:r>
          </w:p>
        </w:tc>
      </w:tr>
      <w:tr w:rsidR="00655C9C" w:rsidRPr="00D0617B" w14:paraId="222C1278"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FE032FA" w14:textId="0CD61C37"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7105951" w14:textId="184AC30D"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93F509E" w14:textId="5D05871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D048F38" w14:textId="2FA6693B"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2340" w:type="dxa"/>
            <w:noWrap/>
            <w:hideMark/>
          </w:tcPr>
          <w:p w14:paraId="42F73EAC" w14:textId="42025FED"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r>
      <w:tr w:rsidR="00655C9C" w:rsidRPr="00D0617B" w14:paraId="05EA4D6C"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FCD5219" w14:textId="1FBDFB48"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10,-8,10</w:t>
            </w:r>
          </w:p>
        </w:tc>
        <w:tc>
          <w:tcPr>
            <w:tcW w:w="696" w:type="dxa"/>
            <w:noWrap/>
            <w:hideMark/>
          </w:tcPr>
          <w:p w14:paraId="52D34E04" w14:textId="66CAE572"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-4.001</w:t>
            </w:r>
          </w:p>
        </w:tc>
        <w:tc>
          <w:tcPr>
            <w:tcW w:w="720" w:type="dxa"/>
            <w:noWrap/>
            <w:hideMark/>
          </w:tcPr>
          <w:p w14:paraId="0F64CD7E" w14:textId="4BEA101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63</w:t>
            </w:r>
            <w:r w:rsidR="005B3C92" w:rsidRPr="00D0617B">
              <w:rPr>
                <w:rFonts w:ascii="Times New Roman" w:hAnsi="Times New Roman" w:cs="Times New Roman"/>
                <w:noProof/>
                <w:sz w:val="16"/>
                <w:szCs w:val="16"/>
              </w:rPr>
              <w:t>2</w:t>
            </w:r>
          </w:p>
        </w:tc>
        <w:tc>
          <w:tcPr>
            <w:tcW w:w="3780" w:type="dxa"/>
            <w:noWrap/>
            <w:hideMark/>
          </w:tcPr>
          <w:p w14:paraId="292C0CAD" w14:textId="065EE0EE"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anterior thalamic projections</w:t>
            </w:r>
          </w:p>
        </w:tc>
        <w:tc>
          <w:tcPr>
            <w:tcW w:w="2340" w:type="dxa"/>
            <w:noWrap/>
            <w:hideMark/>
          </w:tcPr>
          <w:p w14:paraId="19EF21A4" w14:textId="552F34B4"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r>
      <w:tr w:rsidR="00655C9C" w:rsidRPr="00D0617B" w14:paraId="3366E0EC"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hideMark/>
          </w:tcPr>
          <w:p w14:paraId="08A8EE99" w14:textId="6B58984A"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hideMark/>
          </w:tcPr>
          <w:p w14:paraId="53D60633" w14:textId="1BCE95AD"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hideMark/>
          </w:tcPr>
          <w:p w14:paraId="54B8A938" w14:textId="37E4810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tcBorders>
              <w:bottom w:val="single" w:sz="12" w:space="0" w:color="auto"/>
            </w:tcBorders>
            <w:hideMark/>
          </w:tcPr>
          <w:p w14:paraId="4B40A940" w14:textId="698EA1E8"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16"/>
                <w:szCs w:val="16"/>
              </w:rPr>
            </w:pPr>
            <w:r w:rsidRPr="00D0617B">
              <w:rPr>
                <w:rFonts w:ascii="Times New Roman" w:hAnsi="Times New Roman" w:cs="Times New Roman"/>
                <w:b/>
                <w:bCs/>
                <w:noProof/>
                <w:sz w:val="16"/>
                <w:szCs w:val="16"/>
              </w:rPr>
              <w:t> Cluster breakdown:</w:t>
            </w:r>
          </w:p>
        </w:tc>
        <w:tc>
          <w:tcPr>
            <w:tcW w:w="2340" w:type="dxa"/>
            <w:tcBorders>
              <w:bottom w:val="single" w:sz="12" w:space="0" w:color="auto"/>
            </w:tcBorders>
            <w:noWrap/>
            <w:hideMark/>
          </w:tcPr>
          <w:p w14:paraId="0AA9E946" w14:textId="13B77170"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r>
      <w:tr w:rsidR="00655C9C" w:rsidRPr="00D0617B" w14:paraId="6D1CC29B"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CCF83F2" w14:textId="0FAE2A86"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100595F6" w14:textId="11914DFF"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156B6F0" w14:textId="0EB6672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tcBorders>
              <w:top w:val="single" w:sz="12" w:space="0" w:color="auto"/>
              <w:bottom w:val="single" w:sz="12" w:space="0" w:color="auto"/>
            </w:tcBorders>
            <w:noWrap/>
            <w:hideMark/>
          </w:tcPr>
          <w:p w14:paraId="36B4F459" w14:textId="4CDDE9D7"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Brain region</w:t>
            </w:r>
          </w:p>
        </w:tc>
        <w:tc>
          <w:tcPr>
            <w:tcW w:w="2340" w:type="dxa"/>
            <w:tcBorders>
              <w:top w:val="single" w:sz="12" w:space="0" w:color="auto"/>
              <w:bottom w:val="single" w:sz="12" w:space="0" w:color="auto"/>
            </w:tcBorders>
            <w:noWrap/>
            <w:hideMark/>
          </w:tcPr>
          <w:p w14:paraId="570EC808" w14:textId="60A5854B" w:rsidR="00655C9C"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xml:space="preserve">No. of </w:t>
            </w:r>
            <w:r w:rsidR="00655C9C" w:rsidRPr="00D0617B">
              <w:rPr>
                <w:rFonts w:ascii="Times New Roman" w:hAnsi="Times New Roman" w:cs="Times New Roman"/>
                <w:noProof/>
                <w:sz w:val="16"/>
                <w:szCs w:val="16"/>
              </w:rPr>
              <w:t>Voxels</w:t>
            </w:r>
          </w:p>
        </w:tc>
      </w:tr>
      <w:tr w:rsidR="00655C9C" w:rsidRPr="00D0617B" w14:paraId="16E366A0"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3629D23" w14:textId="6C64AF52"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7932FFAF" w14:textId="322BB40B"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487D0B7" w14:textId="09152AB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tcBorders>
              <w:top w:val="single" w:sz="12" w:space="0" w:color="auto"/>
            </w:tcBorders>
            <w:noWrap/>
            <w:hideMark/>
          </w:tcPr>
          <w:p w14:paraId="595EC4EF" w14:textId="0241653C"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anterior thalamic projections</w:t>
            </w:r>
          </w:p>
        </w:tc>
        <w:tc>
          <w:tcPr>
            <w:tcW w:w="2340" w:type="dxa"/>
            <w:tcBorders>
              <w:top w:val="single" w:sz="12" w:space="0" w:color="auto"/>
            </w:tcBorders>
            <w:noWrap/>
            <w:hideMark/>
          </w:tcPr>
          <w:p w14:paraId="23B5F777" w14:textId="134D1BEA"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120</w:t>
            </w:r>
          </w:p>
        </w:tc>
      </w:tr>
      <w:tr w:rsidR="00655C9C" w:rsidRPr="00D0617B" w14:paraId="03D67CE7"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CE4CC29" w14:textId="4FAB43F2"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0791809" w14:textId="42EA2E84"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09BF4A0" w14:textId="0DA8D975"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A04726C" w14:textId="39D708F2"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Corpus callosum</w:t>
            </w:r>
          </w:p>
        </w:tc>
        <w:tc>
          <w:tcPr>
            <w:tcW w:w="2340" w:type="dxa"/>
            <w:noWrap/>
            <w:hideMark/>
          </w:tcPr>
          <w:p w14:paraId="37A659F9" w14:textId="656938AF"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80</w:t>
            </w:r>
          </w:p>
        </w:tc>
      </w:tr>
      <w:tr w:rsidR="00655C9C" w:rsidRPr="00D0617B" w14:paraId="231731E0"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6825C6B" w14:textId="5FA49EAC"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2205F0B" w14:textId="38EF56FF"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0EEB1199" w14:textId="1DCB5A28"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B0EE3EF" w14:textId="636AF1E1"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anterior thalamic projections</w:t>
            </w:r>
          </w:p>
        </w:tc>
        <w:tc>
          <w:tcPr>
            <w:tcW w:w="2340" w:type="dxa"/>
            <w:noWrap/>
            <w:hideMark/>
          </w:tcPr>
          <w:p w14:paraId="354B415C" w14:textId="39AE0073"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63</w:t>
            </w:r>
          </w:p>
        </w:tc>
      </w:tr>
      <w:tr w:rsidR="00655C9C" w:rsidRPr="00D0617B" w14:paraId="748DA121"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BE134D8" w14:textId="2D550E7C"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19B50D7A" w14:textId="7179B342"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1D2ADFA" w14:textId="57CB8BA1"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A69338D" w14:textId="5E1BFCCC"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thalamus</w:t>
            </w:r>
          </w:p>
        </w:tc>
        <w:tc>
          <w:tcPr>
            <w:tcW w:w="2340" w:type="dxa"/>
            <w:noWrap/>
            <w:hideMark/>
          </w:tcPr>
          <w:p w14:paraId="50EB78FF" w14:textId="00B22ADA"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55</w:t>
            </w:r>
          </w:p>
        </w:tc>
      </w:tr>
      <w:tr w:rsidR="00655C9C" w:rsidRPr="00D0617B" w14:paraId="4B485D4D"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786B6EAA" w14:textId="238BA05D"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C815D61" w14:textId="48B6307B"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9E82230" w14:textId="046D0A0D"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9745E01" w14:textId="0CBEB60E"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olfactory cortex, BA 25</w:t>
            </w:r>
          </w:p>
        </w:tc>
        <w:tc>
          <w:tcPr>
            <w:tcW w:w="2340" w:type="dxa"/>
            <w:noWrap/>
            <w:hideMark/>
          </w:tcPr>
          <w:p w14:paraId="00475303" w14:textId="3B2A395F"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49</w:t>
            </w:r>
          </w:p>
        </w:tc>
      </w:tr>
      <w:tr w:rsidR="00655C9C" w:rsidRPr="00D0617B" w14:paraId="69716678"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2302A31" w14:textId="1F93B754"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7CCF6C25" w14:textId="17CC64BF"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C74B92F" w14:textId="50B33B08"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4F10FB9" w14:textId="38361CE4"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olfactory cortex, BA 25</w:t>
            </w:r>
          </w:p>
        </w:tc>
        <w:tc>
          <w:tcPr>
            <w:tcW w:w="2340" w:type="dxa"/>
            <w:noWrap/>
            <w:hideMark/>
          </w:tcPr>
          <w:p w14:paraId="0EF50945" w14:textId="6C997D35"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44</w:t>
            </w:r>
          </w:p>
        </w:tc>
      </w:tr>
      <w:tr w:rsidR="00655C9C" w:rsidRPr="00D0617B" w14:paraId="3E8C4C08"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E74F198" w14:textId="64ED5C07"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2765328E" w14:textId="202A990A"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0513F5C" w14:textId="6B099F9A"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7F89B16" w14:textId="187F89CC"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caudate nucleus, BA 25</w:t>
            </w:r>
          </w:p>
        </w:tc>
        <w:tc>
          <w:tcPr>
            <w:tcW w:w="2340" w:type="dxa"/>
            <w:noWrap/>
            <w:hideMark/>
          </w:tcPr>
          <w:p w14:paraId="1762A623" w14:textId="024CA390"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43</w:t>
            </w:r>
          </w:p>
        </w:tc>
      </w:tr>
      <w:tr w:rsidR="00655C9C" w:rsidRPr="00D0617B" w14:paraId="17F0B570"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74D950A" w14:textId="0DB4512A"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65B7B12" w14:textId="1271D080"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5E8D4498" w14:textId="644CE7A7"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C8D5A00" w14:textId="79E64B2D"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thalamus</w:t>
            </w:r>
          </w:p>
        </w:tc>
        <w:tc>
          <w:tcPr>
            <w:tcW w:w="2340" w:type="dxa"/>
            <w:noWrap/>
            <w:hideMark/>
          </w:tcPr>
          <w:p w14:paraId="05C2A997" w14:textId="0E9DE863"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40</w:t>
            </w:r>
          </w:p>
        </w:tc>
      </w:tr>
      <w:tr w:rsidR="00655C9C" w:rsidRPr="00D0617B" w14:paraId="1DDF0976"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86D4A48" w14:textId="337DADC8"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63C74F4C" w14:textId="1B1DFCE5"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039F7B7" w14:textId="67304461"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AE110E7" w14:textId="689762E2"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striatum</w:t>
            </w:r>
          </w:p>
        </w:tc>
        <w:tc>
          <w:tcPr>
            <w:tcW w:w="2340" w:type="dxa"/>
            <w:noWrap/>
            <w:hideMark/>
          </w:tcPr>
          <w:p w14:paraId="27525DA3" w14:textId="6D3B3D2F"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32</w:t>
            </w:r>
          </w:p>
        </w:tc>
      </w:tr>
      <w:tr w:rsidR="00655C9C" w:rsidRPr="00D0617B" w14:paraId="03CDCBE5"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07AC624" w14:textId="68FE4E0B"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110177D" w14:textId="7C0CF08D"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161EA07" w14:textId="0A431A0A"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45C03A8" w14:textId="09149BB4"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caudate nucleus</w:t>
            </w:r>
          </w:p>
        </w:tc>
        <w:tc>
          <w:tcPr>
            <w:tcW w:w="2340" w:type="dxa"/>
            <w:noWrap/>
            <w:hideMark/>
          </w:tcPr>
          <w:p w14:paraId="69051A46" w14:textId="56E7BA66"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14</w:t>
            </w:r>
          </w:p>
        </w:tc>
      </w:tr>
      <w:tr w:rsidR="00655C9C" w:rsidRPr="00D0617B" w14:paraId="1F230564"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913C937" w14:textId="3A9665C2"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71AFF39" w14:textId="1310DFFC"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1BE090B" w14:textId="48B2810F"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326DD4F2" w14:textId="47DC9B81"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caudate nucleus</w:t>
            </w:r>
          </w:p>
        </w:tc>
        <w:tc>
          <w:tcPr>
            <w:tcW w:w="2340" w:type="dxa"/>
            <w:noWrap/>
            <w:hideMark/>
          </w:tcPr>
          <w:p w14:paraId="3A8F1B9C" w14:textId="2E903134"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13</w:t>
            </w:r>
          </w:p>
        </w:tc>
      </w:tr>
      <w:tr w:rsidR="00655C9C" w:rsidRPr="00D0617B" w14:paraId="11931D9F"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D929F61" w14:textId="1030D4FA"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1CF8FBBF" w14:textId="5E59606B"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6DE8802" w14:textId="6E0AD41D"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2148259" w14:textId="14179595"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caudate nucleus, BA 25</w:t>
            </w:r>
          </w:p>
        </w:tc>
        <w:tc>
          <w:tcPr>
            <w:tcW w:w="2340" w:type="dxa"/>
            <w:noWrap/>
            <w:hideMark/>
          </w:tcPr>
          <w:p w14:paraId="17D9976E" w14:textId="071B9513"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13</w:t>
            </w:r>
          </w:p>
        </w:tc>
      </w:tr>
      <w:tr w:rsidR="00655C9C" w:rsidRPr="00D0617B" w14:paraId="1C9A34BA"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3E41B40" w14:textId="5D00FF16"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70F652D2" w14:textId="5C8FD723"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4D423B2" w14:textId="6CD7C7BD"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96A4299" w14:textId="57F51622"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olfactory cortex</w:t>
            </w:r>
          </w:p>
        </w:tc>
        <w:tc>
          <w:tcPr>
            <w:tcW w:w="2340" w:type="dxa"/>
            <w:noWrap/>
            <w:hideMark/>
          </w:tcPr>
          <w:p w14:paraId="0C89C6BF" w14:textId="0482015E"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11</w:t>
            </w:r>
          </w:p>
        </w:tc>
      </w:tr>
      <w:tr w:rsidR="00655C9C" w:rsidRPr="00D0617B" w14:paraId="374654CE"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2E584E8" w14:textId="2EE4F80F"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1A28A11C" w14:textId="12E0AD48"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3B96712" w14:textId="35030F06"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AB3E459" w14:textId="0AA1A887"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superior frontal gyrus, medial orbital, BA 11</w:t>
            </w:r>
          </w:p>
        </w:tc>
        <w:tc>
          <w:tcPr>
            <w:tcW w:w="2340" w:type="dxa"/>
            <w:noWrap/>
            <w:hideMark/>
          </w:tcPr>
          <w:p w14:paraId="024BF6C3" w14:textId="6526498E"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11</w:t>
            </w:r>
          </w:p>
        </w:tc>
      </w:tr>
      <w:tr w:rsidR="00655C9C" w:rsidRPr="00D0617B" w14:paraId="06A8E01B"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03044FF" w14:textId="2D74743D"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76D3B32A" w14:textId="66CF2559"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28D4BDE" w14:textId="1DD62B2B"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1A455FE" w14:textId="6BB6DEBB"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olfactory cortex, BA 11</w:t>
            </w:r>
          </w:p>
        </w:tc>
        <w:tc>
          <w:tcPr>
            <w:tcW w:w="2340" w:type="dxa"/>
            <w:noWrap/>
            <w:hideMark/>
          </w:tcPr>
          <w:p w14:paraId="4883E304" w14:textId="42EDB3C7"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9</w:t>
            </w:r>
          </w:p>
        </w:tc>
      </w:tr>
      <w:tr w:rsidR="00655C9C" w:rsidRPr="00D0617B" w14:paraId="2A9FC4B7"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17AA2282" w14:textId="64E31C88"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74FA9FA1" w14:textId="2E0F6938"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DCACB7D" w14:textId="797E60AD"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7ED58BE" w14:textId="71750488"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anterior cingulate</w:t>
            </w:r>
            <w:r w:rsidR="005B3C92" w:rsidRPr="00D0617B">
              <w:rPr>
                <w:rFonts w:ascii="Times New Roman" w:hAnsi="Times New Roman" w:cs="Times New Roman"/>
                <w:noProof/>
                <w:sz w:val="16"/>
                <w:szCs w:val="16"/>
              </w:rPr>
              <w:t>/</w:t>
            </w:r>
            <w:r w:rsidRPr="00D0617B">
              <w:rPr>
                <w:rFonts w:ascii="Times New Roman" w:hAnsi="Times New Roman" w:cs="Times New Roman"/>
                <w:noProof/>
                <w:sz w:val="16"/>
                <w:szCs w:val="16"/>
              </w:rPr>
              <w:t>paracingulate gyri</w:t>
            </w:r>
          </w:p>
        </w:tc>
        <w:tc>
          <w:tcPr>
            <w:tcW w:w="2340" w:type="dxa"/>
            <w:noWrap/>
            <w:hideMark/>
          </w:tcPr>
          <w:p w14:paraId="67726529" w14:textId="74C8A121"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6</w:t>
            </w:r>
          </w:p>
        </w:tc>
      </w:tr>
      <w:tr w:rsidR="00655C9C" w:rsidRPr="00D0617B" w14:paraId="4F921CDA"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E4A6CC2" w14:textId="0667A4E7"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183B24DF" w14:textId="66F75A2F"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002430C" w14:textId="028A2DEE"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61D2FA80" w14:textId="40A56B93"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Anterior commissure</w:t>
            </w:r>
          </w:p>
        </w:tc>
        <w:tc>
          <w:tcPr>
            <w:tcW w:w="2340" w:type="dxa"/>
            <w:noWrap/>
            <w:hideMark/>
          </w:tcPr>
          <w:p w14:paraId="75E0E3DA" w14:textId="5A94855B"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5</w:t>
            </w:r>
          </w:p>
        </w:tc>
      </w:tr>
      <w:tr w:rsidR="00655C9C" w:rsidRPr="00D0617B" w14:paraId="76B66592"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369BE5F" w14:textId="6356F2F7"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7AB920EB" w14:textId="22C7E905"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2B30D27B" w14:textId="2FA251E5"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0B077CF2" w14:textId="2680C033"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striatum</w:t>
            </w:r>
          </w:p>
        </w:tc>
        <w:tc>
          <w:tcPr>
            <w:tcW w:w="2340" w:type="dxa"/>
            <w:noWrap/>
            <w:hideMark/>
          </w:tcPr>
          <w:p w14:paraId="39511599" w14:textId="0511B996"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5</w:t>
            </w:r>
          </w:p>
        </w:tc>
      </w:tr>
      <w:tr w:rsidR="00655C9C" w:rsidRPr="00D0617B" w14:paraId="038274ED"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E638DD2" w14:textId="44C3C13F"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C448DD3" w14:textId="453D5765"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D01BE01" w14:textId="298B5FED"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6E30AD9" w14:textId="5F5C14F8"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anterior cingulate</w:t>
            </w:r>
            <w:r w:rsidR="005B3C92" w:rsidRPr="00D0617B">
              <w:rPr>
                <w:rFonts w:ascii="Times New Roman" w:hAnsi="Times New Roman" w:cs="Times New Roman"/>
                <w:noProof/>
                <w:sz w:val="16"/>
                <w:szCs w:val="16"/>
              </w:rPr>
              <w:t>/</w:t>
            </w:r>
            <w:r w:rsidRPr="00D0617B">
              <w:rPr>
                <w:rFonts w:ascii="Times New Roman" w:hAnsi="Times New Roman" w:cs="Times New Roman"/>
                <w:noProof/>
                <w:sz w:val="16"/>
                <w:szCs w:val="16"/>
              </w:rPr>
              <w:t>paracingulate gyri, BA 25</w:t>
            </w:r>
          </w:p>
        </w:tc>
        <w:tc>
          <w:tcPr>
            <w:tcW w:w="2340" w:type="dxa"/>
            <w:noWrap/>
            <w:hideMark/>
          </w:tcPr>
          <w:p w14:paraId="5F24028B" w14:textId="75B60CD2"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4</w:t>
            </w:r>
          </w:p>
        </w:tc>
      </w:tr>
      <w:tr w:rsidR="00655C9C" w:rsidRPr="00D0617B" w14:paraId="7AA41276"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ECC6730" w14:textId="57B25C3F"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29F7407" w14:textId="7219425D"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A331757" w14:textId="6B60B38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5136CE7" w14:textId="3180EF1B"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Left anterior cingulate</w:t>
            </w:r>
            <w:r w:rsidR="005B3C92" w:rsidRPr="00D0617B">
              <w:rPr>
                <w:rFonts w:ascii="Times New Roman" w:hAnsi="Times New Roman" w:cs="Times New Roman"/>
                <w:noProof/>
                <w:sz w:val="16"/>
                <w:szCs w:val="16"/>
              </w:rPr>
              <w:t>/</w:t>
            </w:r>
            <w:r w:rsidRPr="00D0617B">
              <w:rPr>
                <w:rFonts w:ascii="Times New Roman" w:hAnsi="Times New Roman" w:cs="Times New Roman"/>
                <w:noProof/>
                <w:sz w:val="16"/>
                <w:szCs w:val="16"/>
              </w:rPr>
              <w:t>paracingulate gyri, BA 11</w:t>
            </w:r>
          </w:p>
        </w:tc>
        <w:tc>
          <w:tcPr>
            <w:tcW w:w="2340" w:type="dxa"/>
            <w:noWrap/>
            <w:hideMark/>
          </w:tcPr>
          <w:p w14:paraId="25459CFB" w14:textId="48E8EF20"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w:t>
            </w:r>
          </w:p>
        </w:tc>
      </w:tr>
      <w:tr w:rsidR="00655C9C" w:rsidRPr="00D0617B" w14:paraId="42244937"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3652B70" w14:textId="19B7E3BF"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5B4010D2" w14:textId="6ECD5881"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43D23DC7" w14:textId="7FE9C199"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398CDF0" w14:textId="4B3B0BE9"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olfactory cortex</w:t>
            </w:r>
          </w:p>
        </w:tc>
        <w:tc>
          <w:tcPr>
            <w:tcW w:w="2340" w:type="dxa"/>
            <w:noWrap/>
            <w:hideMark/>
          </w:tcPr>
          <w:p w14:paraId="48215770" w14:textId="6FAD61FC"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w:t>
            </w:r>
          </w:p>
        </w:tc>
      </w:tr>
      <w:tr w:rsidR="00655C9C" w:rsidRPr="00D0617B" w14:paraId="1F25B266"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519A18B" w14:textId="119B9655"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43570DD0" w14:textId="58AD5EE3"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DB9C6DD" w14:textId="33E2301E"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B0F187A" w14:textId="0AC20C8A"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superior frontal gyrus, medial orbital</w:t>
            </w:r>
          </w:p>
        </w:tc>
        <w:tc>
          <w:tcPr>
            <w:tcW w:w="2340" w:type="dxa"/>
            <w:noWrap/>
            <w:hideMark/>
          </w:tcPr>
          <w:p w14:paraId="6D2AD476" w14:textId="125DCCCE"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3</w:t>
            </w:r>
          </w:p>
        </w:tc>
      </w:tr>
      <w:tr w:rsidR="00655C9C" w:rsidRPr="00D0617B" w14:paraId="756BE96C"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439AC87" w14:textId="53AB8446"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39C76BC" w14:textId="37BFC60F"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1483CCE9" w14:textId="3FB48E74"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1F58CC7B" w14:textId="377205DF"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olfactory cortex, BA 11</w:t>
            </w:r>
          </w:p>
        </w:tc>
        <w:tc>
          <w:tcPr>
            <w:tcW w:w="2340" w:type="dxa"/>
            <w:noWrap/>
            <w:hideMark/>
          </w:tcPr>
          <w:p w14:paraId="2CA94940" w14:textId="48B8AFF9"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w:t>
            </w:r>
          </w:p>
        </w:tc>
      </w:tr>
      <w:tr w:rsidR="00655C9C" w:rsidRPr="00D0617B" w14:paraId="4F31BDE8"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7E6D7E2" w14:textId="71EA1C78"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lastRenderedPageBreak/>
              <w:t> </w:t>
            </w:r>
          </w:p>
        </w:tc>
        <w:tc>
          <w:tcPr>
            <w:tcW w:w="696" w:type="dxa"/>
            <w:noWrap/>
            <w:hideMark/>
          </w:tcPr>
          <w:p w14:paraId="7DF4D87B" w14:textId="3733B100"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3521EFA7" w14:textId="649C16F1"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71F3B501" w14:textId="507CFAEB"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anterior cingulate</w:t>
            </w:r>
            <w:r w:rsidR="005B3C92" w:rsidRPr="00D0617B">
              <w:rPr>
                <w:rFonts w:ascii="Times New Roman" w:hAnsi="Times New Roman" w:cs="Times New Roman"/>
                <w:noProof/>
                <w:sz w:val="16"/>
                <w:szCs w:val="16"/>
              </w:rPr>
              <w:t>/</w:t>
            </w:r>
            <w:r w:rsidRPr="00D0617B">
              <w:rPr>
                <w:rFonts w:ascii="Times New Roman" w:hAnsi="Times New Roman" w:cs="Times New Roman"/>
                <w:noProof/>
                <w:sz w:val="16"/>
                <w:szCs w:val="16"/>
              </w:rPr>
              <w:t>paracingulate gyri, BA 11</w:t>
            </w:r>
          </w:p>
        </w:tc>
        <w:tc>
          <w:tcPr>
            <w:tcW w:w="2340" w:type="dxa"/>
            <w:noWrap/>
            <w:hideMark/>
          </w:tcPr>
          <w:p w14:paraId="2D73D150" w14:textId="2FF4D199"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2</w:t>
            </w:r>
          </w:p>
        </w:tc>
      </w:tr>
      <w:tr w:rsidR="00655C9C" w:rsidRPr="00D0617B" w14:paraId="3B61CD73"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24F50F0" w14:textId="17CFEB94"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77E0D0FD" w14:textId="2C847515"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06BE76E5" w14:textId="599F27F6"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53E3E1C4" w14:textId="1B1C7C48"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anterior cingulate</w:t>
            </w:r>
            <w:r w:rsidR="005B3C92" w:rsidRPr="00D0617B">
              <w:rPr>
                <w:rFonts w:ascii="Times New Roman" w:hAnsi="Times New Roman" w:cs="Times New Roman"/>
                <w:noProof/>
                <w:sz w:val="16"/>
                <w:szCs w:val="16"/>
              </w:rPr>
              <w:t>/</w:t>
            </w:r>
            <w:r w:rsidRPr="00D0617B">
              <w:rPr>
                <w:rFonts w:ascii="Times New Roman" w:hAnsi="Times New Roman" w:cs="Times New Roman"/>
                <w:noProof/>
                <w:sz w:val="16"/>
                <w:szCs w:val="16"/>
              </w:rPr>
              <w:t>paracingulate gyri, BA 25</w:t>
            </w:r>
          </w:p>
        </w:tc>
        <w:tc>
          <w:tcPr>
            <w:tcW w:w="2340" w:type="dxa"/>
            <w:noWrap/>
            <w:hideMark/>
          </w:tcPr>
          <w:p w14:paraId="68590D58" w14:textId="23040B78"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w:t>
            </w:r>
          </w:p>
        </w:tc>
      </w:tr>
      <w:tr w:rsidR="00655C9C" w:rsidRPr="00D0617B" w14:paraId="55B7B443" w14:textId="77777777" w:rsidTr="009C6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2137E82" w14:textId="3304B401" w:rsidR="00655C9C" w:rsidRPr="00D0617B" w:rsidRDefault="00655C9C" w:rsidP="00BA64A9">
            <w:pPr>
              <w:jc w:val="both"/>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696" w:type="dxa"/>
            <w:noWrap/>
            <w:hideMark/>
          </w:tcPr>
          <w:p w14:paraId="30E910E0" w14:textId="2F717B6D"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720" w:type="dxa"/>
            <w:noWrap/>
            <w:hideMark/>
          </w:tcPr>
          <w:p w14:paraId="78393E6F" w14:textId="16AB7F96"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 </w:t>
            </w:r>
          </w:p>
        </w:tc>
        <w:tc>
          <w:tcPr>
            <w:tcW w:w="3780" w:type="dxa"/>
            <w:noWrap/>
            <w:hideMark/>
          </w:tcPr>
          <w:p w14:paraId="471D1917" w14:textId="47ED91F1"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Right anterior cingulate</w:t>
            </w:r>
            <w:r w:rsidR="005B3C92" w:rsidRPr="00D0617B">
              <w:rPr>
                <w:rFonts w:ascii="Times New Roman" w:hAnsi="Times New Roman" w:cs="Times New Roman"/>
                <w:noProof/>
                <w:sz w:val="16"/>
                <w:szCs w:val="16"/>
              </w:rPr>
              <w:t>/</w:t>
            </w:r>
            <w:r w:rsidRPr="00D0617B">
              <w:rPr>
                <w:rFonts w:ascii="Times New Roman" w:hAnsi="Times New Roman" w:cs="Times New Roman"/>
                <w:noProof/>
                <w:sz w:val="16"/>
                <w:szCs w:val="16"/>
              </w:rPr>
              <w:t>paracingulate gyri</w:t>
            </w:r>
          </w:p>
        </w:tc>
        <w:tc>
          <w:tcPr>
            <w:tcW w:w="2340" w:type="dxa"/>
            <w:noWrap/>
            <w:hideMark/>
          </w:tcPr>
          <w:p w14:paraId="42586F6E" w14:textId="03C1B423" w:rsidR="00655C9C"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D0617B">
              <w:rPr>
                <w:rFonts w:ascii="Times New Roman" w:hAnsi="Times New Roman" w:cs="Times New Roman"/>
                <w:noProof/>
                <w:sz w:val="16"/>
                <w:szCs w:val="16"/>
              </w:rPr>
              <w:t>1</w:t>
            </w:r>
          </w:p>
        </w:tc>
      </w:tr>
      <w:tr w:rsidR="00655C9C" w:rsidRPr="00D0617B" w14:paraId="08A0E8E8" w14:textId="77777777" w:rsidTr="009C6D19">
        <w:trPr>
          <w:trHeight w:val="300"/>
        </w:trPr>
        <w:tc>
          <w:tcPr>
            <w:cnfStyle w:val="001000000000" w:firstRow="0" w:lastRow="0" w:firstColumn="1" w:lastColumn="0" w:oddVBand="0" w:evenVBand="0" w:oddHBand="0" w:evenHBand="0" w:firstRowFirstColumn="0" w:firstRowLastColumn="0" w:lastRowFirstColumn="0" w:lastRowLastColumn="0"/>
            <w:tcW w:w="1549" w:type="dxa"/>
            <w:tcBorders>
              <w:bottom w:val="single" w:sz="12" w:space="0" w:color="auto"/>
            </w:tcBorders>
            <w:noWrap/>
          </w:tcPr>
          <w:p w14:paraId="26F6A275" w14:textId="673A1D4E" w:rsidR="00655C9C" w:rsidRPr="00D0617B" w:rsidRDefault="00655C9C" w:rsidP="00BA64A9">
            <w:pPr>
              <w:jc w:val="both"/>
              <w:rPr>
                <w:rFonts w:ascii="Times New Roman" w:hAnsi="Times New Roman" w:cs="Times New Roman"/>
                <w:noProof/>
                <w:sz w:val="16"/>
                <w:szCs w:val="16"/>
              </w:rPr>
            </w:pPr>
          </w:p>
        </w:tc>
        <w:tc>
          <w:tcPr>
            <w:tcW w:w="696" w:type="dxa"/>
            <w:tcBorders>
              <w:bottom w:val="single" w:sz="12" w:space="0" w:color="auto"/>
            </w:tcBorders>
            <w:noWrap/>
          </w:tcPr>
          <w:p w14:paraId="5EC33C6B" w14:textId="31ECDF2A"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p>
        </w:tc>
        <w:tc>
          <w:tcPr>
            <w:tcW w:w="720" w:type="dxa"/>
            <w:tcBorders>
              <w:bottom w:val="single" w:sz="12" w:space="0" w:color="auto"/>
            </w:tcBorders>
            <w:noWrap/>
          </w:tcPr>
          <w:p w14:paraId="02F1AD84" w14:textId="6E0ADDD3"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p>
        </w:tc>
        <w:tc>
          <w:tcPr>
            <w:tcW w:w="3780" w:type="dxa"/>
            <w:tcBorders>
              <w:bottom w:val="single" w:sz="12" w:space="0" w:color="auto"/>
            </w:tcBorders>
            <w:noWrap/>
          </w:tcPr>
          <w:p w14:paraId="0C9A4FDD" w14:textId="48C2A398"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p>
        </w:tc>
        <w:tc>
          <w:tcPr>
            <w:tcW w:w="2340" w:type="dxa"/>
            <w:tcBorders>
              <w:bottom w:val="single" w:sz="12" w:space="0" w:color="auto"/>
            </w:tcBorders>
            <w:noWrap/>
          </w:tcPr>
          <w:p w14:paraId="16F67987" w14:textId="203FC058" w:rsidR="00655C9C"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p>
        </w:tc>
      </w:tr>
    </w:tbl>
    <w:p w14:paraId="105FCFEC" w14:textId="3655A91E" w:rsidR="004472DB" w:rsidRPr="00D0617B" w:rsidRDefault="004472DB" w:rsidP="00BA64A9">
      <w:pPr>
        <w:jc w:val="both"/>
        <w:rPr>
          <w:rFonts w:ascii="Times New Roman" w:hAnsi="Times New Roman" w:cs="Times New Roman"/>
        </w:rPr>
      </w:pPr>
    </w:p>
    <w:p w14:paraId="69702B44" w14:textId="3E90F5FB" w:rsidR="00C7408F" w:rsidRPr="00D0617B" w:rsidRDefault="00D71976" w:rsidP="00BA64A9">
      <w:pPr>
        <w:pStyle w:val="Caption"/>
        <w:keepNext/>
        <w:spacing w:after="0"/>
        <w:jc w:val="both"/>
        <w:rPr>
          <w:rFonts w:ascii="Times New Roman" w:hAnsi="Times New Roman" w:cs="Times New Roman"/>
          <w:i w:val="0"/>
          <w:iCs w:val="0"/>
          <w:color w:val="000000" w:themeColor="text1"/>
        </w:rPr>
      </w:pPr>
      <w:bookmarkStart w:id="1" w:name="_Hlk41240793"/>
      <w:r>
        <w:rPr>
          <w:rFonts w:ascii="Times New Roman" w:hAnsi="Times New Roman" w:cs="Times New Roman"/>
          <w:i w:val="0"/>
          <w:iCs w:val="0"/>
          <w:color w:val="000000" w:themeColor="text1"/>
        </w:rPr>
        <w:t>Supplementary</w:t>
      </w:r>
      <w:r w:rsidRPr="00D0617B">
        <w:rPr>
          <w:rFonts w:ascii="Times New Roman" w:hAnsi="Times New Roman" w:cs="Times New Roman"/>
          <w:i w:val="0"/>
          <w:iCs w:val="0"/>
          <w:color w:val="000000" w:themeColor="text1"/>
        </w:rPr>
        <w:t xml:space="preserve"> </w:t>
      </w:r>
      <w:r w:rsidR="00C7408F" w:rsidRPr="00D0617B">
        <w:rPr>
          <w:rFonts w:ascii="Times New Roman" w:hAnsi="Times New Roman" w:cs="Times New Roman"/>
          <w:i w:val="0"/>
          <w:iCs w:val="0"/>
          <w:color w:val="000000" w:themeColor="text1"/>
        </w:rPr>
        <w:t xml:space="preserve">Table </w:t>
      </w:r>
      <w:r w:rsidR="00C7408F" w:rsidRPr="00D0617B">
        <w:rPr>
          <w:rFonts w:ascii="Times New Roman" w:hAnsi="Times New Roman" w:cs="Times New Roman"/>
          <w:i w:val="0"/>
          <w:iCs w:val="0"/>
          <w:color w:val="000000" w:themeColor="text1"/>
        </w:rPr>
        <w:fldChar w:fldCharType="begin"/>
      </w:r>
      <w:r w:rsidR="00C7408F" w:rsidRPr="00D0617B">
        <w:rPr>
          <w:rFonts w:ascii="Times New Roman" w:hAnsi="Times New Roman" w:cs="Times New Roman"/>
          <w:i w:val="0"/>
          <w:iCs w:val="0"/>
          <w:color w:val="000000" w:themeColor="text1"/>
        </w:rPr>
        <w:instrText xml:space="preserve"> SEQ Table \* ARABIC </w:instrText>
      </w:r>
      <w:r w:rsidR="00C7408F" w:rsidRPr="00D0617B">
        <w:rPr>
          <w:rFonts w:ascii="Times New Roman" w:hAnsi="Times New Roman" w:cs="Times New Roman"/>
          <w:i w:val="0"/>
          <w:iCs w:val="0"/>
          <w:color w:val="000000" w:themeColor="text1"/>
        </w:rPr>
        <w:fldChar w:fldCharType="separate"/>
      </w:r>
      <w:r w:rsidR="00D0617B">
        <w:rPr>
          <w:rFonts w:ascii="Times New Roman" w:hAnsi="Times New Roman" w:cs="Times New Roman"/>
          <w:i w:val="0"/>
          <w:iCs w:val="0"/>
          <w:noProof/>
          <w:color w:val="000000" w:themeColor="text1"/>
        </w:rPr>
        <w:t>2</w:t>
      </w:r>
      <w:r w:rsidR="00C7408F" w:rsidRPr="00D0617B">
        <w:rPr>
          <w:rFonts w:ascii="Times New Roman" w:hAnsi="Times New Roman" w:cs="Times New Roman"/>
          <w:i w:val="0"/>
          <w:iCs w:val="0"/>
          <w:color w:val="000000" w:themeColor="text1"/>
        </w:rPr>
        <w:fldChar w:fldCharType="end"/>
      </w:r>
      <w:r w:rsidR="00C7408F" w:rsidRPr="00D0617B">
        <w:rPr>
          <w:rFonts w:ascii="Times New Roman" w:hAnsi="Times New Roman" w:cs="Times New Roman"/>
          <w:i w:val="0"/>
          <w:iCs w:val="0"/>
          <w:color w:val="000000" w:themeColor="text1"/>
        </w:rPr>
        <w:t xml:space="preserve"> Regional GM volume differences between individuals with Cocaine use disorder (CUD) and health controls (HCs) in the main meta-analysis</w:t>
      </w:r>
    </w:p>
    <w:tbl>
      <w:tblPr>
        <w:tblStyle w:val="PlainTable1"/>
        <w:tblW w:w="0" w:type="auto"/>
        <w:tblLook w:val="04A0" w:firstRow="1" w:lastRow="0" w:firstColumn="1" w:lastColumn="0" w:noHBand="0" w:noVBand="1"/>
      </w:tblPr>
      <w:tblGrid>
        <w:gridCol w:w="1522"/>
        <w:gridCol w:w="720"/>
        <w:gridCol w:w="726"/>
        <w:gridCol w:w="3963"/>
        <w:gridCol w:w="2160"/>
      </w:tblGrid>
      <w:tr w:rsidR="009D2C75" w:rsidRPr="00D0617B" w14:paraId="7C14D326" w14:textId="77777777" w:rsidTr="00C7408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tcBorders>
              <w:top w:val="single" w:sz="12" w:space="0" w:color="auto"/>
              <w:bottom w:val="single" w:sz="12" w:space="0" w:color="auto"/>
            </w:tcBorders>
            <w:noWrap/>
            <w:hideMark/>
          </w:tcPr>
          <w:bookmarkEnd w:id="1"/>
          <w:p w14:paraId="721B3A83" w14:textId="77777777" w:rsidR="009D2C75" w:rsidRPr="00D0617B" w:rsidRDefault="009D2C75" w:rsidP="00BA64A9">
            <w:pPr>
              <w:jc w:val="both"/>
              <w:rPr>
                <w:rFonts w:ascii="Times New Roman" w:hAnsi="Times New Roman" w:cs="Times New Roman"/>
                <w:sz w:val="18"/>
                <w:szCs w:val="18"/>
              </w:rPr>
            </w:pPr>
            <w:r w:rsidRPr="00D0617B">
              <w:rPr>
                <w:rFonts w:ascii="Times New Roman" w:hAnsi="Times New Roman" w:cs="Times New Roman"/>
                <w:sz w:val="18"/>
                <w:szCs w:val="18"/>
              </w:rPr>
              <w:t>MNI coordinate</w:t>
            </w:r>
          </w:p>
        </w:tc>
        <w:tc>
          <w:tcPr>
            <w:tcW w:w="720" w:type="dxa"/>
            <w:tcBorders>
              <w:top w:val="single" w:sz="12" w:space="0" w:color="auto"/>
              <w:bottom w:val="single" w:sz="12" w:space="0" w:color="auto"/>
            </w:tcBorders>
            <w:noWrap/>
            <w:hideMark/>
          </w:tcPr>
          <w:p w14:paraId="19A0967F" w14:textId="77777777" w:rsidR="009D2C75" w:rsidRPr="00D0617B" w:rsidRDefault="009D2C75" w:rsidP="00BA64A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SDM-Z</w:t>
            </w:r>
          </w:p>
        </w:tc>
        <w:tc>
          <w:tcPr>
            <w:tcW w:w="720" w:type="dxa"/>
            <w:tcBorders>
              <w:top w:val="single" w:sz="12" w:space="0" w:color="auto"/>
              <w:bottom w:val="single" w:sz="12" w:space="0" w:color="auto"/>
            </w:tcBorders>
            <w:noWrap/>
            <w:hideMark/>
          </w:tcPr>
          <w:p w14:paraId="40BA56FC" w14:textId="77777777" w:rsidR="009D2C75" w:rsidRPr="00D0617B" w:rsidRDefault="009D2C75" w:rsidP="00BA64A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Voxels</w:t>
            </w:r>
          </w:p>
        </w:tc>
        <w:tc>
          <w:tcPr>
            <w:tcW w:w="3963" w:type="dxa"/>
            <w:tcBorders>
              <w:top w:val="single" w:sz="12" w:space="0" w:color="auto"/>
              <w:bottom w:val="single" w:sz="12" w:space="0" w:color="auto"/>
            </w:tcBorders>
            <w:noWrap/>
            <w:hideMark/>
          </w:tcPr>
          <w:p w14:paraId="47A7DB03" w14:textId="77777777" w:rsidR="009D2C75" w:rsidRPr="00D0617B" w:rsidRDefault="009D2C75" w:rsidP="00BA64A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Description</w:t>
            </w:r>
          </w:p>
        </w:tc>
        <w:tc>
          <w:tcPr>
            <w:tcW w:w="2160" w:type="dxa"/>
            <w:tcBorders>
              <w:top w:val="single" w:sz="12" w:space="0" w:color="auto"/>
              <w:bottom w:val="single" w:sz="12" w:space="0" w:color="auto"/>
            </w:tcBorders>
            <w:noWrap/>
            <w:hideMark/>
          </w:tcPr>
          <w:p w14:paraId="0D89D749" w14:textId="77777777" w:rsidR="009D2C75" w:rsidRPr="00D0617B" w:rsidRDefault="009D2C75" w:rsidP="00BA64A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r>
      <w:tr w:rsidR="009D2C75" w:rsidRPr="00D0617B" w14:paraId="4B7F73FF"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tcBorders>
              <w:top w:val="single" w:sz="12" w:space="0" w:color="auto"/>
            </w:tcBorders>
            <w:noWrap/>
            <w:hideMark/>
          </w:tcPr>
          <w:p w14:paraId="45F54B85" w14:textId="03903430" w:rsidR="009D2C75" w:rsidRPr="00D0617B" w:rsidRDefault="009D2C75" w:rsidP="00BA64A9">
            <w:pPr>
              <w:jc w:val="both"/>
              <w:rPr>
                <w:rFonts w:ascii="Times New Roman" w:hAnsi="Times New Roman" w:cs="Times New Roman"/>
                <w:sz w:val="18"/>
                <w:szCs w:val="18"/>
              </w:rPr>
            </w:pPr>
            <w:r w:rsidRPr="00D0617B">
              <w:rPr>
                <w:rFonts w:ascii="Times New Roman" w:hAnsi="Times New Roman" w:cs="Times New Roman"/>
                <w:sz w:val="18"/>
                <w:szCs w:val="18"/>
              </w:rPr>
              <w:t> </w:t>
            </w:r>
            <w:r w:rsidR="00C7408F" w:rsidRPr="00D0617B">
              <w:rPr>
                <w:rFonts w:ascii="Times New Roman" w:hAnsi="Times New Roman" w:cs="Times New Roman"/>
                <w:sz w:val="18"/>
                <w:szCs w:val="18"/>
              </w:rPr>
              <w:t>CUD&lt;HCs</w:t>
            </w:r>
          </w:p>
        </w:tc>
        <w:tc>
          <w:tcPr>
            <w:tcW w:w="720" w:type="dxa"/>
            <w:tcBorders>
              <w:top w:val="single" w:sz="12" w:space="0" w:color="auto"/>
            </w:tcBorders>
            <w:noWrap/>
            <w:hideMark/>
          </w:tcPr>
          <w:p w14:paraId="6E5F0AC0"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tcBorders>
              <w:top w:val="single" w:sz="12" w:space="0" w:color="auto"/>
            </w:tcBorders>
            <w:noWrap/>
            <w:hideMark/>
          </w:tcPr>
          <w:p w14:paraId="4F2C54FF"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tcBorders>
              <w:top w:val="single" w:sz="12" w:space="0" w:color="auto"/>
            </w:tcBorders>
            <w:noWrap/>
            <w:hideMark/>
          </w:tcPr>
          <w:p w14:paraId="72C58E2E"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2160" w:type="dxa"/>
            <w:tcBorders>
              <w:top w:val="single" w:sz="12" w:space="0" w:color="auto"/>
            </w:tcBorders>
            <w:noWrap/>
            <w:hideMark/>
          </w:tcPr>
          <w:p w14:paraId="1FEC68DC"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r>
      <w:tr w:rsidR="009D2C75" w:rsidRPr="00D0617B" w14:paraId="30F87EB9"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7391E0B0" w14:textId="7EE14058" w:rsidR="009D2C75" w:rsidRPr="00D0617B" w:rsidRDefault="009D2C75" w:rsidP="00BA64A9">
            <w:pPr>
              <w:jc w:val="both"/>
              <w:rPr>
                <w:rFonts w:ascii="Times New Roman" w:hAnsi="Times New Roman" w:cs="Times New Roman"/>
                <w:sz w:val="18"/>
                <w:szCs w:val="18"/>
              </w:rPr>
            </w:pPr>
            <w:r w:rsidRPr="00D0617B">
              <w:rPr>
                <w:rFonts w:ascii="Times New Roman" w:hAnsi="Times New Roman" w:cs="Times New Roman"/>
                <w:sz w:val="18"/>
                <w:szCs w:val="18"/>
              </w:rPr>
              <w:t>-</w:t>
            </w:r>
            <w:r w:rsidR="00655C9C" w:rsidRPr="00D0617B">
              <w:rPr>
                <w:rFonts w:ascii="Times New Roman" w:hAnsi="Times New Roman" w:cs="Times New Roman"/>
                <w:sz w:val="18"/>
                <w:szCs w:val="18"/>
              </w:rPr>
              <w:t>56, -8, -</w:t>
            </w:r>
            <w:r w:rsidRPr="00D0617B">
              <w:rPr>
                <w:rFonts w:ascii="Times New Roman" w:hAnsi="Times New Roman" w:cs="Times New Roman"/>
                <w:sz w:val="18"/>
                <w:szCs w:val="18"/>
              </w:rPr>
              <w:t>6</w:t>
            </w:r>
          </w:p>
        </w:tc>
        <w:tc>
          <w:tcPr>
            <w:tcW w:w="720" w:type="dxa"/>
            <w:noWrap/>
            <w:hideMark/>
          </w:tcPr>
          <w:p w14:paraId="3E65C516"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-3.598</w:t>
            </w:r>
          </w:p>
        </w:tc>
        <w:tc>
          <w:tcPr>
            <w:tcW w:w="720" w:type="dxa"/>
            <w:noWrap/>
            <w:hideMark/>
          </w:tcPr>
          <w:p w14:paraId="6146AE4A"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217</w:t>
            </w:r>
          </w:p>
        </w:tc>
        <w:tc>
          <w:tcPr>
            <w:tcW w:w="3963" w:type="dxa"/>
            <w:noWrap/>
            <w:hideMark/>
          </w:tcPr>
          <w:p w14:paraId="6F9929CB"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superior temporal gyrus, BA 48</w:t>
            </w:r>
          </w:p>
        </w:tc>
        <w:tc>
          <w:tcPr>
            <w:tcW w:w="2160" w:type="dxa"/>
            <w:noWrap/>
            <w:hideMark/>
          </w:tcPr>
          <w:p w14:paraId="61E53393"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r>
      <w:tr w:rsidR="009D2C75" w:rsidRPr="00D0617B" w14:paraId="154EC4A4"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48223D66" w14:textId="77777777" w:rsidR="009D2C75" w:rsidRPr="00D0617B" w:rsidRDefault="009D2C75"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649A42C0"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0CFFB1A5"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tcBorders>
              <w:bottom w:val="single" w:sz="12" w:space="0" w:color="auto"/>
            </w:tcBorders>
            <w:noWrap/>
            <w:hideMark/>
          </w:tcPr>
          <w:p w14:paraId="484EBE03" w14:textId="143FB5FD"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D0617B">
              <w:rPr>
                <w:rFonts w:ascii="Times New Roman" w:hAnsi="Times New Roman" w:cs="Times New Roman"/>
                <w:sz w:val="18"/>
                <w:szCs w:val="18"/>
              </w:rPr>
              <w:t> </w:t>
            </w:r>
            <w:r w:rsidR="00655C9C" w:rsidRPr="00D0617B">
              <w:rPr>
                <w:rFonts w:ascii="Times New Roman" w:hAnsi="Times New Roman" w:cs="Times New Roman"/>
                <w:b/>
                <w:bCs/>
                <w:sz w:val="18"/>
                <w:szCs w:val="18"/>
              </w:rPr>
              <w:t>Cluster breakdown:</w:t>
            </w:r>
          </w:p>
        </w:tc>
        <w:tc>
          <w:tcPr>
            <w:tcW w:w="2160" w:type="dxa"/>
            <w:tcBorders>
              <w:bottom w:val="single" w:sz="12" w:space="0" w:color="auto"/>
            </w:tcBorders>
            <w:noWrap/>
            <w:hideMark/>
          </w:tcPr>
          <w:p w14:paraId="0FDC6657"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r>
      <w:tr w:rsidR="009D2C75" w:rsidRPr="00D0617B" w14:paraId="2A766004"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09DA816D" w14:textId="77777777" w:rsidR="009D2C75" w:rsidRPr="00D0617B" w:rsidRDefault="009D2C75"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1EA3EEC4"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120BA993"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tcBorders>
              <w:top w:val="single" w:sz="12" w:space="0" w:color="auto"/>
              <w:bottom w:val="single" w:sz="12" w:space="0" w:color="auto"/>
            </w:tcBorders>
            <w:noWrap/>
            <w:hideMark/>
          </w:tcPr>
          <w:p w14:paraId="6475341B"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Brain region</w:t>
            </w:r>
          </w:p>
        </w:tc>
        <w:tc>
          <w:tcPr>
            <w:tcW w:w="2160" w:type="dxa"/>
            <w:tcBorders>
              <w:top w:val="single" w:sz="12" w:space="0" w:color="auto"/>
              <w:bottom w:val="single" w:sz="12" w:space="0" w:color="auto"/>
            </w:tcBorders>
            <w:noWrap/>
            <w:hideMark/>
          </w:tcPr>
          <w:p w14:paraId="7F5CE97D" w14:textId="74407501" w:rsidR="009D2C75"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xml:space="preserve">No. of </w:t>
            </w:r>
            <w:r w:rsidR="009D2C75" w:rsidRPr="00D0617B">
              <w:rPr>
                <w:rFonts w:ascii="Times New Roman" w:hAnsi="Times New Roman" w:cs="Times New Roman"/>
                <w:sz w:val="18"/>
                <w:szCs w:val="18"/>
              </w:rPr>
              <w:t>Voxels</w:t>
            </w:r>
          </w:p>
        </w:tc>
      </w:tr>
      <w:tr w:rsidR="009D2C75" w:rsidRPr="00D0617B" w14:paraId="3D334940"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1A4E39D2" w14:textId="77777777" w:rsidR="009D2C75" w:rsidRPr="00D0617B" w:rsidRDefault="009D2C75"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460CE1E4"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7742AEEF"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tcBorders>
              <w:top w:val="single" w:sz="12" w:space="0" w:color="auto"/>
            </w:tcBorders>
            <w:noWrap/>
            <w:hideMark/>
          </w:tcPr>
          <w:p w14:paraId="543DEF20"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superior temporal gyrus, BA 48</w:t>
            </w:r>
          </w:p>
        </w:tc>
        <w:tc>
          <w:tcPr>
            <w:tcW w:w="2160" w:type="dxa"/>
            <w:tcBorders>
              <w:top w:val="single" w:sz="12" w:space="0" w:color="auto"/>
            </w:tcBorders>
            <w:noWrap/>
            <w:hideMark/>
          </w:tcPr>
          <w:p w14:paraId="670B7278"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70</w:t>
            </w:r>
          </w:p>
        </w:tc>
      </w:tr>
      <w:tr w:rsidR="009D2C75" w:rsidRPr="00D0617B" w14:paraId="2DA7BE52"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738DE60D" w14:textId="77777777" w:rsidR="009D2C75" w:rsidRPr="00D0617B" w:rsidRDefault="009D2C75"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25BF7DB4"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3E463B55"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275EF6A9"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middle temporal gyrus, BA 22</w:t>
            </w:r>
          </w:p>
        </w:tc>
        <w:tc>
          <w:tcPr>
            <w:tcW w:w="2160" w:type="dxa"/>
            <w:noWrap/>
            <w:hideMark/>
          </w:tcPr>
          <w:p w14:paraId="01296F84"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59</w:t>
            </w:r>
          </w:p>
        </w:tc>
      </w:tr>
      <w:tr w:rsidR="009D2C75" w:rsidRPr="00D0617B" w14:paraId="7B17E2FB"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173D1F71" w14:textId="77777777" w:rsidR="009D2C75" w:rsidRPr="00D0617B" w:rsidRDefault="009D2C75"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1EEBF441"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5D06144D"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4D45B662"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superior temporal gyrus, BA 22</w:t>
            </w:r>
          </w:p>
        </w:tc>
        <w:tc>
          <w:tcPr>
            <w:tcW w:w="2160" w:type="dxa"/>
            <w:noWrap/>
            <w:hideMark/>
          </w:tcPr>
          <w:p w14:paraId="0672BF0C"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37</w:t>
            </w:r>
          </w:p>
        </w:tc>
      </w:tr>
      <w:tr w:rsidR="009D2C75" w:rsidRPr="00D0617B" w14:paraId="70D06F52"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5E6BBD27" w14:textId="77777777" w:rsidR="009D2C75" w:rsidRPr="00D0617B" w:rsidRDefault="009D2C75"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664478AD"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6BD67A2F"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1E1A4826"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Corpus callosum</w:t>
            </w:r>
          </w:p>
        </w:tc>
        <w:tc>
          <w:tcPr>
            <w:tcW w:w="2160" w:type="dxa"/>
            <w:noWrap/>
            <w:hideMark/>
          </w:tcPr>
          <w:p w14:paraId="714EA302"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29</w:t>
            </w:r>
          </w:p>
        </w:tc>
      </w:tr>
      <w:tr w:rsidR="009D2C75" w:rsidRPr="00D0617B" w14:paraId="79EA8B29"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074B96B4" w14:textId="77777777" w:rsidR="009D2C75" w:rsidRPr="00D0617B" w:rsidRDefault="009D2C75"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79E118E1"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4B84775C"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33E3D592"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superior temporal gyrus, BA 21</w:t>
            </w:r>
          </w:p>
        </w:tc>
        <w:tc>
          <w:tcPr>
            <w:tcW w:w="2160" w:type="dxa"/>
            <w:noWrap/>
            <w:hideMark/>
          </w:tcPr>
          <w:p w14:paraId="46851103"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8</w:t>
            </w:r>
          </w:p>
        </w:tc>
      </w:tr>
      <w:tr w:rsidR="009D2C75" w:rsidRPr="00D0617B" w14:paraId="2C14F404"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35E99364" w14:textId="77777777" w:rsidR="009D2C75" w:rsidRPr="00D0617B" w:rsidRDefault="009D2C75"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5CC82198"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04BD9BE4"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79121ADE"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middle temporal gyrus, BA 21</w:t>
            </w:r>
          </w:p>
        </w:tc>
        <w:tc>
          <w:tcPr>
            <w:tcW w:w="2160" w:type="dxa"/>
            <w:noWrap/>
            <w:hideMark/>
          </w:tcPr>
          <w:p w14:paraId="469DBAD2"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8</w:t>
            </w:r>
          </w:p>
        </w:tc>
      </w:tr>
      <w:tr w:rsidR="009D2C75" w:rsidRPr="00D0617B" w14:paraId="318C4037"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3AE1FC3E" w14:textId="77777777" w:rsidR="009D2C75" w:rsidRPr="00D0617B" w:rsidRDefault="009D2C75"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0A96B89C"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5334E33B"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2EFE2EDE"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middle temporal gyrus, BA 48</w:t>
            </w:r>
          </w:p>
        </w:tc>
        <w:tc>
          <w:tcPr>
            <w:tcW w:w="2160" w:type="dxa"/>
            <w:noWrap/>
            <w:hideMark/>
          </w:tcPr>
          <w:p w14:paraId="6858CBB8"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5</w:t>
            </w:r>
          </w:p>
        </w:tc>
      </w:tr>
      <w:tr w:rsidR="009D2C75" w:rsidRPr="00D0617B" w14:paraId="4B6E76DC"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6C8846CF" w14:textId="77777777" w:rsidR="009D2C75" w:rsidRPr="00D0617B" w:rsidRDefault="009D2C75"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43116251"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0CF5A5A8"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46E0C48B"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middle temporal gyrus, BA 20</w:t>
            </w:r>
          </w:p>
        </w:tc>
        <w:tc>
          <w:tcPr>
            <w:tcW w:w="2160" w:type="dxa"/>
            <w:noWrap/>
            <w:hideMark/>
          </w:tcPr>
          <w:p w14:paraId="37E0F046"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w:t>
            </w:r>
          </w:p>
        </w:tc>
      </w:tr>
      <w:tr w:rsidR="009D2C75" w:rsidRPr="00D0617B" w14:paraId="4F9EEC28"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67D2B00F" w14:textId="77777777" w:rsidR="009D2C75" w:rsidRPr="00D0617B" w:rsidRDefault="009D2C75"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18B91CFF"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109A2B8C"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05854339"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2160" w:type="dxa"/>
            <w:noWrap/>
            <w:hideMark/>
          </w:tcPr>
          <w:p w14:paraId="64709F5F"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r>
      <w:tr w:rsidR="009D2C75" w:rsidRPr="00D0617B" w14:paraId="5409C8CD"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1ED6A2E9" w14:textId="77777777" w:rsidR="009D2C75" w:rsidRPr="00D0617B" w:rsidRDefault="009D2C75" w:rsidP="00BA64A9">
            <w:pPr>
              <w:jc w:val="both"/>
              <w:rPr>
                <w:rFonts w:ascii="Times New Roman" w:hAnsi="Times New Roman" w:cs="Times New Roman"/>
                <w:sz w:val="18"/>
                <w:szCs w:val="18"/>
              </w:rPr>
            </w:pPr>
            <w:r w:rsidRPr="00D0617B">
              <w:rPr>
                <w:rFonts w:ascii="Times New Roman" w:hAnsi="Times New Roman" w:cs="Times New Roman"/>
                <w:sz w:val="18"/>
                <w:szCs w:val="18"/>
              </w:rPr>
              <w:t>-48,20,0</w:t>
            </w:r>
          </w:p>
        </w:tc>
        <w:tc>
          <w:tcPr>
            <w:tcW w:w="720" w:type="dxa"/>
            <w:noWrap/>
            <w:hideMark/>
          </w:tcPr>
          <w:p w14:paraId="2B347919"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-3.038</w:t>
            </w:r>
          </w:p>
        </w:tc>
        <w:tc>
          <w:tcPr>
            <w:tcW w:w="720" w:type="dxa"/>
            <w:noWrap/>
            <w:hideMark/>
          </w:tcPr>
          <w:p w14:paraId="17166D41"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212</w:t>
            </w:r>
          </w:p>
        </w:tc>
        <w:tc>
          <w:tcPr>
            <w:tcW w:w="3963" w:type="dxa"/>
            <w:noWrap/>
            <w:hideMark/>
          </w:tcPr>
          <w:p w14:paraId="526A20CB"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inferior frontal gyrus, triangular part, BA 47</w:t>
            </w:r>
          </w:p>
        </w:tc>
        <w:tc>
          <w:tcPr>
            <w:tcW w:w="2160" w:type="dxa"/>
            <w:noWrap/>
            <w:hideMark/>
          </w:tcPr>
          <w:p w14:paraId="4C78DED7"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r>
      <w:tr w:rsidR="009D2C75" w:rsidRPr="00D0617B" w14:paraId="5C3181A1"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1669537E" w14:textId="77777777" w:rsidR="009D2C75" w:rsidRPr="00D0617B" w:rsidRDefault="009D2C75"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61B4B547"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6C9B60F2"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tcBorders>
              <w:bottom w:val="single" w:sz="12" w:space="0" w:color="auto"/>
            </w:tcBorders>
            <w:noWrap/>
            <w:hideMark/>
          </w:tcPr>
          <w:p w14:paraId="1FE3234B" w14:textId="44558DBA"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D0617B">
              <w:rPr>
                <w:rFonts w:ascii="Times New Roman" w:hAnsi="Times New Roman" w:cs="Times New Roman"/>
                <w:b/>
                <w:bCs/>
                <w:sz w:val="18"/>
                <w:szCs w:val="18"/>
              </w:rPr>
              <w:t> </w:t>
            </w:r>
            <w:r w:rsidR="00655C9C" w:rsidRPr="00D0617B">
              <w:rPr>
                <w:rFonts w:ascii="Times New Roman" w:hAnsi="Times New Roman" w:cs="Times New Roman"/>
                <w:b/>
                <w:bCs/>
                <w:sz w:val="18"/>
                <w:szCs w:val="18"/>
              </w:rPr>
              <w:t>Cluster breakdown:</w:t>
            </w:r>
          </w:p>
        </w:tc>
        <w:tc>
          <w:tcPr>
            <w:tcW w:w="2160" w:type="dxa"/>
            <w:tcBorders>
              <w:bottom w:val="single" w:sz="12" w:space="0" w:color="auto"/>
            </w:tcBorders>
            <w:noWrap/>
            <w:hideMark/>
          </w:tcPr>
          <w:p w14:paraId="67CDC5FE"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r>
      <w:tr w:rsidR="009D2C75" w:rsidRPr="00D0617B" w14:paraId="46CDEB84"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7246EDF4" w14:textId="77777777" w:rsidR="009D2C75" w:rsidRPr="00D0617B" w:rsidRDefault="009D2C75"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26239C22"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3F298CCF"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tcBorders>
              <w:top w:val="single" w:sz="12" w:space="0" w:color="auto"/>
              <w:bottom w:val="single" w:sz="12" w:space="0" w:color="auto"/>
            </w:tcBorders>
            <w:noWrap/>
            <w:hideMark/>
          </w:tcPr>
          <w:p w14:paraId="380BAD7A"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Brain region</w:t>
            </w:r>
          </w:p>
        </w:tc>
        <w:tc>
          <w:tcPr>
            <w:tcW w:w="2160" w:type="dxa"/>
            <w:tcBorders>
              <w:top w:val="single" w:sz="12" w:space="0" w:color="auto"/>
              <w:bottom w:val="single" w:sz="12" w:space="0" w:color="auto"/>
            </w:tcBorders>
            <w:noWrap/>
            <w:hideMark/>
          </w:tcPr>
          <w:p w14:paraId="330AF7B7" w14:textId="184DD1B3" w:rsidR="009D2C75"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xml:space="preserve">No. of </w:t>
            </w:r>
            <w:r w:rsidR="009D2C75" w:rsidRPr="00D0617B">
              <w:rPr>
                <w:rFonts w:ascii="Times New Roman" w:hAnsi="Times New Roman" w:cs="Times New Roman"/>
                <w:sz w:val="18"/>
                <w:szCs w:val="18"/>
              </w:rPr>
              <w:t>Voxels</w:t>
            </w:r>
          </w:p>
        </w:tc>
      </w:tr>
      <w:tr w:rsidR="009D2C75" w:rsidRPr="00D0617B" w14:paraId="16075C4F"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64D0FE18" w14:textId="77777777" w:rsidR="009D2C75" w:rsidRPr="00D0617B" w:rsidRDefault="009D2C75"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40B0C213"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58122732"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tcBorders>
              <w:top w:val="single" w:sz="12" w:space="0" w:color="auto"/>
            </w:tcBorders>
            <w:noWrap/>
            <w:hideMark/>
          </w:tcPr>
          <w:p w14:paraId="4B769044"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inferior frontal gyrus, triangular part, BA 47</w:t>
            </w:r>
          </w:p>
        </w:tc>
        <w:tc>
          <w:tcPr>
            <w:tcW w:w="2160" w:type="dxa"/>
            <w:tcBorders>
              <w:top w:val="single" w:sz="12" w:space="0" w:color="auto"/>
            </w:tcBorders>
            <w:noWrap/>
            <w:hideMark/>
          </w:tcPr>
          <w:p w14:paraId="1E895826"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60</w:t>
            </w:r>
          </w:p>
        </w:tc>
      </w:tr>
      <w:tr w:rsidR="009D2C75" w:rsidRPr="00D0617B" w14:paraId="52F64C29"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336D0683" w14:textId="77777777" w:rsidR="009D2C75" w:rsidRPr="00D0617B" w:rsidRDefault="009D2C75"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789F91D3"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1CAA3B5F"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49B47EC2"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inferior frontal gyrus, orbital part, BA 47</w:t>
            </w:r>
          </w:p>
        </w:tc>
        <w:tc>
          <w:tcPr>
            <w:tcW w:w="2160" w:type="dxa"/>
            <w:noWrap/>
            <w:hideMark/>
          </w:tcPr>
          <w:p w14:paraId="2C6FAAC0"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53</w:t>
            </w:r>
          </w:p>
        </w:tc>
      </w:tr>
      <w:tr w:rsidR="009D2C75" w:rsidRPr="00D0617B" w14:paraId="57FE6799"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4DD49484" w14:textId="77777777" w:rsidR="009D2C75" w:rsidRPr="00D0617B" w:rsidRDefault="009D2C75"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6F525AB3"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456E818F"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3B6D2098"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insula, BA 47</w:t>
            </w:r>
          </w:p>
        </w:tc>
        <w:tc>
          <w:tcPr>
            <w:tcW w:w="2160" w:type="dxa"/>
            <w:noWrap/>
            <w:hideMark/>
          </w:tcPr>
          <w:p w14:paraId="6488324C"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28</w:t>
            </w:r>
          </w:p>
        </w:tc>
      </w:tr>
      <w:tr w:rsidR="009D2C75" w:rsidRPr="00D0617B" w14:paraId="50A3F2A8"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55D93831" w14:textId="77777777" w:rsidR="009D2C75" w:rsidRPr="00D0617B" w:rsidRDefault="009D2C75"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094D80F4"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7D58B940"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4FC7B752"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inferior frontal gyrus, triangular part, BA 45</w:t>
            </w:r>
          </w:p>
        </w:tc>
        <w:tc>
          <w:tcPr>
            <w:tcW w:w="2160" w:type="dxa"/>
            <w:noWrap/>
            <w:hideMark/>
          </w:tcPr>
          <w:p w14:paraId="3BD0B45C"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25</w:t>
            </w:r>
          </w:p>
        </w:tc>
      </w:tr>
      <w:tr w:rsidR="009D2C75" w:rsidRPr="00D0617B" w14:paraId="4442C350"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3CA0EA94" w14:textId="77777777" w:rsidR="009D2C75" w:rsidRPr="00D0617B" w:rsidRDefault="009D2C75"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0453F78D"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244C9026"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2842D6ED"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inferior frontal gyrus, orbital part</w:t>
            </w:r>
          </w:p>
        </w:tc>
        <w:tc>
          <w:tcPr>
            <w:tcW w:w="2160" w:type="dxa"/>
            <w:noWrap/>
            <w:hideMark/>
          </w:tcPr>
          <w:p w14:paraId="273C02C3"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13</w:t>
            </w:r>
          </w:p>
        </w:tc>
      </w:tr>
      <w:tr w:rsidR="009D2C75" w:rsidRPr="00D0617B" w14:paraId="055D0A3B"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504BB10C" w14:textId="77777777" w:rsidR="009D2C75" w:rsidRPr="00D0617B" w:rsidRDefault="009D2C75"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02D4032A"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1A8A01A8"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3B6E41A2"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inferior frontal gyrus, orbital part, BA 38</w:t>
            </w:r>
          </w:p>
        </w:tc>
        <w:tc>
          <w:tcPr>
            <w:tcW w:w="2160" w:type="dxa"/>
            <w:noWrap/>
            <w:hideMark/>
          </w:tcPr>
          <w:p w14:paraId="0FD8A5CB"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9</w:t>
            </w:r>
          </w:p>
        </w:tc>
      </w:tr>
      <w:tr w:rsidR="009D2C75" w:rsidRPr="00D0617B" w14:paraId="35AB59C1"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5D5E36B9" w14:textId="77777777" w:rsidR="009D2C75" w:rsidRPr="00D0617B" w:rsidRDefault="009D2C75"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02664761"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28CD047E"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5C322EB7"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insula, BA 48</w:t>
            </w:r>
          </w:p>
        </w:tc>
        <w:tc>
          <w:tcPr>
            <w:tcW w:w="2160" w:type="dxa"/>
            <w:noWrap/>
            <w:hideMark/>
          </w:tcPr>
          <w:p w14:paraId="0C370444"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9</w:t>
            </w:r>
          </w:p>
        </w:tc>
      </w:tr>
      <w:tr w:rsidR="009D2C75" w:rsidRPr="00D0617B" w14:paraId="31CDC7FC"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099F0BAC" w14:textId="77777777" w:rsidR="009D2C75" w:rsidRPr="00D0617B" w:rsidRDefault="009D2C75"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358F6EB2"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5A9678C1"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59A37900"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inferior frontal gyrus, triangular part</w:t>
            </w:r>
          </w:p>
        </w:tc>
        <w:tc>
          <w:tcPr>
            <w:tcW w:w="2160" w:type="dxa"/>
            <w:noWrap/>
            <w:hideMark/>
          </w:tcPr>
          <w:p w14:paraId="6F65DCA0"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7</w:t>
            </w:r>
          </w:p>
        </w:tc>
      </w:tr>
      <w:tr w:rsidR="009D2C75" w:rsidRPr="00D0617B" w14:paraId="34F5B799"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3E7DCAB7" w14:textId="77777777" w:rsidR="009D2C75" w:rsidRPr="00D0617B" w:rsidRDefault="009D2C75"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7AD6A2D9"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17324CE8"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7FBD0D4F"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inferior network, uncinate fasciculus</w:t>
            </w:r>
          </w:p>
        </w:tc>
        <w:tc>
          <w:tcPr>
            <w:tcW w:w="2160" w:type="dxa"/>
            <w:noWrap/>
            <w:hideMark/>
          </w:tcPr>
          <w:p w14:paraId="12B49646" w14:textId="77777777" w:rsidR="009D2C75" w:rsidRPr="00D0617B" w:rsidRDefault="009D2C75"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4</w:t>
            </w:r>
          </w:p>
        </w:tc>
      </w:tr>
      <w:tr w:rsidR="009D2C75" w:rsidRPr="00D0617B" w14:paraId="79DCAED1"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51913CF3" w14:textId="77777777" w:rsidR="009D2C75" w:rsidRPr="00D0617B" w:rsidRDefault="009D2C75"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4BDC2459"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576B3DA7"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482908E8"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insula</w:t>
            </w:r>
          </w:p>
        </w:tc>
        <w:tc>
          <w:tcPr>
            <w:tcW w:w="2160" w:type="dxa"/>
            <w:noWrap/>
            <w:hideMark/>
          </w:tcPr>
          <w:p w14:paraId="694792EE" w14:textId="77777777" w:rsidR="009D2C75" w:rsidRPr="00D0617B" w:rsidRDefault="009D2C75"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4</w:t>
            </w:r>
          </w:p>
        </w:tc>
      </w:tr>
      <w:tr w:rsidR="00C7408F" w:rsidRPr="00D0617B" w14:paraId="15B71495"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222B7985" w14:textId="6E4CED3C"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78E1A4E0" w14:textId="6A5D17F0"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037F231C" w14:textId="26E974C5"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3F7294DB" w14:textId="3388CCA0"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2160" w:type="dxa"/>
            <w:noWrap/>
            <w:hideMark/>
          </w:tcPr>
          <w:p w14:paraId="29C56B6E" w14:textId="141A343F"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r>
      <w:tr w:rsidR="00C7408F" w:rsidRPr="00D0617B" w14:paraId="3346DDB8"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2B9D65C2" w14:textId="79A17592"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54,6, -20</w:t>
            </w:r>
          </w:p>
        </w:tc>
        <w:tc>
          <w:tcPr>
            <w:tcW w:w="720" w:type="dxa"/>
            <w:noWrap/>
            <w:hideMark/>
          </w:tcPr>
          <w:p w14:paraId="50557DD8" w14:textId="1DB0E764"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-3.173</w:t>
            </w:r>
          </w:p>
        </w:tc>
        <w:tc>
          <w:tcPr>
            <w:tcW w:w="720" w:type="dxa"/>
            <w:noWrap/>
            <w:hideMark/>
          </w:tcPr>
          <w:p w14:paraId="7AC9B469" w14:textId="574518BC"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182</w:t>
            </w:r>
          </w:p>
        </w:tc>
        <w:tc>
          <w:tcPr>
            <w:tcW w:w="3963" w:type="dxa"/>
            <w:noWrap/>
            <w:hideMark/>
          </w:tcPr>
          <w:p w14:paraId="271B2465" w14:textId="0181631F"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temporal pole, middle temporal gyrus, BA 21</w:t>
            </w:r>
          </w:p>
        </w:tc>
        <w:tc>
          <w:tcPr>
            <w:tcW w:w="2160" w:type="dxa"/>
            <w:noWrap/>
            <w:hideMark/>
          </w:tcPr>
          <w:p w14:paraId="57500118" w14:textId="1519F880"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r>
      <w:tr w:rsidR="00C7408F" w:rsidRPr="00D0617B" w14:paraId="4C44C44B"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40B4BA2E" w14:textId="781E6CAD"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7057447C" w14:textId="192227EC"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5EEB37B7" w14:textId="28FD5D2E"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tcBorders>
              <w:bottom w:val="single" w:sz="12" w:space="0" w:color="auto"/>
            </w:tcBorders>
            <w:noWrap/>
            <w:hideMark/>
          </w:tcPr>
          <w:p w14:paraId="00C54C43" w14:textId="7C757C48"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b/>
                <w:bCs/>
                <w:sz w:val="18"/>
                <w:szCs w:val="18"/>
              </w:rPr>
              <w:t> Cluster breakdown:</w:t>
            </w:r>
          </w:p>
        </w:tc>
        <w:tc>
          <w:tcPr>
            <w:tcW w:w="2160" w:type="dxa"/>
            <w:tcBorders>
              <w:bottom w:val="single" w:sz="12" w:space="0" w:color="auto"/>
            </w:tcBorders>
            <w:noWrap/>
            <w:hideMark/>
          </w:tcPr>
          <w:p w14:paraId="2C0B6595" w14:textId="74DB69DA"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r>
      <w:tr w:rsidR="00C7408F" w:rsidRPr="00D0617B" w14:paraId="35FA33D3"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052B5B50" w14:textId="53646775"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6B5AB0A0" w14:textId="6B16948F"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1136DC8B" w14:textId="3E8DB7D9"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tcBorders>
              <w:top w:val="single" w:sz="12" w:space="0" w:color="auto"/>
              <w:bottom w:val="single" w:sz="12" w:space="0" w:color="auto"/>
            </w:tcBorders>
            <w:noWrap/>
            <w:hideMark/>
          </w:tcPr>
          <w:p w14:paraId="00B78210" w14:textId="7EC9F813"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D0617B">
              <w:rPr>
                <w:rFonts w:ascii="Times New Roman" w:hAnsi="Times New Roman" w:cs="Times New Roman"/>
                <w:sz w:val="18"/>
                <w:szCs w:val="18"/>
              </w:rPr>
              <w:t>Brain region</w:t>
            </w:r>
          </w:p>
        </w:tc>
        <w:tc>
          <w:tcPr>
            <w:tcW w:w="2160" w:type="dxa"/>
            <w:tcBorders>
              <w:top w:val="single" w:sz="12" w:space="0" w:color="auto"/>
              <w:bottom w:val="single" w:sz="12" w:space="0" w:color="auto"/>
            </w:tcBorders>
            <w:noWrap/>
            <w:hideMark/>
          </w:tcPr>
          <w:p w14:paraId="1B0550D1" w14:textId="5C8EFBF3"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No. of Voxels</w:t>
            </w:r>
          </w:p>
        </w:tc>
      </w:tr>
      <w:tr w:rsidR="00C7408F" w:rsidRPr="00D0617B" w14:paraId="6E0F4077"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5AA2F915" w14:textId="496E6323"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393A9177" w14:textId="26F2EAA3"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16EB5F38" w14:textId="7C35EE17"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tcBorders>
              <w:top w:val="single" w:sz="12" w:space="0" w:color="auto"/>
            </w:tcBorders>
            <w:noWrap/>
            <w:hideMark/>
          </w:tcPr>
          <w:p w14:paraId="5EB0AAC7" w14:textId="48BC9737"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temporal pole, middle temporal gyrus, BA 21</w:t>
            </w:r>
          </w:p>
        </w:tc>
        <w:tc>
          <w:tcPr>
            <w:tcW w:w="2160" w:type="dxa"/>
            <w:tcBorders>
              <w:top w:val="single" w:sz="12" w:space="0" w:color="auto"/>
            </w:tcBorders>
            <w:noWrap/>
            <w:hideMark/>
          </w:tcPr>
          <w:p w14:paraId="3A94806A" w14:textId="14264FF4"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48</w:t>
            </w:r>
          </w:p>
        </w:tc>
      </w:tr>
      <w:tr w:rsidR="00C7408F" w:rsidRPr="00D0617B" w14:paraId="0AAB73CC"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5A290CE4" w14:textId="5B3EBFFC"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73E063D0" w14:textId="7C9A1384"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02620C5E" w14:textId="13EDD740"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0681118C" w14:textId="6B6257F3"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middle temporal gyrus, BA 21</w:t>
            </w:r>
          </w:p>
        </w:tc>
        <w:tc>
          <w:tcPr>
            <w:tcW w:w="2160" w:type="dxa"/>
            <w:noWrap/>
            <w:hideMark/>
          </w:tcPr>
          <w:p w14:paraId="208ADF76" w14:textId="2473FA8A"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36</w:t>
            </w:r>
          </w:p>
        </w:tc>
      </w:tr>
      <w:tr w:rsidR="00C7408F" w:rsidRPr="00D0617B" w14:paraId="28E0F44D"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6E861DB4" w14:textId="32D5309B"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2A2E7A9D" w14:textId="70D5CD84"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5422B0C6" w14:textId="3541A01B"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51E490AB" w14:textId="158327C4"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inferior temporal gyrus, BA 20</w:t>
            </w:r>
          </w:p>
        </w:tc>
        <w:tc>
          <w:tcPr>
            <w:tcW w:w="2160" w:type="dxa"/>
            <w:noWrap/>
            <w:hideMark/>
          </w:tcPr>
          <w:p w14:paraId="488EC9CF" w14:textId="08A97058"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32</w:t>
            </w:r>
          </w:p>
        </w:tc>
      </w:tr>
      <w:tr w:rsidR="00C7408F" w:rsidRPr="00D0617B" w14:paraId="28DA4EBE"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5908E93D" w14:textId="401B6C25"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lastRenderedPageBreak/>
              <w:t> </w:t>
            </w:r>
          </w:p>
        </w:tc>
        <w:tc>
          <w:tcPr>
            <w:tcW w:w="720" w:type="dxa"/>
            <w:noWrap/>
            <w:hideMark/>
          </w:tcPr>
          <w:p w14:paraId="45E8BD00" w14:textId="5632DFDE"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0CA77BCD" w14:textId="7263F902"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10450FF0" w14:textId="4D8CA59F"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middle temporal gyrus, BA 20</w:t>
            </w:r>
          </w:p>
        </w:tc>
        <w:tc>
          <w:tcPr>
            <w:tcW w:w="2160" w:type="dxa"/>
            <w:noWrap/>
            <w:hideMark/>
          </w:tcPr>
          <w:p w14:paraId="448120F6" w14:textId="40295A0F"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15</w:t>
            </w:r>
          </w:p>
        </w:tc>
      </w:tr>
      <w:tr w:rsidR="00C7408F" w:rsidRPr="00D0617B" w14:paraId="4660CAF8"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5A0B8C8A" w14:textId="3D1971B3"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081B68D9" w14:textId="6B91F650"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1E91F0BA" w14:textId="65E0ABB3"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5FCCC345" w14:textId="4F45D87B"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temporal pole, superior temporal gyrus, BA 21</w:t>
            </w:r>
          </w:p>
        </w:tc>
        <w:tc>
          <w:tcPr>
            <w:tcW w:w="2160" w:type="dxa"/>
            <w:noWrap/>
            <w:hideMark/>
          </w:tcPr>
          <w:p w14:paraId="4D6C14A5" w14:textId="10B06407"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14</w:t>
            </w:r>
          </w:p>
        </w:tc>
      </w:tr>
      <w:tr w:rsidR="00C7408F" w:rsidRPr="00D0617B" w14:paraId="7EA6405C"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0A575B72" w14:textId="6A2F51DD"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545BE59A" w14:textId="102B4D61"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64841FD5" w14:textId="1C297B04"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3BC614E2" w14:textId="6CD846A9"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superior temporal gyrus, BA 21</w:t>
            </w:r>
          </w:p>
        </w:tc>
        <w:tc>
          <w:tcPr>
            <w:tcW w:w="2160" w:type="dxa"/>
            <w:noWrap/>
            <w:hideMark/>
          </w:tcPr>
          <w:p w14:paraId="391BE829" w14:textId="021E7082"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12</w:t>
            </w:r>
          </w:p>
        </w:tc>
      </w:tr>
      <w:tr w:rsidR="00C7408F" w:rsidRPr="00D0617B" w14:paraId="5BF1BAFE"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4B0016F6" w14:textId="6ED815D9"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5D7DB9DA" w14:textId="73FB15FC"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3B4FBBE8" w14:textId="1ACA1E32"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7CE899B4" w14:textId="1533E4C3"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inferior temporal gyrus, BA 21</w:t>
            </w:r>
          </w:p>
        </w:tc>
        <w:tc>
          <w:tcPr>
            <w:tcW w:w="2160" w:type="dxa"/>
            <w:noWrap/>
            <w:hideMark/>
          </w:tcPr>
          <w:p w14:paraId="025D9A36" w14:textId="45AC9B3C"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10</w:t>
            </w:r>
          </w:p>
        </w:tc>
      </w:tr>
      <w:tr w:rsidR="00C7408F" w:rsidRPr="00D0617B" w14:paraId="586DAB70"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639F9703" w14:textId="751904BC"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7C713EC7" w14:textId="7A6BBDDC"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1F825FB1" w14:textId="7B7E25E1"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679DC577" w14:textId="1E3F0566"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temporal pole, middle temporal gyrus</w:t>
            </w:r>
          </w:p>
        </w:tc>
        <w:tc>
          <w:tcPr>
            <w:tcW w:w="2160" w:type="dxa"/>
            <w:noWrap/>
            <w:hideMark/>
          </w:tcPr>
          <w:p w14:paraId="2AAD60F7" w14:textId="1F49B046"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6</w:t>
            </w:r>
          </w:p>
        </w:tc>
      </w:tr>
      <w:tr w:rsidR="00C7408F" w:rsidRPr="00D0617B" w14:paraId="323E828F"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0256BB03" w14:textId="30ABBAB9"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545114F7" w14:textId="428E9D00"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459E2E62" w14:textId="03947EF1"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60665099" w14:textId="2AD1D738"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temporal pole, middle temporal gyrus, BA 38</w:t>
            </w:r>
          </w:p>
        </w:tc>
        <w:tc>
          <w:tcPr>
            <w:tcW w:w="2160" w:type="dxa"/>
            <w:noWrap/>
            <w:hideMark/>
          </w:tcPr>
          <w:p w14:paraId="502EE61B" w14:textId="0BFDB771"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4</w:t>
            </w:r>
          </w:p>
        </w:tc>
      </w:tr>
      <w:tr w:rsidR="00C7408F" w:rsidRPr="00D0617B" w14:paraId="5C429231"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23237F3E" w14:textId="1C9CE899"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23D53874" w14:textId="2B3D89A2"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45E38631" w14:textId="130D46A6"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449FEDA7" w14:textId="080DA3B6"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temporal pole, superior temporal gyrus, BA 38</w:t>
            </w:r>
          </w:p>
        </w:tc>
        <w:tc>
          <w:tcPr>
            <w:tcW w:w="2160" w:type="dxa"/>
            <w:noWrap/>
            <w:hideMark/>
          </w:tcPr>
          <w:p w14:paraId="466CF011" w14:textId="689409EC"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2</w:t>
            </w:r>
          </w:p>
        </w:tc>
      </w:tr>
      <w:tr w:rsidR="00C7408F" w:rsidRPr="00D0617B" w14:paraId="27CAC3D0"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00EF4FBA" w14:textId="46906CF2"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77D23196" w14:textId="638C7A78"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55C54F56" w14:textId="72DBAA7D"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0D8187C3" w14:textId="58CFEB2A"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temporal pole, middle temporal gyrus, BA 20</w:t>
            </w:r>
          </w:p>
        </w:tc>
        <w:tc>
          <w:tcPr>
            <w:tcW w:w="2160" w:type="dxa"/>
            <w:noWrap/>
            <w:hideMark/>
          </w:tcPr>
          <w:p w14:paraId="3D41FE6F" w14:textId="5C66608B"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2</w:t>
            </w:r>
          </w:p>
        </w:tc>
      </w:tr>
      <w:tr w:rsidR="00C7408F" w:rsidRPr="00D0617B" w14:paraId="14897588"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28C6D416" w14:textId="36E710DD"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6EC31B71" w14:textId="6F68C9F3"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4E00BAE1" w14:textId="1DA4DD01"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0D0E3B42" w14:textId="3857BBE4"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inferior temporal gyrus</w:t>
            </w:r>
          </w:p>
        </w:tc>
        <w:tc>
          <w:tcPr>
            <w:tcW w:w="2160" w:type="dxa"/>
            <w:noWrap/>
            <w:hideMark/>
          </w:tcPr>
          <w:p w14:paraId="76040D91" w14:textId="7984FE2A"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w:t>
            </w:r>
          </w:p>
        </w:tc>
      </w:tr>
      <w:tr w:rsidR="00C7408F" w:rsidRPr="00D0617B" w14:paraId="3779EF86"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786E8DA3" w14:textId="69650B57"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443C9F00" w14:textId="5A9D7639"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64AC9558" w14:textId="0E4B08DD"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4BEA42B6" w14:textId="5D3344AF"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2160" w:type="dxa"/>
            <w:noWrap/>
            <w:hideMark/>
          </w:tcPr>
          <w:p w14:paraId="750E0F9D" w14:textId="093E6C0B"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r>
      <w:tr w:rsidR="00C7408F" w:rsidRPr="00D0617B" w14:paraId="0F27B21E"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5BE6BA53" w14:textId="7CCE4EAD"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46, -16,12</w:t>
            </w:r>
          </w:p>
        </w:tc>
        <w:tc>
          <w:tcPr>
            <w:tcW w:w="720" w:type="dxa"/>
            <w:noWrap/>
            <w:hideMark/>
          </w:tcPr>
          <w:p w14:paraId="3D86E967" w14:textId="3F37185E"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-3.126</w:t>
            </w:r>
          </w:p>
        </w:tc>
        <w:tc>
          <w:tcPr>
            <w:tcW w:w="720" w:type="dxa"/>
            <w:noWrap/>
            <w:hideMark/>
          </w:tcPr>
          <w:p w14:paraId="7BB4F9CB" w14:textId="2816A19D"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168</w:t>
            </w:r>
          </w:p>
        </w:tc>
        <w:tc>
          <w:tcPr>
            <w:tcW w:w="3963" w:type="dxa"/>
            <w:noWrap/>
            <w:hideMark/>
          </w:tcPr>
          <w:p w14:paraId="68DFD7BB" w14:textId="280DB12A"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xml:space="preserve">Right </w:t>
            </w:r>
            <w:proofErr w:type="spellStart"/>
            <w:r w:rsidRPr="00D0617B">
              <w:rPr>
                <w:rFonts w:ascii="Times New Roman" w:hAnsi="Times New Roman" w:cs="Times New Roman"/>
                <w:sz w:val="18"/>
                <w:szCs w:val="18"/>
              </w:rPr>
              <w:t>rolandic</w:t>
            </w:r>
            <w:proofErr w:type="spellEnd"/>
            <w:r w:rsidRPr="00D0617B">
              <w:rPr>
                <w:rFonts w:ascii="Times New Roman" w:hAnsi="Times New Roman" w:cs="Times New Roman"/>
                <w:sz w:val="18"/>
                <w:szCs w:val="18"/>
              </w:rPr>
              <w:t xml:space="preserve"> operculum, BA 48</w:t>
            </w:r>
          </w:p>
        </w:tc>
        <w:tc>
          <w:tcPr>
            <w:tcW w:w="2160" w:type="dxa"/>
            <w:noWrap/>
            <w:hideMark/>
          </w:tcPr>
          <w:p w14:paraId="6E640BDB" w14:textId="64E4A6C7"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r>
      <w:tr w:rsidR="00C7408F" w:rsidRPr="00D0617B" w14:paraId="620FC3D2"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00E8EF8F" w14:textId="32DF1FAC" w:rsidR="00C7408F" w:rsidRPr="00D0617B" w:rsidRDefault="00C7408F" w:rsidP="00BA64A9">
            <w:pPr>
              <w:jc w:val="both"/>
              <w:rPr>
                <w:rFonts w:ascii="Times New Roman" w:hAnsi="Times New Roman" w:cs="Times New Roman"/>
                <w:sz w:val="18"/>
                <w:szCs w:val="18"/>
              </w:rPr>
            </w:pPr>
          </w:p>
        </w:tc>
        <w:tc>
          <w:tcPr>
            <w:tcW w:w="720" w:type="dxa"/>
            <w:noWrap/>
            <w:hideMark/>
          </w:tcPr>
          <w:p w14:paraId="033AFF72" w14:textId="34CEDB3B"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09665843" w14:textId="7EBD46CA"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3" w:type="dxa"/>
            <w:tcBorders>
              <w:bottom w:val="single" w:sz="12" w:space="0" w:color="auto"/>
            </w:tcBorders>
            <w:noWrap/>
            <w:hideMark/>
          </w:tcPr>
          <w:p w14:paraId="3654C8E2" w14:textId="5D07AE65"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b/>
                <w:bCs/>
                <w:sz w:val="18"/>
                <w:szCs w:val="18"/>
              </w:rPr>
              <w:t>Cluster breakdown:</w:t>
            </w:r>
          </w:p>
        </w:tc>
        <w:tc>
          <w:tcPr>
            <w:tcW w:w="2160" w:type="dxa"/>
            <w:tcBorders>
              <w:bottom w:val="single" w:sz="12" w:space="0" w:color="auto"/>
            </w:tcBorders>
            <w:noWrap/>
            <w:hideMark/>
          </w:tcPr>
          <w:p w14:paraId="6DAB5CB0" w14:textId="0ABA4E7B"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C7408F" w:rsidRPr="00D0617B" w14:paraId="7DCC4B64"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tcPr>
          <w:p w14:paraId="11771023" w14:textId="28618CD7"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tcPr>
          <w:p w14:paraId="1FB2D0F4" w14:textId="4164EADF"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tcPr>
          <w:p w14:paraId="2A06E9FF" w14:textId="579353E3"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tcBorders>
              <w:top w:val="single" w:sz="12" w:space="0" w:color="auto"/>
              <w:bottom w:val="single" w:sz="12" w:space="0" w:color="auto"/>
            </w:tcBorders>
            <w:noWrap/>
          </w:tcPr>
          <w:p w14:paraId="664BAECE" w14:textId="66481903"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D0617B">
              <w:rPr>
                <w:rFonts w:ascii="Times New Roman" w:hAnsi="Times New Roman" w:cs="Times New Roman"/>
                <w:sz w:val="18"/>
                <w:szCs w:val="18"/>
              </w:rPr>
              <w:t>Brain region</w:t>
            </w:r>
          </w:p>
        </w:tc>
        <w:tc>
          <w:tcPr>
            <w:tcW w:w="2160" w:type="dxa"/>
            <w:tcBorders>
              <w:top w:val="single" w:sz="12" w:space="0" w:color="auto"/>
              <w:bottom w:val="single" w:sz="12" w:space="0" w:color="auto"/>
            </w:tcBorders>
            <w:noWrap/>
          </w:tcPr>
          <w:p w14:paraId="007E0682" w14:textId="0835F0AC"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No. of Voxels</w:t>
            </w:r>
          </w:p>
        </w:tc>
      </w:tr>
      <w:tr w:rsidR="00C7408F" w:rsidRPr="00D0617B" w14:paraId="75EFE69D"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11D8411C" w14:textId="506A1E9F"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30467F47" w14:textId="45D035CD"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1B8D91CC" w14:textId="01FD2F37"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tcBorders>
              <w:top w:val="single" w:sz="12" w:space="0" w:color="auto"/>
            </w:tcBorders>
            <w:noWrap/>
            <w:hideMark/>
          </w:tcPr>
          <w:p w14:paraId="211F1222" w14:textId="1ADA2439"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xml:space="preserve">Right </w:t>
            </w:r>
            <w:proofErr w:type="spellStart"/>
            <w:r w:rsidRPr="00D0617B">
              <w:rPr>
                <w:rFonts w:ascii="Times New Roman" w:hAnsi="Times New Roman" w:cs="Times New Roman"/>
                <w:sz w:val="18"/>
                <w:szCs w:val="18"/>
              </w:rPr>
              <w:t>heschl</w:t>
            </w:r>
            <w:proofErr w:type="spellEnd"/>
            <w:r w:rsidRPr="00D0617B">
              <w:rPr>
                <w:rFonts w:ascii="Times New Roman" w:hAnsi="Times New Roman" w:cs="Times New Roman"/>
                <w:sz w:val="18"/>
                <w:szCs w:val="18"/>
              </w:rPr>
              <w:t xml:space="preserve"> gyrus, BA 48</w:t>
            </w:r>
          </w:p>
        </w:tc>
        <w:tc>
          <w:tcPr>
            <w:tcW w:w="2160" w:type="dxa"/>
            <w:tcBorders>
              <w:top w:val="single" w:sz="12" w:space="0" w:color="auto"/>
            </w:tcBorders>
            <w:noWrap/>
            <w:hideMark/>
          </w:tcPr>
          <w:p w14:paraId="40075FB8" w14:textId="18AB51CC"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77</w:t>
            </w:r>
          </w:p>
        </w:tc>
      </w:tr>
      <w:tr w:rsidR="00C7408F" w:rsidRPr="00D0617B" w14:paraId="76BCA529"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0F6F0DE6" w14:textId="31C74F5E"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3274E395" w14:textId="1DECA51A"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494B995B" w14:textId="3B737A36"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744703CF" w14:textId="00374875"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xml:space="preserve">Right </w:t>
            </w:r>
            <w:proofErr w:type="spellStart"/>
            <w:r w:rsidRPr="00D0617B">
              <w:rPr>
                <w:rFonts w:ascii="Times New Roman" w:hAnsi="Times New Roman" w:cs="Times New Roman"/>
                <w:sz w:val="18"/>
                <w:szCs w:val="18"/>
              </w:rPr>
              <w:t>rolandic</w:t>
            </w:r>
            <w:proofErr w:type="spellEnd"/>
            <w:r w:rsidRPr="00D0617B">
              <w:rPr>
                <w:rFonts w:ascii="Times New Roman" w:hAnsi="Times New Roman" w:cs="Times New Roman"/>
                <w:sz w:val="18"/>
                <w:szCs w:val="18"/>
              </w:rPr>
              <w:t xml:space="preserve"> operculum, BA 48</w:t>
            </w:r>
          </w:p>
        </w:tc>
        <w:tc>
          <w:tcPr>
            <w:tcW w:w="2160" w:type="dxa"/>
            <w:noWrap/>
            <w:hideMark/>
          </w:tcPr>
          <w:p w14:paraId="636A0E8A" w14:textId="275C9064"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44</w:t>
            </w:r>
          </w:p>
        </w:tc>
      </w:tr>
      <w:tr w:rsidR="00C7408F" w:rsidRPr="00D0617B" w14:paraId="37FF8321"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3E191EB7" w14:textId="413F3055"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64BC2008" w14:textId="6F7161C6"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2025ACAC" w14:textId="60CE2557"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605E0D30" w14:textId="1D1DC027"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insula, BA 48</w:t>
            </w:r>
          </w:p>
        </w:tc>
        <w:tc>
          <w:tcPr>
            <w:tcW w:w="2160" w:type="dxa"/>
            <w:noWrap/>
            <w:hideMark/>
          </w:tcPr>
          <w:p w14:paraId="132CC7F3" w14:textId="467CF525"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18</w:t>
            </w:r>
          </w:p>
        </w:tc>
      </w:tr>
      <w:tr w:rsidR="00C7408F" w:rsidRPr="00D0617B" w14:paraId="1DAE4977"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60565843" w14:textId="10A79F7C"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6B84E2EC" w14:textId="11718B3B"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640256BE" w14:textId="60ED6E2D"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48C69D27" w14:textId="50E7D329"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Corpus callosum</w:t>
            </w:r>
          </w:p>
        </w:tc>
        <w:tc>
          <w:tcPr>
            <w:tcW w:w="2160" w:type="dxa"/>
            <w:noWrap/>
            <w:hideMark/>
          </w:tcPr>
          <w:p w14:paraId="0687AAC0" w14:textId="5CD3EBDD"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15</w:t>
            </w:r>
          </w:p>
        </w:tc>
      </w:tr>
      <w:tr w:rsidR="00C7408F" w:rsidRPr="00D0617B" w14:paraId="550B6209"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4245192C" w14:textId="7BD2DD23"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6FE376A3" w14:textId="6B75B9E1"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044B3A43" w14:textId="37AD6A06"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5506D74F" w14:textId="4CDFB808"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superior temporal gyrus, BA 48</w:t>
            </w:r>
          </w:p>
        </w:tc>
        <w:tc>
          <w:tcPr>
            <w:tcW w:w="2160" w:type="dxa"/>
            <w:noWrap/>
            <w:hideMark/>
          </w:tcPr>
          <w:p w14:paraId="027EC9AB" w14:textId="55E40A07"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7</w:t>
            </w:r>
          </w:p>
        </w:tc>
      </w:tr>
      <w:tr w:rsidR="00C7408F" w:rsidRPr="00D0617B" w14:paraId="2C80D8EF"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30BCE6F6" w14:textId="43D065B5"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59F5473A" w14:textId="5E619D46"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31BA706F" w14:textId="3A450F01"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58782F89" w14:textId="47DD5D4C"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xml:space="preserve">Right </w:t>
            </w:r>
            <w:proofErr w:type="spellStart"/>
            <w:r w:rsidRPr="00D0617B">
              <w:rPr>
                <w:rFonts w:ascii="Times New Roman" w:hAnsi="Times New Roman" w:cs="Times New Roman"/>
                <w:sz w:val="18"/>
                <w:szCs w:val="18"/>
              </w:rPr>
              <w:t>rolandic</w:t>
            </w:r>
            <w:proofErr w:type="spellEnd"/>
            <w:r w:rsidRPr="00D0617B">
              <w:rPr>
                <w:rFonts w:ascii="Times New Roman" w:hAnsi="Times New Roman" w:cs="Times New Roman"/>
                <w:sz w:val="18"/>
                <w:szCs w:val="18"/>
              </w:rPr>
              <w:t xml:space="preserve"> operculum</w:t>
            </w:r>
          </w:p>
        </w:tc>
        <w:tc>
          <w:tcPr>
            <w:tcW w:w="2160" w:type="dxa"/>
            <w:noWrap/>
            <w:hideMark/>
          </w:tcPr>
          <w:p w14:paraId="15C4731D" w14:textId="4B8AC344"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6</w:t>
            </w:r>
          </w:p>
        </w:tc>
      </w:tr>
      <w:tr w:rsidR="00C7408F" w:rsidRPr="00D0617B" w14:paraId="2FD61F8F"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660F018B" w14:textId="1C53C9C4"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68BB1E97" w14:textId="4AF840F9"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6D9172AD" w14:textId="54868275"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7FE93F4B" w14:textId="25421FBB"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xml:space="preserve">Right </w:t>
            </w:r>
            <w:proofErr w:type="spellStart"/>
            <w:r w:rsidRPr="00D0617B">
              <w:rPr>
                <w:rFonts w:ascii="Times New Roman" w:hAnsi="Times New Roman" w:cs="Times New Roman"/>
                <w:sz w:val="18"/>
                <w:szCs w:val="18"/>
              </w:rPr>
              <w:t>heschl</w:t>
            </w:r>
            <w:proofErr w:type="spellEnd"/>
            <w:r w:rsidRPr="00D0617B">
              <w:rPr>
                <w:rFonts w:ascii="Times New Roman" w:hAnsi="Times New Roman" w:cs="Times New Roman"/>
                <w:sz w:val="18"/>
                <w:szCs w:val="18"/>
              </w:rPr>
              <w:t xml:space="preserve"> gyrus</w:t>
            </w:r>
          </w:p>
        </w:tc>
        <w:tc>
          <w:tcPr>
            <w:tcW w:w="2160" w:type="dxa"/>
            <w:noWrap/>
            <w:hideMark/>
          </w:tcPr>
          <w:p w14:paraId="322E288B" w14:textId="3C13414D"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w:t>
            </w:r>
          </w:p>
        </w:tc>
      </w:tr>
      <w:tr w:rsidR="00C7408F" w:rsidRPr="00D0617B" w14:paraId="7DEE07B0"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44857A3B" w14:textId="7319FA21"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4FAEF5A3" w14:textId="2A18449B"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06123DA5" w14:textId="032B2537"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04D384BD" w14:textId="01CA89A7"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2160" w:type="dxa"/>
            <w:noWrap/>
            <w:hideMark/>
          </w:tcPr>
          <w:p w14:paraId="4197F710" w14:textId="36235069"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r>
      <w:tr w:rsidR="00C7408F" w:rsidRPr="00D0617B" w14:paraId="4895CD6E"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2FA9D3D7" w14:textId="77319E11"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6,54, -2</w:t>
            </w:r>
          </w:p>
        </w:tc>
        <w:tc>
          <w:tcPr>
            <w:tcW w:w="720" w:type="dxa"/>
            <w:noWrap/>
            <w:hideMark/>
          </w:tcPr>
          <w:p w14:paraId="21309DF9" w14:textId="5969164C"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-3.084</w:t>
            </w:r>
          </w:p>
        </w:tc>
        <w:tc>
          <w:tcPr>
            <w:tcW w:w="720" w:type="dxa"/>
            <w:noWrap/>
            <w:hideMark/>
          </w:tcPr>
          <w:p w14:paraId="61291C24" w14:textId="3DDD2668"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119</w:t>
            </w:r>
          </w:p>
        </w:tc>
        <w:tc>
          <w:tcPr>
            <w:tcW w:w="3963" w:type="dxa"/>
            <w:noWrap/>
            <w:hideMark/>
          </w:tcPr>
          <w:p w14:paraId="0129843F" w14:textId="60221D3B"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superior frontal gyrus, medial orbital, BA 10</w:t>
            </w:r>
          </w:p>
        </w:tc>
        <w:tc>
          <w:tcPr>
            <w:tcW w:w="2160" w:type="dxa"/>
            <w:noWrap/>
            <w:hideMark/>
          </w:tcPr>
          <w:p w14:paraId="30C31F55" w14:textId="7B7852AC"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r>
      <w:tr w:rsidR="00C7408F" w:rsidRPr="00D0617B" w14:paraId="4CA86456"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35F6DA3A" w14:textId="2A5387C3"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5A1EBC62" w14:textId="55812338"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682DE938" w14:textId="33540E8B"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4458FF95" w14:textId="423A1787"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D0617B">
              <w:rPr>
                <w:rFonts w:ascii="Times New Roman" w:hAnsi="Times New Roman" w:cs="Times New Roman"/>
                <w:sz w:val="18"/>
                <w:szCs w:val="18"/>
              </w:rPr>
              <w:t> </w:t>
            </w:r>
            <w:r w:rsidRPr="00D0617B">
              <w:rPr>
                <w:rFonts w:ascii="Times New Roman" w:hAnsi="Times New Roman" w:cs="Times New Roman"/>
                <w:b/>
                <w:bCs/>
                <w:sz w:val="18"/>
                <w:szCs w:val="18"/>
              </w:rPr>
              <w:t>Cluster breakdown:</w:t>
            </w:r>
          </w:p>
        </w:tc>
        <w:tc>
          <w:tcPr>
            <w:tcW w:w="2160" w:type="dxa"/>
            <w:noWrap/>
            <w:hideMark/>
          </w:tcPr>
          <w:p w14:paraId="2551C2BC" w14:textId="6B7CDA5D"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r>
      <w:tr w:rsidR="00C7408F" w:rsidRPr="00D0617B" w14:paraId="2E1EE282"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731E205D" w14:textId="2B775858"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65CC89EB" w14:textId="35CE51EF"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72D3D934" w14:textId="3145AFB0"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tcBorders>
              <w:top w:val="single" w:sz="12" w:space="0" w:color="auto"/>
              <w:bottom w:val="single" w:sz="12" w:space="0" w:color="auto"/>
            </w:tcBorders>
            <w:noWrap/>
            <w:hideMark/>
          </w:tcPr>
          <w:p w14:paraId="4440A21E" w14:textId="7982913C"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Brain region</w:t>
            </w:r>
          </w:p>
        </w:tc>
        <w:tc>
          <w:tcPr>
            <w:tcW w:w="2160" w:type="dxa"/>
            <w:tcBorders>
              <w:top w:val="single" w:sz="12" w:space="0" w:color="auto"/>
              <w:bottom w:val="single" w:sz="12" w:space="0" w:color="auto"/>
            </w:tcBorders>
            <w:noWrap/>
            <w:hideMark/>
          </w:tcPr>
          <w:p w14:paraId="7E98270C" w14:textId="5B9560EE"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No. of Voxels</w:t>
            </w:r>
          </w:p>
        </w:tc>
      </w:tr>
      <w:tr w:rsidR="00C7408F" w:rsidRPr="00D0617B" w14:paraId="31722FDE"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71E46579" w14:textId="342919E2"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6215C166" w14:textId="5AA30707"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77A95C5D" w14:textId="3EF328B6"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tcBorders>
              <w:top w:val="single" w:sz="12" w:space="0" w:color="auto"/>
            </w:tcBorders>
            <w:noWrap/>
            <w:hideMark/>
          </w:tcPr>
          <w:p w14:paraId="374954B8" w14:textId="38F07B3C"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superior frontal gyrus, medial orbital, BA 10</w:t>
            </w:r>
          </w:p>
        </w:tc>
        <w:tc>
          <w:tcPr>
            <w:tcW w:w="2160" w:type="dxa"/>
            <w:tcBorders>
              <w:top w:val="single" w:sz="12" w:space="0" w:color="auto"/>
            </w:tcBorders>
            <w:noWrap/>
            <w:hideMark/>
          </w:tcPr>
          <w:p w14:paraId="1343F748" w14:textId="32CF21B6"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29</w:t>
            </w:r>
          </w:p>
        </w:tc>
      </w:tr>
      <w:tr w:rsidR="00C7408F" w:rsidRPr="00D0617B" w14:paraId="13642A36"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04A31FA9" w14:textId="5840A402"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010238DE" w14:textId="44228A2C"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4D4C3F0A" w14:textId="4A560810"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011B4ACA" w14:textId="0E49EEA7"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superior frontal gyrus, medial, BA 10</w:t>
            </w:r>
          </w:p>
        </w:tc>
        <w:tc>
          <w:tcPr>
            <w:tcW w:w="2160" w:type="dxa"/>
            <w:noWrap/>
            <w:hideMark/>
          </w:tcPr>
          <w:p w14:paraId="0F10D265" w14:textId="6EFF9A4D"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20</w:t>
            </w:r>
          </w:p>
        </w:tc>
      </w:tr>
      <w:tr w:rsidR="00C7408F" w:rsidRPr="00D0617B" w14:paraId="3B433F37"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04B41D78" w14:textId="588B1FB7"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0CDB3723" w14:textId="504274B1"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50DEEDD4" w14:textId="71AD5C85"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1356B160" w14:textId="3C7166AF"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superior frontal gyrus, medial orbital</w:t>
            </w:r>
          </w:p>
        </w:tc>
        <w:tc>
          <w:tcPr>
            <w:tcW w:w="2160" w:type="dxa"/>
            <w:noWrap/>
            <w:hideMark/>
          </w:tcPr>
          <w:p w14:paraId="7FDF7973" w14:textId="0AD6E3EF"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11</w:t>
            </w:r>
          </w:p>
        </w:tc>
      </w:tr>
      <w:tr w:rsidR="00C7408F" w:rsidRPr="00D0617B" w14:paraId="2562AC84"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1DDD065C" w14:textId="37DE4545"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4349C80B" w14:textId="54E0B693"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008C38EC" w14:textId="78EEFF73"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1E7070EE" w14:textId="1A04077C"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anterior cingulate / paracingulate gyri, BA 10</w:t>
            </w:r>
          </w:p>
        </w:tc>
        <w:tc>
          <w:tcPr>
            <w:tcW w:w="2160" w:type="dxa"/>
            <w:noWrap/>
            <w:hideMark/>
          </w:tcPr>
          <w:p w14:paraId="5AA920F8" w14:textId="397FAD7B"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10</w:t>
            </w:r>
          </w:p>
        </w:tc>
      </w:tr>
      <w:tr w:rsidR="00C7408F" w:rsidRPr="00D0617B" w14:paraId="7F69EAAF"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5580FAA6" w14:textId="15B2BD04"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501CA312" w14:textId="6E59CD05"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75A8D189" w14:textId="5D8F84C0"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687B7977" w14:textId="10D30D6E"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superior frontal gyrus, medial orbital, BA 11</w:t>
            </w:r>
          </w:p>
        </w:tc>
        <w:tc>
          <w:tcPr>
            <w:tcW w:w="2160" w:type="dxa"/>
            <w:noWrap/>
            <w:hideMark/>
          </w:tcPr>
          <w:p w14:paraId="63EFBE71" w14:textId="050DEAB2"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10</w:t>
            </w:r>
          </w:p>
        </w:tc>
      </w:tr>
      <w:tr w:rsidR="00C7408F" w:rsidRPr="00D0617B" w14:paraId="276BAD22"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1D5D4286" w14:textId="26349AE5"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1DCDC767" w14:textId="359D4F93"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7A678126" w14:textId="505167F4"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6FD27AA0" w14:textId="56478463"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superior frontal gyrus, medial orbital</w:t>
            </w:r>
          </w:p>
        </w:tc>
        <w:tc>
          <w:tcPr>
            <w:tcW w:w="2160" w:type="dxa"/>
            <w:noWrap/>
            <w:hideMark/>
          </w:tcPr>
          <w:p w14:paraId="78B734A6" w14:textId="1661AC6D"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8</w:t>
            </w:r>
          </w:p>
        </w:tc>
      </w:tr>
      <w:tr w:rsidR="00C7408F" w:rsidRPr="00D0617B" w14:paraId="0BA8EBA9"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68DDA952" w14:textId="470576EB"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1AB5A2EE" w14:textId="742AF445"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45384CC4" w14:textId="5D7C844D"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1BE5DFE9" w14:textId="62A6B016"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superior frontal gyrus, medial</w:t>
            </w:r>
          </w:p>
        </w:tc>
        <w:tc>
          <w:tcPr>
            <w:tcW w:w="2160" w:type="dxa"/>
            <w:noWrap/>
            <w:hideMark/>
          </w:tcPr>
          <w:p w14:paraId="5CCBA5EA" w14:textId="2B9D2F70"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8</w:t>
            </w:r>
          </w:p>
        </w:tc>
      </w:tr>
      <w:tr w:rsidR="00C7408F" w:rsidRPr="00D0617B" w14:paraId="17C83108"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6A656A37" w14:textId="353077AD"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4FA8A62F" w14:textId="09481FA1"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13FC29A0" w14:textId="16B00731"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4BD59CB7" w14:textId="6BD1B766"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superior frontal gyrus, medial orbital, BA 10</w:t>
            </w:r>
          </w:p>
        </w:tc>
        <w:tc>
          <w:tcPr>
            <w:tcW w:w="2160" w:type="dxa"/>
            <w:noWrap/>
            <w:hideMark/>
          </w:tcPr>
          <w:p w14:paraId="5CE9FE28" w14:textId="2A1F7EEF"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8</w:t>
            </w:r>
          </w:p>
        </w:tc>
      </w:tr>
      <w:tr w:rsidR="00C7408F" w:rsidRPr="00D0617B" w14:paraId="502DB663"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760DB3FA" w14:textId="0896A988"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06BE873E" w14:textId="6D7D18D1"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56570E18" w14:textId="46339DBC"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64C48DE0" w14:textId="6D99F462"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superior frontal gyrus, medial, BA 10</w:t>
            </w:r>
          </w:p>
        </w:tc>
        <w:tc>
          <w:tcPr>
            <w:tcW w:w="2160" w:type="dxa"/>
            <w:noWrap/>
            <w:hideMark/>
          </w:tcPr>
          <w:p w14:paraId="6383BE70" w14:textId="508136E1"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6</w:t>
            </w:r>
          </w:p>
        </w:tc>
      </w:tr>
      <w:tr w:rsidR="00C7408F" w:rsidRPr="00D0617B" w14:paraId="2D580A01"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04BADCCB" w14:textId="49D96772"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0FB50FA5" w14:textId="3B5B6ABA"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3025F3C0" w14:textId="316BE812"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3B04D92D" w14:textId="4AB62B03"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superior frontal gyrus, medial</w:t>
            </w:r>
          </w:p>
        </w:tc>
        <w:tc>
          <w:tcPr>
            <w:tcW w:w="2160" w:type="dxa"/>
            <w:noWrap/>
            <w:hideMark/>
          </w:tcPr>
          <w:p w14:paraId="440C77AD" w14:textId="21E3545A"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w:t>
            </w:r>
          </w:p>
        </w:tc>
      </w:tr>
      <w:tr w:rsidR="00C7408F" w:rsidRPr="00D0617B" w14:paraId="077FED9F"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2584A042" w14:textId="7898AFB5"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6C04B9EC" w14:textId="64C43195"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0C5D8A8C" w14:textId="38AD41ED"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7B98E16A" w14:textId="0F20172F"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anterior cingulate / paracingulate gyri, BA 10</w:t>
            </w:r>
          </w:p>
        </w:tc>
        <w:tc>
          <w:tcPr>
            <w:tcW w:w="2160" w:type="dxa"/>
            <w:noWrap/>
            <w:hideMark/>
          </w:tcPr>
          <w:p w14:paraId="330CA76E" w14:textId="1CA305E2"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w:t>
            </w:r>
          </w:p>
        </w:tc>
      </w:tr>
      <w:tr w:rsidR="00C7408F" w:rsidRPr="00D0617B" w14:paraId="19BD6499"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51CBAB40" w14:textId="7A7F48AE"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0D75A2D3" w14:textId="2049E516"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74F433B1" w14:textId="151A512B"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57701299" w14:textId="3AD38E65"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anterior cingulate / paracingulate gyri, BA 32</w:t>
            </w:r>
          </w:p>
        </w:tc>
        <w:tc>
          <w:tcPr>
            <w:tcW w:w="2160" w:type="dxa"/>
            <w:noWrap/>
            <w:hideMark/>
          </w:tcPr>
          <w:p w14:paraId="018656D2" w14:textId="6E7613A3"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2</w:t>
            </w:r>
          </w:p>
        </w:tc>
      </w:tr>
      <w:tr w:rsidR="00C7408F" w:rsidRPr="00D0617B" w14:paraId="3C1229D1"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11C8FECE" w14:textId="14B73736"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66E3CCCF" w14:textId="19E764DD"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4C350A96" w14:textId="13C028B1"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29E3F582" w14:textId="00F7701A"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superior frontal gyrus, medial, BA 32</w:t>
            </w:r>
          </w:p>
        </w:tc>
        <w:tc>
          <w:tcPr>
            <w:tcW w:w="2160" w:type="dxa"/>
            <w:noWrap/>
            <w:hideMark/>
          </w:tcPr>
          <w:p w14:paraId="294E4DFA" w14:textId="6431D4C3"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w:t>
            </w:r>
          </w:p>
        </w:tc>
      </w:tr>
      <w:tr w:rsidR="00C7408F" w:rsidRPr="00D0617B" w14:paraId="00D547DA"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1FDB0108" w14:textId="3E257F31"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2FC35C09" w14:textId="2DFA51F9"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74AE8DB9" w14:textId="42E4674D"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677FE4D8" w14:textId="10BACBFF"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2160" w:type="dxa"/>
            <w:noWrap/>
            <w:hideMark/>
          </w:tcPr>
          <w:p w14:paraId="307B2F60" w14:textId="0AAC5105"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r>
      <w:tr w:rsidR="00C7408F" w:rsidRPr="00D0617B" w14:paraId="4567BCB6"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11321EBC" w14:textId="78F9CE53"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46,8, -2</w:t>
            </w:r>
          </w:p>
        </w:tc>
        <w:tc>
          <w:tcPr>
            <w:tcW w:w="720" w:type="dxa"/>
            <w:noWrap/>
            <w:hideMark/>
          </w:tcPr>
          <w:p w14:paraId="4AD1D00A" w14:textId="54B8283C"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-2.641</w:t>
            </w:r>
          </w:p>
        </w:tc>
        <w:tc>
          <w:tcPr>
            <w:tcW w:w="720" w:type="dxa"/>
            <w:noWrap/>
            <w:hideMark/>
          </w:tcPr>
          <w:p w14:paraId="6E26E862" w14:textId="0608F4C1"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59</w:t>
            </w:r>
          </w:p>
        </w:tc>
        <w:tc>
          <w:tcPr>
            <w:tcW w:w="3963" w:type="dxa"/>
            <w:noWrap/>
            <w:hideMark/>
          </w:tcPr>
          <w:p w14:paraId="65ADEA8A" w14:textId="0EE4C88D"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insula, BA 48</w:t>
            </w:r>
          </w:p>
        </w:tc>
        <w:tc>
          <w:tcPr>
            <w:tcW w:w="2160" w:type="dxa"/>
            <w:noWrap/>
            <w:hideMark/>
          </w:tcPr>
          <w:p w14:paraId="5C0BA28C" w14:textId="509F6941"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r>
      <w:tr w:rsidR="00C7408F" w:rsidRPr="00D0617B" w14:paraId="0011A45B"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37BF6284" w14:textId="22B8F0D0"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443337F9" w14:textId="5C84E163"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7BF71303" w14:textId="2D8EED8B"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tcBorders>
              <w:bottom w:val="single" w:sz="12" w:space="0" w:color="auto"/>
            </w:tcBorders>
            <w:noWrap/>
            <w:hideMark/>
          </w:tcPr>
          <w:p w14:paraId="50A145D6" w14:textId="128089BF"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r w:rsidRPr="00D0617B">
              <w:rPr>
                <w:rFonts w:ascii="Times New Roman" w:hAnsi="Times New Roman" w:cs="Times New Roman"/>
                <w:b/>
                <w:bCs/>
                <w:sz w:val="18"/>
                <w:szCs w:val="18"/>
              </w:rPr>
              <w:t>Cluster breakdown:</w:t>
            </w:r>
          </w:p>
        </w:tc>
        <w:tc>
          <w:tcPr>
            <w:tcW w:w="2160" w:type="dxa"/>
            <w:tcBorders>
              <w:bottom w:val="single" w:sz="12" w:space="0" w:color="auto"/>
            </w:tcBorders>
            <w:noWrap/>
            <w:hideMark/>
          </w:tcPr>
          <w:p w14:paraId="5601045F" w14:textId="3F4D80DF"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r>
      <w:tr w:rsidR="00C7408F" w:rsidRPr="00D0617B" w14:paraId="34162589"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3FDAE37E" w14:textId="422ECABC"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4B562799" w14:textId="44B3BB4E"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433A035B" w14:textId="3E9B058A"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tcBorders>
              <w:top w:val="single" w:sz="12" w:space="0" w:color="auto"/>
              <w:bottom w:val="single" w:sz="12" w:space="0" w:color="auto"/>
            </w:tcBorders>
            <w:noWrap/>
            <w:hideMark/>
          </w:tcPr>
          <w:p w14:paraId="239F8DAE" w14:textId="427980AB"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Brain region</w:t>
            </w:r>
          </w:p>
        </w:tc>
        <w:tc>
          <w:tcPr>
            <w:tcW w:w="2160" w:type="dxa"/>
            <w:tcBorders>
              <w:top w:val="single" w:sz="12" w:space="0" w:color="auto"/>
              <w:bottom w:val="single" w:sz="12" w:space="0" w:color="auto"/>
            </w:tcBorders>
            <w:noWrap/>
            <w:hideMark/>
          </w:tcPr>
          <w:p w14:paraId="3B0B1AF6" w14:textId="5D4EA0D6"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No. of Voxels</w:t>
            </w:r>
          </w:p>
        </w:tc>
      </w:tr>
      <w:tr w:rsidR="00C7408F" w:rsidRPr="00D0617B" w14:paraId="590E1698"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50AACE43" w14:textId="22A94D68"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lastRenderedPageBreak/>
              <w:t> </w:t>
            </w:r>
          </w:p>
        </w:tc>
        <w:tc>
          <w:tcPr>
            <w:tcW w:w="720" w:type="dxa"/>
            <w:noWrap/>
            <w:hideMark/>
          </w:tcPr>
          <w:p w14:paraId="43B7C3D8" w14:textId="529D05BF"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7BE117B2" w14:textId="27249896"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tcBorders>
              <w:top w:val="single" w:sz="12" w:space="0" w:color="auto"/>
            </w:tcBorders>
            <w:noWrap/>
            <w:hideMark/>
          </w:tcPr>
          <w:p w14:paraId="05570CE4" w14:textId="5CB971CB"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insula, BA 48</w:t>
            </w:r>
          </w:p>
        </w:tc>
        <w:tc>
          <w:tcPr>
            <w:tcW w:w="2160" w:type="dxa"/>
            <w:tcBorders>
              <w:top w:val="single" w:sz="12" w:space="0" w:color="auto"/>
            </w:tcBorders>
            <w:noWrap/>
            <w:hideMark/>
          </w:tcPr>
          <w:p w14:paraId="779638CD" w14:textId="6B25D5E7"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49</w:t>
            </w:r>
          </w:p>
        </w:tc>
      </w:tr>
      <w:tr w:rsidR="00C7408F" w:rsidRPr="00D0617B" w14:paraId="4C1A750C"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0C85A475" w14:textId="0579A904"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7E02CACE" w14:textId="1B788194"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4C2B4AC7" w14:textId="6DAE6EEC"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33E09D91" w14:textId="20A3F0F9"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D0617B">
              <w:rPr>
                <w:rFonts w:ascii="Times New Roman" w:hAnsi="Times New Roman" w:cs="Times New Roman"/>
                <w:sz w:val="18"/>
                <w:szCs w:val="18"/>
              </w:rPr>
              <w:t xml:space="preserve">Right </w:t>
            </w:r>
            <w:proofErr w:type="spellStart"/>
            <w:r w:rsidRPr="00D0617B">
              <w:rPr>
                <w:rFonts w:ascii="Times New Roman" w:hAnsi="Times New Roman" w:cs="Times New Roman"/>
                <w:sz w:val="18"/>
                <w:szCs w:val="18"/>
              </w:rPr>
              <w:t>rolandic</w:t>
            </w:r>
            <w:proofErr w:type="spellEnd"/>
            <w:r w:rsidRPr="00D0617B">
              <w:rPr>
                <w:rFonts w:ascii="Times New Roman" w:hAnsi="Times New Roman" w:cs="Times New Roman"/>
                <w:sz w:val="18"/>
                <w:szCs w:val="18"/>
              </w:rPr>
              <w:t xml:space="preserve"> operculum, BA 48</w:t>
            </w:r>
          </w:p>
        </w:tc>
        <w:tc>
          <w:tcPr>
            <w:tcW w:w="2160" w:type="dxa"/>
            <w:noWrap/>
            <w:hideMark/>
          </w:tcPr>
          <w:p w14:paraId="4B09A562" w14:textId="21E0478F"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5</w:t>
            </w:r>
          </w:p>
        </w:tc>
      </w:tr>
      <w:tr w:rsidR="00C7408F" w:rsidRPr="00D0617B" w14:paraId="28C3C229"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2E091C09" w14:textId="3016AA50"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2E855478" w14:textId="71FF78DC"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4C065935" w14:textId="724932CD"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2A992963" w14:textId="08E92D8D"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insula</w:t>
            </w:r>
          </w:p>
        </w:tc>
        <w:tc>
          <w:tcPr>
            <w:tcW w:w="2160" w:type="dxa"/>
            <w:noWrap/>
            <w:hideMark/>
          </w:tcPr>
          <w:p w14:paraId="50D57A5A" w14:textId="31C459E5"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w:t>
            </w:r>
          </w:p>
        </w:tc>
      </w:tr>
      <w:tr w:rsidR="00C7408F" w:rsidRPr="00D0617B" w14:paraId="4C0FD2A7"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78FC7535" w14:textId="6807ABE4"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08297C0D" w14:textId="65CBBE1D"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3A88B3B3" w14:textId="1B1DE8DB"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29629D9D" w14:textId="350CCD71"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inferior frontal gyrus, opercular part, BA 48</w:t>
            </w:r>
          </w:p>
        </w:tc>
        <w:tc>
          <w:tcPr>
            <w:tcW w:w="2160" w:type="dxa"/>
            <w:noWrap/>
            <w:hideMark/>
          </w:tcPr>
          <w:p w14:paraId="474563BB" w14:textId="6A0BC80E"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w:t>
            </w:r>
          </w:p>
        </w:tc>
      </w:tr>
      <w:tr w:rsidR="00C7408F" w:rsidRPr="00D0617B" w14:paraId="63489929"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161122B8" w14:textId="593DDC0E"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2A6D9C5A" w14:textId="0C704EC4"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4A13E251" w14:textId="1B59C4CB"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77DE0B0C" w14:textId="5F7C55DB"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insula, BA 47</w:t>
            </w:r>
          </w:p>
        </w:tc>
        <w:tc>
          <w:tcPr>
            <w:tcW w:w="2160" w:type="dxa"/>
            <w:noWrap/>
            <w:hideMark/>
          </w:tcPr>
          <w:p w14:paraId="1C5AD275" w14:textId="7177AB16"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w:t>
            </w:r>
          </w:p>
        </w:tc>
      </w:tr>
      <w:tr w:rsidR="00C7408F" w:rsidRPr="00D0617B" w14:paraId="7080CF42"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73289EBF" w14:textId="5C93DBEA"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785EF1F4" w14:textId="5944C6E7"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6D75257C" w14:textId="21A0CE39"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422BEC06" w14:textId="6E1A156B"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2160" w:type="dxa"/>
            <w:noWrap/>
            <w:hideMark/>
          </w:tcPr>
          <w:p w14:paraId="2A0A8443" w14:textId="22F04C72"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r>
      <w:tr w:rsidR="00C7408F" w:rsidRPr="00D0617B" w14:paraId="1FF1E999"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189C1DC6" w14:textId="708B960B"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-10, -72, -42</w:t>
            </w:r>
          </w:p>
        </w:tc>
        <w:tc>
          <w:tcPr>
            <w:tcW w:w="720" w:type="dxa"/>
            <w:noWrap/>
            <w:hideMark/>
          </w:tcPr>
          <w:p w14:paraId="382F0614" w14:textId="6E25AF84"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-2.535</w:t>
            </w:r>
          </w:p>
        </w:tc>
        <w:tc>
          <w:tcPr>
            <w:tcW w:w="720" w:type="dxa"/>
            <w:noWrap/>
            <w:hideMark/>
          </w:tcPr>
          <w:p w14:paraId="7F08FC3D" w14:textId="3312F83E"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51</w:t>
            </w:r>
          </w:p>
        </w:tc>
        <w:tc>
          <w:tcPr>
            <w:tcW w:w="3963" w:type="dxa"/>
            <w:noWrap/>
            <w:hideMark/>
          </w:tcPr>
          <w:p w14:paraId="16C19B3C" w14:textId="5B475250"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cerebellum, hemispheric lobule VIIB</w:t>
            </w:r>
          </w:p>
        </w:tc>
        <w:tc>
          <w:tcPr>
            <w:tcW w:w="2160" w:type="dxa"/>
            <w:noWrap/>
            <w:hideMark/>
          </w:tcPr>
          <w:p w14:paraId="1C6D1601" w14:textId="26FDA780"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r>
      <w:tr w:rsidR="00C7408F" w:rsidRPr="00D0617B" w14:paraId="32B8B0D9"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1E9B6621" w14:textId="2F93F6F9"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4AA9C7C5" w14:textId="0BA0539A"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6E61AADA" w14:textId="3269AFEC"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tcBorders>
              <w:bottom w:val="single" w:sz="12" w:space="0" w:color="auto"/>
            </w:tcBorders>
            <w:noWrap/>
            <w:hideMark/>
          </w:tcPr>
          <w:p w14:paraId="33E468AE" w14:textId="51122EA8"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r w:rsidRPr="00D0617B">
              <w:rPr>
                <w:rFonts w:ascii="Times New Roman" w:hAnsi="Times New Roman" w:cs="Times New Roman"/>
                <w:b/>
                <w:bCs/>
                <w:sz w:val="18"/>
                <w:szCs w:val="18"/>
              </w:rPr>
              <w:t>Cluster breakdown:</w:t>
            </w:r>
          </w:p>
        </w:tc>
        <w:tc>
          <w:tcPr>
            <w:tcW w:w="2160" w:type="dxa"/>
            <w:tcBorders>
              <w:bottom w:val="single" w:sz="12" w:space="0" w:color="auto"/>
            </w:tcBorders>
            <w:noWrap/>
            <w:hideMark/>
          </w:tcPr>
          <w:p w14:paraId="5C909BDF" w14:textId="06011BF1"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r>
      <w:tr w:rsidR="00C7408F" w:rsidRPr="00D0617B" w14:paraId="309B1450"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726551D1" w14:textId="66948A1C"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3400A8BA" w14:textId="2790C0D3"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1855AD55" w14:textId="41BA943D"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tcBorders>
              <w:top w:val="single" w:sz="12" w:space="0" w:color="auto"/>
              <w:bottom w:val="single" w:sz="12" w:space="0" w:color="auto"/>
            </w:tcBorders>
            <w:noWrap/>
            <w:hideMark/>
          </w:tcPr>
          <w:p w14:paraId="29E74D7A" w14:textId="7E353803"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Brain region</w:t>
            </w:r>
          </w:p>
        </w:tc>
        <w:tc>
          <w:tcPr>
            <w:tcW w:w="2160" w:type="dxa"/>
            <w:tcBorders>
              <w:top w:val="single" w:sz="12" w:space="0" w:color="auto"/>
              <w:bottom w:val="single" w:sz="12" w:space="0" w:color="auto"/>
            </w:tcBorders>
            <w:noWrap/>
            <w:hideMark/>
          </w:tcPr>
          <w:p w14:paraId="2994129F" w14:textId="768EFD0A"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No. of Voxels</w:t>
            </w:r>
          </w:p>
        </w:tc>
      </w:tr>
      <w:tr w:rsidR="00C7408F" w:rsidRPr="00D0617B" w14:paraId="2FFD0D89"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4866FD88" w14:textId="0DB6B2AD"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32191449" w14:textId="2B469B17"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072C121C" w14:textId="16443718"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tcBorders>
              <w:top w:val="single" w:sz="12" w:space="0" w:color="auto"/>
            </w:tcBorders>
            <w:noWrap/>
            <w:hideMark/>
          </w:tcPr>
          <w:p w14:paraId="40BF6AA1" w14:textId="40910B60"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cerebellum, hemispheric lobule VIIB</w:t>
            </w:r>
          </w:p>
        </w:tc>
        <w:tc>
          <w:tcPr>
            <w:tcW w:w="2160" w:type="dxa"/>
            <w:tcBorders>
              <w:top w:val="single" w:sz="12" w:space="0" w:color="auto"/>
            </w:tcBorders>
            <w:noWrap/>
            <w:hideMark/>
          </w:tcPr>
          <w:p w14:paraId="0A6A6DA5" w14:textId="7874A9FD"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32</w:t>
            </w:r>
          </w:p>
        </w:tc>
      </w:tr>
      <w:tr w:rsidR="00C7408F" w:rsidRPr="00D0617B" w14:paraId="370FA71C"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19FD1C42" w14:textId="5656811B"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1E31E180" w14:textId="5B1E2D11"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7AA4B6F3" w14:textId="1F82994E"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1C0B851C" w14:textId="65358752"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D0617B">
              <w:rPr>
                <w:rFonts w:ascii="Times New Roman" w:hAnsi="Times New Roman" w:cs="Times New Roman"/>
                <w:sz w:val="18"/>
                <w:szCs w:val="18"/>
              </w:rPr>
              <w:t>Left cerebellum, hemispheric lobule VIII</w:t>
            </w:r>
          </w:p>
        </w:tc>
        <w:tc>
          <w:tcPr>
            <w:tcW w:w="2160" w:type="dxa"/>
            <w:noWrap/>
            <w:hideMark/>
          </w:tcPr>
          <w:p w14:paraId="00FE4E54" w14:textId="6815AF83"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19</w:t>
            </w:r>
          </w:p>
        </w:tc>
      </w:tr>
      <w:tr w:rsidR="00C7408F" w:rsidRPr="00D0617B" w14:paraId="6B6E5E61"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6E8AB8A8" w14:textId="19C9258F"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5ADB0861" w14:textId="641AD513"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1FDD5B1D" w14:textId="1AE28BEF"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09FD3444" w14:textId="44664943"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2160" w:type="dxa"/>
            <w:noWrap/>
            <w:hideMark/>
          </w:tcPr>
          <w:p w14:paraId="51CAC82E" w14:textId="0537C361"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r>
      <w:tr w:rsidR="00C7408F" w:rsidRPr="00D0617B" w14:paraId="20B16EC3"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0427AEFF" w14:textId="40779C5C"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12, -72, -40</w:t>
            </w:r>
          </w:p>
        </w:tc>
        <w:tc>
          <w:tcPr>
            <w:tcW w:w="720" w:type="dxa"/>
            <w:noWrap/>
            <w:hideMark/>
          </w:tcPr>
          <w:p w14:paraId="01711494" w14:textId="3639E3F7"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-2.075</w:t>
            </w:r>
          </w:p>
        </w:tc>
        <w:tc>
          <w:tcPr>
            <w:tcW w:w="720" w:type="dxa"/>
            <w:noWrap/>
            <w:hideMark/>
          </w:tcPr>
          <w:p w14:paraId="6A2F1E1F" w14:textId="0C975F10"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5</w:t>
            </w:r>
          </w:p>
        </w:tc>
        <w:tc>
          <w:tcPr>
            <w:tcW w:w="3963" w:type="dxa"/>
            <w:noWrap/>
            <w:hideMark/>
          </w:tcPr>
          <w:p w14:paraId="2CA3797C" w14:textId="352C3331"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cerebellum, hemispheric lobule VIII</w:t>
            </w:r>
          </w:p>
        </w:tc>
        <w:tc>
          <w:tcPr>
            <w:tcW w:w="2160" w:type="dxa"/>
            <w:noWrap/>
            <w:hideMark/>
          </w:tcPr>
          <w:p w14:paraId="16785068" w14:textId="5AEEED5C"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r>
      <w:tr w:rsidR="00C7408F" w:rsidRPr="00D0617B" w14:paraId="577E35E9"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51F30588" w14:textId="05422B1F"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73281250" w14:textId="10BABC0C"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63537415" w14:textId="58C32D47"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tcBorders>
              <w:bottom w:val="single" w:sz="12" w:space="0" w:color="auto"/>
            </w:tcBorders>
            <w:noWrap/>
            <w:hideMark/>
          </w:tcPr>
          <w:p w14:paraId="13992E8F" w14:textId="4BC415BF"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r w:rsidRPr="00D0617B">
              <w:rPr>
                <w:rFonts w:ascii="Times New Roman" w:hAnsi="Times New Roman" w:cs="Times New Roman"/>
                <w:b/>
                <w:bCs/>
                <w:sz w:val="18"/>
                <w:szCs w:val="18"/>
              </w:rPr>
              <w:t>Cluster breakdown:</w:t>
            </w:r>
          </w:p>
        </w:tc>
        <w:tc>
          <w:tcPr>
            <w:tcW w:w="2160" w:type="dxa"/>
            <w:tcBorders>
              <w:bottom w:val="single" w:sz="12" w:space="0" w:color="auto"/>
            </w:tcBorders>
            <w:noWrap/>
            <w:hideMark/>
          </w:tcPr>
          <w:p w14:paraId="769BF11F" w14:textId="0E8BDDFC"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r>
      <w:tr w:rsidR="00C7408F" w:rsidRPr="00D0617B" w14:paraId="2060D9C5"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1FE70B08" w14:textId="0B7F326C"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7D9EEE25" w14:textId="7DB7D43B"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55230324" w14:textId="47901CB4"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tcBorders>
              <w:top w:val="single" w:sz="12" w:space="0" w:color="auto"/>
              <w:bottom w:val="single" w:sz="12" w:space="0" w:color="auto"/>
            </w:tcBorders>
            <w:noWrap/>
            <w:hideMark/>
          </w:tcPr>
          <w:p w14:paraId="3B3C661A" w14:textId="5D15908F"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Brain region</w:t>
            </w:r>
          </w:p>
        </w:tc>
        <w:tc>
          <w:tcPr>
            <w:tcW w:w="2160" w:type="dxa"/>
            <w:tcBorders>
              <w:top w:val="single" w:sz="12" w:space="0" w:color="auto"/>
              <w:bottom w:val="single" w:sz="12" w:space="0" w:color="auto"/>
            </w:tcBorders>
            <w:noWrap/>
            <w:hideMark/>
          </w:tcPr>
          <w:p w14:paraId="1725CE1D" w14:textId="7F07EACF"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Voxels</w:t>
            </w:r>
          </w:p>
        </w:tc>
      </w:tr>
      <w:tr w:rsidR="00C7408F" w:rsidRPr="00D0617B" w14:paraId="798FF98C"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3E8F2CFD" w14:textId="2DA88DFA"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15BDB842" w14:textId="6EDFBF88"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2A52875B" w14:textId="2851F252"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tcBorders>
              <w:top w:val="single" w:sz="12" w:space="0" w:color="auto"/>
            </w:tcBorders>
            <w:noWrap/>
            <w:hideMark/>
          </w:tcPr>
          <w:p w14:paraId="3B1F7D8F" w14:textId="5F0789E2"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cerebellum, hemispheric lobule VIII</w:t>
            </w:r>
          </w:p>
        </w:tc>
        <w:tc>
          <w:tcPr>
            <w:tcW w:w="2160" w:type="dxa"/>
            <w:tcBorders>
              <w:top w:val="single" w:sz="12" w:space="0" w:color="auto"/>
            </w:tcBorders>
            <w:noWrap/>
            <w:hideMark/>
          </w:tcPr>
          <w:p w14:paraId="4220A613" w14:textId="4EE73546"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5</w:t>
            </w:r>
          </w:p>
        </w:tc>
      </w:tr>
      <w:tr w:rsidR="00C7408F" w:rsidRPr="00D0617B" w14:paraId="3F1F9315"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2365571D" w14:textId="1A6A5DA3"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01CBB2B4" w14:textId="23EBA1D1"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7E935B95" w14:textId="4E2EDEA3"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762D6C2C" w14:textId="20E12C39"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D0617B">
              <w:rPr>
                <w:rFonts w:ascii="Times New Roman" w:hAnsi="Times New Roman" w:cs="Times New Roman"/>
                <w:sz w:val="18"/>
                <w:szCs w:val="18"/>
              </w:rPr>
              <w:t> </w:t>
            </w:r>
          </w:p>
        </w:tc>
        <w:tc>
          <w:tcPr>
            <w:tcW w:w="2160" w:type="dxa"/>
            <w:noWrap/>
            <w:hideMark/>
          </w:tcPr>
          <w:p w14:paraId="479BCD4B" w14:textId="7DCAD1C6"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r>
      <w:tr w:rsidR="00C7408F" w:rsidRPr="00D0617B" w14:paraId="19A60094"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395A687E" w14:textId="3E3E03C1"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8,62,18</w:t>
            </w:r>
          </w:p>
        </w:tc>
        <w:tc>
          <w:tcPr>
            <w:tcW w:w="720" w:type="dxa"/>
            <w:noWrap/>
            <w:hideMark/>
          </w:tcPr>
          <w:p w14:paraId="5C6777C6" w14:textId="10B9EBDC"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-2.129</w:t>
            </w:r>
          </w:p>
        </w:tc>
        <w:tc>
          <w:tcPr>
            <w:tcW w:w="720" w:type="dxa"/>
            <w:noWrap/>
            <w:hideMark/>
          </w:tcPr>
          <w:p w14:paraId="086AC425" w14:textId="7B430016"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4</w:t>
            </w:r>
          </w:p>
        </w:tc>
        <w:tc>
          <w:tcPr>
            <w:tcW w:w="3963" w:type="dxa"/>
            <w:noWrap/>
            <w:hideMark/>
          </w:tcPr>
          <w:p w14:paraId="02F3716C" w14:textId="18A0FA66"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superior frontal gyrus, medial, BA 10</w:t>
            </w:r>
          </w:p>
        </w:tc>
        <w:tc>
          <w:tcPr>
            <w:tcW w:w="2160" w:type="dxa"/>
            <w:noWrap/>
            <w:hideMark/>
          </w:tcPr>
          <w:p w14:paraId="5052F5A1" w14:textId="51D21BC2"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r>
      <w:tr w:rsidR="00C7408F" w:rsidRPr="00D0617B" w14:paraId="062F9A8B"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1070E524" w14:textId="32D4A903"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56135278" w14:textId="6972447A"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3E4FAEDE" w14:textId="780BEC8C"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tcBorders>
              <w:bottom w:val="single" w:sz="12" w:space="0" w:color="auto"/>
            </w:tcBorders>
            <w:noWrap/>
            <w:hideMark/>
          </w:tcPr>
          <w:p w14:paraId="11F45C5C" w14:textId="2064DF0D"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b/>
                <w:bCs/>
                <w:sz w:val="18"/>
                <w:szCs w:val="18"/>
              </w:rPr>
              <w:t> Cluster breakdown:</w:t>
            </w:r>
          </w:p>
        </w:tc>
        <w:tc>
          <w:tcPr>
            <w:tcW w:w="2160" w:type="dxa"/>
            <w:tcBorders>
              <w:bottom w:val="single" w:sz="12" w:space="0" w:color="auto"/>
            </w:tcBorders>
            <w:noWrap/>
            <w:hideMark/>
          </w:tcPr>
          <w:p w14:paraId="6687E380" w14:textId="6598D2EC"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r>
      <w:tr w:rsidR="00C7408F" w:rsidRPr="00D0617B" w14:paraId="608C9FE2"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6B486F54" w14:textId="6A7E6E92"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54E3E97E" w14:textId="293DC73C"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468169E7" w14:textId="227106AC"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tcBorders>
              <w:top w:val="single" w:sz="12" w:space="0" w:color="auto"/>
              <w:bottom w:val="single" w:sz="12" w:space="0" w:color="auto"/>
            </w:tcBorders>
            <w:noWrap/>
            <w:hideMark/>
          </w:tcPr>
          <w:p w14:paraId="6DC8A8AB" w14:textId="24645902"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Brain region</w:t>
            </w:r>
          </w:p>
        </w:tc>
        <w:tc>
          <w:tcPr>
            <w:tcW w:w="2160" w:type="dxa"/>
            <w:tcBorders>
              <w:top w:val="single" w:sz="12" w:space="0" w:color="auto"/>
              <w:bottom w:val="single" w:sz="12" w:space="0" w:color="auto"/>
            </w:tcBorders>
            <w:noWrap/>
            <w:hideMark/>
          </w:tcPr>
          <w:p w14:paraId="45FB9B96" w14:textId="7FD04FAB"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No. of Voxels</w:t>
            </w:r>
          </w:p>
        </w:tc>
      </w:tr>
      <w:tr w:rsidR="00C7408F" w:rsidRPr="00D0617B" w14:paraId="57B28471"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0DDE8B81" w14:textId="2FDB3313"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2D9A84A5" w14:textId="37A3AFDD"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1BDF6AF0" w14:textId="62F0A2F7"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tcBorders>
              <w:top w:val="single" w:sz="12" w:space="0" w:color="auto"/>
            </w:tcBorders>
            <w:noWrap/>
            <w:hideMark/>
          </w:tcPr>
          <w:p w14:paraId="6516271E" w14:textId="1835469A"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superior frontal gyrus, medial, BA 10</w:t>
            </w:r>
          </w:p>
        </w:tc>
        <w:tc>
          <w:tcPr>
            <w:tcW w:w="2160" w:type="dxa"/>
            <w:tcBorders>
              <w:top w:val="single" w:sz="12" w:space="0" w:color="auto"/>
            </w:tcBorders>
            <w:noWrap/>
            <w:hideMark/>
          </w:tcPr>
          <w:p w14:paraId="1DE79101" w14:textId="579E1C9A"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4</w:t>
            </w:r>
          </w:p>
        </w:tc>
      </w:tr>
      <w:tr w:rsidR="00C7408F" w:rsidRPr="00D0617B" w14:paraId="4FAAA6CC"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768FBBEA" w14:textId="39917F06"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0328EA2F" w14:textId="57CB7127"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53ACCF63" w14:textId="287D951D"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noWrap/>
            <w:hideMark/>
          </w:tcPr>
          <w:p w14:paraId="279CD94B" w14:textId="292249E7"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D0617B">
              <w:rPr>
                <w:rFonts w:ascii="Times New Roman" w:hAnsi="Times New Roman" w:cs="Times New Roman"/>
                <w:sz w:val="18"/>
                <w:szCs w:val="18"/>
              </w:rPr>
              <w:t> </w:t>
            </w:r>
          </w:p>
        </w:tc>
        <w:tc>
          <w:tcPr>
            <w:tcW w:w="2160" w:type="dxa"/>
            <w:noWrap/>
            <w:hideMark/>
          </w:tcPr>
          <w:p w14:paraId="4748D1EF" w14:textId="1963F5D7"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r>
      <w:tr w:rsidR="00C7408F" w:rsidRPr="00D0617B" w14:paraId="7067970B"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60CDCC4E" w14:textId="2FCEF278"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16,60,16</w:t>
            </w:r>
          </w:p>
        </w:tc>
        <w:tc>
          <w:tcPr>
            <w:tcW w:w="720" w:type="dxa"/>
            <w:noWrap/>
            <w:hideMark/>
          </w:tcPr>
          <w:p w14:paraId="5223B143" w14:textId="6731ECB9"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-2.006</w:t>
            </w:r>
          </w:p>
        </w:tc>
        <w:tc>
          <w:tcPr>
            <w:tcW w:w="720" w:type="dxa"/>
            <w:noWrap/>
            <w:hideMark/>
          </w:tcPr>
          <w:p w14:paraId="3E544AE1" w14:textId="74400EB3"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w:t>
            </w:r>
          </w:p>
        </w:tc>
        <w:tc>
          <w:tcPr>
            <w:tcW w:w="3963" w:type="dxa"/>
            <w:noWrap/>
            <w:hideMark/>
          </w:tcPr>
          <w:p w14:paraId="42C97706" w14:textId="64D0D619"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superior frontal gyrus, dorsolateral, BA 10</w:t>
            </w:r>
          </w:p>
        </w:tc>
        <w:tc>
          <w:tcPr>
            <w:tcW w:w="2160" w:type="dxa"/>
            <w:noWrap/>
            <w:hideMark/>
          </w:tcPr>
          <w:p w14:paraId="45E8007D" w14:textId="6783C47B"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r>
      <w:tr w:rsidR="00C7408F" w:rsidRPr="00D0617B" w14:paraId="741AC63C"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511A86D1" w14:textId="67A6EC33"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01B2E9A7" w14:textId="3043C609"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47BA6A75" w14:textId="309DBE76"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tcBorders>
              <w:bottom w:val="single" w:sz="12" w:space="0" w:color="auto"/>
            </w:tcBorders>
            <w:noWrap/>
            <w:hideMark/>
          </w:tcPr>
          <w:p w14:paraId="5592EC96" w14:textId="5E3102B6"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b/>
                <w:bCs/>
                <w:sz w:val="18"/>
                <w:szCs w:val="18"/>
              </w:rPr>
              <w:t> Cluster breakdown:</w:t>
            </w:r>
          </w:p>
        </w:tc>
        <w:tc>
          <w:tcPr>
            <w:tcW w:w="2160" w:type="dxa"/>
            <w:tcBorders>
              <w:bottom w:val="single" w:sz="12" w:space="0" w:color="auto"/>
            </w:tcBorders>
            <w:noWrap/>
            <w:hideMark/>
          </w:tcPr>
          <w:p w14:paraId="008B1E6C" w14:textId="1216525B"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r>
      <w:tr w:rsidR="00C7408F" w:rsidRPr="00D0617B" w14:paraId="39C8231E" w14:textId="77777777" w:rsidTr="00C740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4233E40F" w14:textId="3889D950"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5BC0E6FE" w14:textId="32BD165A"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noWrap/>
            <w:hideMark/>
          </w:tcPr>
          <w:p w14:paraId="126A8C6C" w14:textId="32E942F2"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tcBorders>
              <w:top w:val="single" w:sz="12" w:space="0" w:color="auto"/>
              <w:bottom w:val="single" w:sz="12" w:space="0" w:color="auto"/>
            </w:tcBorders>
            <w:noWrap/>
            <w:hideMark/>
          </w:tcPr>
          <w:p w14:paraId="1C99BF2A" w14:textId="33FD0F7A"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Brain region</w:t>
            </w:r>
          </w:p>
        </w:tc>
        <w:tc>
          <w:tcPr>
            <w:tcW w:w="2160" w:type="dxa"/>
            <w:tcBorders>
              <w:top w:val="single" w:sz="12" w:space="0" w:color="auto"/>
              <w:bottom w:val="single" w:sz="12" w:space="0" w:color="auto"/>
            </w:tcBorders>
            <w:noWrap/>
            <w:hideMark/>
          </w:tcPr>
          <w:p w14:paraId="51475D03" w14:textId="7377FE5B" w:rsidR="00C7408F" w:rsidRPr="00D0617B" w:rsidRDefault="00C7408F"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No. of Voxels</w:t>
            </w:r>
          </w:p>
        </w:tc>
      </w:tr>
      <w:tr w:rsidR="00C7408F" w:rsidRPr="00D0617B" w14:paraId="0D18A7AD" w14:textId="77777777" w:rsidTr="00C7408F">
        <w:trPr>
          <w:trHeight w:val="300"/>
        </w:trPr>
        <w:tc>
          <w:tcPr>
            <w:cnfStyle w:val="001000000000" w:firstRow="0" w:lastRow="0" w:firstColumn="1" w:lastColumn="0" w:oddVBand="0" w:evenVBand="0" w:oddHBand="0" w:evenHBand="0" w:firstRowFirstColumn="0" w:firstRowLastColumn="0" w:lastRowFirstColumn="0" w:lastRowLastColumn="0"/>
            <w:tcW w:w="1522" w:type="dxa"/>
            <w:tcBorders>
              <w:bottom w:val="single" w:sz="12" w:space="0" w:color="auto"/>
            </w:tcBorders>
            <w:noWrap/>
            <w:hideMark/>
          </w:tcPr>
          <w:p w14:paraId="4DF8065F" w14:textId="7B067FF1" w:rsidR="00C7408F" w:rsidRPr="00D0617B" w:rsidRDefault="00C7408F" w:rsidP="00BA64A9">
            <w:pPr>
              <w:jc w:val="both"/>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tcBorders>
              <w:bottom w:val="single" w:sz="12" w:space="0" w:color="auto"/>
            </w:tcBorders>
            <w:noWrap/>
            <w:hideMark/>
          </w:tcPr>
          <w:p w14:paraId="3F194780" w14:textId="69771184"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720" w:type="dxa"/>
            <w:tcBorders>
              <w:bottom w:val="single" w:sz="12" w:space="0" w:color="auto"/>
            </w:tcBorders>
            <w:noWrap/>
            <w:hideMark/>
          </w:tcPr>
          <w:p w14:paraId="47D8BCEF" w14:textId="35D21271"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w:t>
            </w:r>
          </w:p>
        </w:tc>
        <w:tc>
          <w:tcPr>
            <w:tcW w:w="3963" w:type="dxa"/>
            <w:tcBorders>
              <w:top w:val="single" w:sz="12" w:space="0" w:color="auto"/>
              <w:bottom w:val="single" w:sz="12" w:space="0" w:color="auto"/>
            </w:tcBorders>
            <w:noWrap/>
            <w:hideMark/>
          </w:tcPr>
          <w:p w14:paraId="60D508F2" w14:textId="2597C146"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superior frontal gyrus, dorsolateral, BA 10</w:t>
            </w:r>
          </w:p>
        </w:tc>
        <w:tc>
          <w:tcPr>
            <w:tcW w:w="2160" w:type="dxa"/>
            <w:tcBorders>
              <w:top w:val="single" w:sz="12" w:space="0" w:color="auto"/>
              <w:bottom w:val="single" w:sz="12" w:space="0" w:color="auto"/>
            </w:tcBorders>
            <w:noWrap/>
            <w:hideMark/>
          </w:tcPr>
          <w:p w14:paraId="67C509DF" w14:textId="71AA2014" w:rsidR="00C7408F"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w:t>
            </w:r>
          </w:p>
        </w:tc>
      </w:tr>
    </w:tbl>
    <w:p w14:paraId="0F45A7DD" w14:textId="486075B5" w:rsidR="004472DB" w:rsidRPr="00D0617B" w:rsidRDefault="004472DB" w:rsidP="00BA64A9">
      <w:pPr>
        <w:jc w:val="both"/>
        <w:rPr>
          <w:rFonts w:ascii="Times New Roman" w:hAnsi="Times New Roman" w:cs="Times New Roman"/>
        </w:rPr>
      </w:pPr>
    </w:p>
    <w:p w14:paraId="70CA5A13" w14:textId="68206279" w:rsidR="00794EB1" w:rsidRPr="00D0617B" w:rsidRDefault="00D71976" w:rsidP="00BA64A9">
      <w:pPr>
        <w:pStyle w:val="Caption"/>
        <w:keepNext/>
        <w:spacing w:after="0"/>
        <w:jc w:val="both"/>
        <w:rPr>
          <w:rFonts w:ascii="Times New Roman" w:hAnsi="Times New Roman" w:cs="Times New Roman"/>
          <w:i w:val="0"/>
          <w:iCs w:val="0"/>
          <w:color w:val="000000" w:themeColor="text1"/>
        </w:rPr>
      </w:pPr>
      <w:r>
        <w:rPr>
          <w:rFonts w:ascii="Times New Roman" w:hAnsi="Times New Roman" w:cs="Times New Roman"/>
          <w:i w:val="0"/>
          <w:iCs w:val="0"/>
          <w:color w:val="000000" w:themeColor="text1"/>
        </w:rPr>
        <w:t>Supplementary</w:t>
      </w:r>
      <w:r w:rsidRPr="00D0617B">
        <w:rPr>
          <w:rFonts w:ascii="Times New Roman" w:hAnsi="Times New Roman" w:cs="Times New Roman"/>
          <w:i w:val="0"/>
          <w:iCs w:val="0"/>
          <w:color w:val="000000" w:themeColor="text1"/>
        </w:rPr>
        <w:t xml:space="preserve"> </w:t>
      </w:r>
      <w:r w:rsidR="00794EB1" w:rsidRPr="00D0617B">
        <w:rPr>
          <w:rFonts w:ascii="Times New Roman" w:hAnsi="Times New Roman" w:cs="Times New Roman"/>
          <w:i w:val="0"/>
          <w:iCs w:val="0"/>
          <w:color w:val="000000" w:themeColor="text1"/>
        </w:rPr>
        <w:t xml:space="preserve">Table </w:t>
      </w:r>
      <w:r w:rsidR="00794EB1" w:rsidRPr="00D0617B">
        <w:rPr>
          <w:rFonts w:ascii="Times New Roman" w:hAnsi="Times New Roman" w:cs="Times New Roman"/>
          <w:i w:val="0"/>
          <w:iCs w:val="0"/>
          <w:color w:val="000000" w:themeColor="text1"/>
        </w:rPr>
        <w:fldChar w:fldCharType="begin"/>
      </w:r>
      <w:r w:rsidR="00794EB1" w:rsidRPr="00D0617B">
        <w:rPr>
          <w:rFonts w:ascii="Times New Roman" w:hAnsi="Times New Roman" w:cs="Times New Roman"/>
          <w:i w:val="0"/>
          <w:iCs w:val="0"/>
          <w:color w:val="000000" w:themeColor="text1"/>
        </w:rPr>
        <w:instrText xml:space="preserve"> SEQ Table \* ARABIC </w:instrText>
      </w:r>
      <w:r w:rsidR="00794EB1" w:rsidRPr="00D0617B">
        <w:rPr>
          <w:rFonts w:ascii="Times New Roman" w:hAnsi="Times New Roman" w:cs="Times New Roman"/>
          <w:i w:val="0"/>
          <w:iCs w:val="0"/>
          <w:color w:val="000000" w:themeColor="text1"/>
        </w:rPr>
        <w:fldChar w:fldCharType="separate"/>
      </w:r>
      <w:r w:rsidR="00D0617B">
        <w:rPr>
          <w:rFonts w:ascii="Times New Roman" w:hAnsi="Times New Roman" w:cs="Times New Roman"/>
          <w:i w:val="0"/>
          <w:iCs w:val="0"/>
          <w:noProof/>
          <w:color w:val="000000" w:themeColor="text1"/>
        </w:rPr>
        <w:t>3</w:t>
      </w:r>
      <w:r w:rsidR="00794EB1" w:rsidRPr="00D0617B">
        <w:rPr>
          <w:rFonts w:ascii="Times New Roman" w:hAnsi="Times New Roman" w:cs="Times New Roman"/>
          <w:i w:val="0"/>
          <w:iCs w:val="0"/>
          <w:color w:val="000000" w:themeColor="text1"/>
        </w:rPr>
        <w:fldChar w:fldCharType="end"/>
      </w:r>
      <w:r w:rsidR="00794EB1" w:rsidRPr="00D0617B">
        <w:rPr>
          <w:rFonts w:ascii="Times New Roman" w:hAnsi="Times New Roman" w:cs="Times New Roman"/>
          <w:i w:val="0"/>
          <w:iCs w:val="0"/>
          <w:color w:val="000000" w:themeColor="text1"/>
        </w:rPr>
        <w:t xml:space="preserve"> Regional GM volume differences between individuals with Nicotine use disorder (NUD) and health controls (HCs) in the main meta-analysis</w:t>
      </w:r>
    </w:p>
    <w:tbl>
      <w:tblPr>
        <w:tblStyle w:val="PlainTable1"/>
        <w:tblW w:w="0" w:type="auto"/>
        <w:tblLook w:val="04A0" w:firstRow="1" w:lastRow="0" w:firstColumn="1" w:lastColumn="0" w:noHBand="0" w:noVBand="1"/>
      </w:tblPr>
      <w:tblGrid>
        <w:gridCol w:w="1489"/>
        <w:gridCol w:w="756"/>
        <w:gridCol w:w="726"/>
        <w:gridCol w:w="3960"/>
        <w:gridCol w:w="2256"/>
      </w:tblGrid>
      <w:tr w:rsidR="00794EB1" w:rsidRPr="00D0617B" w14:paraId="3301ECDB" w14:textId="77777777" w:rsidTr="00794EB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tcBorders>
              <w:top w:val="single" w:sz="12" w:space="0" w:color="auto"/>
              <w:bottom w:val="single" w:sz="12" w:space="0" w:color="auto"/>
            </w:tcBorders>
            <w:noWrap/>
            <w:hideMark/>
          </w:tcPr>
          <w:p w14:paraId="787686DB" w14:textId="77777777" w:rsidR="00794EB1" w:rsidRPr="00D0617B" w:rsidRDefault="00794EB1" w:rsidP="00BA64A9">
            <w:pPr>
              <w:jc w:val="both"/>
              <w:rPr>
                <w:rFonts w:ascii="Times New Roman" w:hAnsi="Times New Roman" w:cs="Times New Roman"/>
                <w:sz w:val="18"/>
                <w:szCs w:val="18"/>
              </w:rPr>
            </w:pPr>
            <w:r w:rsidRPr="00D0617B">
              <w:rPr>
                <w:rFonts w:ascii="Times New Roman" w:hAnsi="Times New Roman" w:cs="Times New Roman"/>
                <w:sz w:val="18"/>
                <w:szCs w:val="18"/>
              </w:rPr>
              <w:t>MNI coordinate</w:t>
            </w:r>
          </w:p>
        </w:tc>
        <w:tc>
          <w:tcPr>
            <w:tcW w:w="756" w:type="dxa"/>
            <w:tcBorders>
              <w:top w:val="single" w:sz="12" w:space="0" w:color="auto"/>
              <w:bottom w:val="single" w:sz="12" w:space="0" w:color="auto"/>
            </w:tcBorders>
            <w:noWrap/>
            <w:hideMark/>
          </w:tcPr>
          <w:p w14:paraId="7620720C" w14:textId="77777777" w:rsidR="00794EB1" w:rsidRPr="00D0617B" w:rsidRDefault="00794EB1" w:rsidP="00BA64A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SDM-Z</w:t>
            </w:r>
          </w:p>
        </w:tc>
        <w:tc>
          <w:tcPr>
            <w:tcW w:w="720" w:type="dxa"/>
            <w:tcBorders>
              <w:top w:val="single" w:sz="12" w:space="0" w:color="auto"/>
              <w:bottom w:val="single" w:sz="12" w:space="0" w:color="auto"/>
            </w:tcBorders>
            <w:noWrap/>
            <w:hideMark/>
          </w:tcPr>
          <w:p w14:paraId="60D32210" w14:textId="77777777" w:rsidR="00794EB1" w:rsidRPr="00D0617B" w:rsidRDefault="00794EB1" w:rsidP="00BA64A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Voxels</w:t>
            </w:r>
          </w:p>
        </w:tc>
        <w:tc>
          <w:tcPr>
            <w:tcW w:w="3960" w:type="dxa"/>
            <w:tcBorders>
              <w:top w:val="single" w:sz="12" w:space="0" w:color="auto"/>
              <w:bottom w:val="single" w:sz="12" w:space="0" w:color="auto"/>
            </w:tcBorders>
            <w:noWrap/>
            <w:hideMark/>
          </w:tcPr>
          <w:p w14:paraId="1ECE9D2D" w14:textId="77777777" w:rsidR="00794EB1" w:rsidRPr="00D0617B" w:rsidRDefault="00794EB1" w:rsidP="00BA64A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Description</w:t>
            </w:r>
          </w:p>
        </w:tc>
        <w:tc>
          <w:tcPr>
            <w:tcW w:w="2256" w:type="dxa"/>
            <w:tcBorders>
              <w:top w:val="single" w:sz="12" w:space="0" w:color="auto"/>
              <w:bottom w:val="single" w:sz="12" w:space="0" w:color="auto"/>
            </w:tcBorders>
            <w:noWrap/>
            <w:hideMark/>
          </w:tcPr>
          <w:p w14:paraId="77708742" w14:textId="77777777" w:rsidR="00794EB1" w:rsidRPr="00D0617B" w:rsidRDefault="00794EB1" w:rsidP="00BA64A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794EB1" w:rsidRPr="00D0617B" w14:paraId="0D43BC4E"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tcBorders>
              <w:top w:val="single" w:sz="12" w:space="0" w:color="auto"/>
            </w:tcBorders>
            <w:noWrap/>
            <w:hideMark/>
          </w:tcPr>
          <w:p w14:paraId="6BE86D64" w14:textId="7D73896B" w:rsidR="00794EB1" w:rsidRPr="00D0617B" w:rsidRDefault="005B3C92" w:rsidP="00BA64A9">
            <w:pPr>
              <w:jc w:val="both"/>
              <w:rPr>
                <w:rFonts w:ascii="Times New Roman" w:hAnsi="Times New Roman" w:cs="Times New Roman"/>
                <w:sz w:val="18"/>
                <w:szCs w:val="18"/>
              </w:rPr>
            </w:pPr>
            <w:r w:rsidRPr="00D0617B">
              <w:rPr>
                <w:rFonts w:ascii="Times New Roman" w:hAnsi="Times New Roman" w:cs="Times New Roman"/>
                <w:sz w:val="18"/>
                <w:szCs w:val="18"/>
              </w:rPr>
              <w:t>NUD&lt;HC</w:t>
            </w:r>
          </w:p>
        </w:tc>
        <w:tc>
          <w:tcPr>
            <w:tcW w:w="756" w:type="dxa"/>
            <w:tcBorders>
              <w:top w:val="single" w:sz="12" w:space="0" w:color="auto"/>
            </w:tcBorders>
            <w:noWrap/>
            <w:hideMark/>
          </w:tcPr>
          <w:p w14:paraId="4EB97B61"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tcBorders>
              <w:top w:val="single" w:sz="12" w:space="0" w:color="auto"/>
            </w:tcBorders>
            <w:noWrap/>
            <w:hideMark/>
          </w:tcPr>
          <w:p w14:paraId="0B6FC08F"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tcBorders>
              <w:top w:val="single" w:sz="12" w:space="0" w:color="auto"/>
            </w:tcBorders>
            <w:noWrap/>
            <w:hideMark/>
          </w:tcPr>
          <w:p w14:paraId="593AE445"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2256" w:type="dxa"/>
            <w:tcBorders>
              <w:top w:val="single" w:sz="12" w:space="0" w:color="auto"/>
            </w:tcBorders>
            <w:noWrap/>
            <w:hideMark/>
          </w:tcPr>
          <w:p w14:paraId="43541F5B"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794EB1" w:rsidRPr="00D0617B" w14:paraId="156A3035"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7A9BB26E" w14:textId="77777777" w:rsidR="00794EB1" w:rsidRPr="00D0617B" w:rsidRDefault="00794EB1" w:rsidP="00BA64A9">
            <w:pPr>
              <w:jc w:val="both"/>
              <w:rPr>
                <w:rFonts w:ascii="Times New Roman" w:hAnsi="Times New Roman" w:cs="Times New Roman"/>
                <w:sz w:val="18"/>
                <w:szCs w:val="18"/>
              </w:rPr>
            </w:pPr>
            <w:r w:rsidRPr="00D0617B">
              <w:rPr>
                <w:rFonts w:ascii="Times New Roman" w:hAnsi="Times New Roman" w:cs="Times New Roman"/>
                <w:sz w:val="18"/>
                <w:szCs w:val="18"/>
              </w:rPr>
              <w:t>-8,</w:t>
            </w:r>
            <w:proofErr w:type="gramStart"/>
            <w:r w:rsidRPr="00D0617B">
              <w:rPr>
                <w:rFonts w:ascii="Times New Roman" w:hAnsi="Times New Roman" w:cs="Times New Roman"/>
                <w:sz w:val="18"/>
                <w:szCs w:val="18"/>
              </w:rPr>
              <w:t>64,-</w:t>
            </w:r>
            <w:proofErr w:type="gramEnd"/>
            <w:r w:rsidRPr="00D0617B">
              <w:rPr>
                <w:rFonts w:ascii="Times New Roman" w:hAnsi="Times New Roman" w:cs="Times New Roman"/>
                <w:sz w:val="18"/>
                <w:szCs w:val="18"/>
              </w:rPr>
              <w:t>14</w:t>
            </w:r>
          </w:p>
        </w:tc>
        <w:tc>
          <w:tcPr>
            <w:tcW w:w="756" w:type="dxa"/>
            <w:noWrap/>
            <w:hideMark/>
          </w:tcPr>
          <w:p w14:paraId="42192BB5"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-3.944</w:t>
            </w:r>
          </w:p>
        </w:tc>
        <w:tc>
          <w:tcPr>
            <w:tcW w:w="720" w:type="dxa"/>
            <w:noWrap/>
            <w:hideMark/>
          </w:tcPr>
          <w:p w14:paraId="787401A1" w14:textId="4AE93701"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510</w:t>
            </w:r>
          </w:p>
        </w:tc>
        <w:tc>
          <w:tcPr>
            <w:tcW w:w="3960" w:type="dxa"/>
            <w:noWrap/>
            <w:hideMark/>
          </w:tcPr>
          <w:p w14:paraId="156F6352"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superior frontal gyrus, medial orbital, BA 11</w:t>
            </w:r>
          </w:p>
        </w:tc>
        <w:tc>
          <w:tcPr>
            <w:tcW w:w="2256" w:type="dxa"/>
            <w:noWrap/>
            <w:hideMark/>
          </w:tcPr>
          <w:p w14:paraId="6D41EE91"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794EB1" w:rsidRPr="00D0617B" w14:paraId="05A4F102"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77259FAA"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796B45B9"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06C16D4F"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tcBorders>
              <w:bottom w:val="single" w:sz="12" w:space="0" w:color="auto"/>
            </w:tcBorders>
            <w:noWrap/>
            <w:hideMark/>
          </w:tcPr>
          <w:p w14:paraId="458B2400"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D0617B">
              <w:rPr>
                <w:rFonts w:ascii="Times New Roman" w:hAnsi="Times New Roman" w:cs="Times New Roman"/>
                <w:b/>
                <w:bCs/>
                <w:sz w:val="18"/>
                <w:szCs w:val="18"/>
              </w:rPr>
              <w:t>Cluster breakdown:</w:t>
            </w:r>
          </w:p>
        </w:tc>
        <w:tc>
          <w:tcPr>
            <w:tcW w:w="2256" w:type="dxa"/>
            <w:tcBorders>
              <w:bottom w:val="single" w:sz="12" w:space="0" w:color="auto"/>
            </w:tcBorders>
            <w:noWrap/>
            <w:hideMark/>
          </w:tcPr>
          <w:p w14:paraId="05F0E59A"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794EB1" w:rsidRPr="00D0617B" w14:paraId="3414E2C0"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23BE85B6"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5F1C627E"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6F434956"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tcBorders>
              <w:top w:val="single" w:sz="12" w:space="0" w:color="auto"/>
              <w:bottom w:val="single" w:sz="12" w:space="0" w:color="auto"/>
            </w:tcBorders>
            <w:noWrap/>
            <w:hideMark/>
          </w:tcPr>
          <w:p w14:paraId="03616141"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Brain region</w:t>
            </w:r>
          </w:p>
        </w:tc>
        <w:tc>
          <w:tcPr>
            <w:tcW w:w="2256" w:type="dxa"/>
            <w:tcBorders>
              <w:top w:val="single" w:sz="12" w:space="0" w:color="auto"/>
              <w:bottom w:val="single" w:sz="12" w:space="0" w:color="auto"/>
            </w:tcBorders>
            <w:noWrap/>
            <w:hideMark/>
          </w:tcPr>
          <w:p w14:paraId="49DCBB93"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Voxels</w:t>
            </w:r>
          </w:p>
        </w:tc>
      </w:tr>
      <w:tr w:rsidR="00794EB1" w:rsidRPr="00D0617B" w14:paraId="39E9BB7C"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2805D1DB"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02507993"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1E6F3D8D"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2C9909FD"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superior frontal gyrus, medial orbital, BA 10</w:t>
            </w:r>
          </w:p>
        </w:tc>
        <w:tc>
          <w:tcPr>
            <w:tcW w:w="2256" w:type="dxa"/>
            <w:noWrap/>
            <w:hideMark/>
          </w:tcPr>
          <w:p w14:paraId="0620F87E"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79</w:t>
            </w:r>
          </w:p>
        </w:tc>
      </w:tr>
      <w:tr w:rsidR="00794EB1" w:rsidRPr="00D0617B" w14:paraId="4C347B0C"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56CA6959"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2E386B5A"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202F580F"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5352017A"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superior frontal gyrus, medial, BA 10</w:t>
            </w:r>
          </w:p>
        </w:tc>
        <w:tc>
          <w:tcPr>
            <w:tcW w:w="2256" w:type="dxa"/>
            <w:noWrap/>
            <w:hideMark/>
          </w:tcPr>
          <w:p w14:paraId="0C0F90D9"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72</w:t>
            </w:r>
          </w:p>
        </w:tc>
      </w:tr>
      <w:tr w:rsidR="00794EB1" w:rsidRPr="00D0617B" w14:paraId="3C4B3D71"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14614744"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72F7AF40"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7E3A77F4"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2418C793"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superior frontal gyrus, medial orbital, BA 11</w:t>
            </w:r>
          </w:p>
        </w:tc>
        <w:tc>
          <w:tcPr>
            <w:tcW w:w="2256" w:type="dxa"/>
            <w:noWrap/>
            <w:hideMark/>
          </w:tcPr>
          <w:p w14:paraId="65AD16A9"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69</w:t>
            </w:r>
          </w:p>
        </w:tc>
      </w:tr>
      <w:tr w:rsidR="00794EB1" w:rsidRPr="00D0617B" w14:paraId="785361A4"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2D80EF0B"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465F4E6A"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08442D5A"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3A8C8DD1"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anterior cingulate / paracingulate gyri, BA 10</w:t>
            </w:r>
          </w:p>
        </w:tc>
        <w:tc>
          <w:tcPr>
            <w:tcW w:w="2256" w:type="dxa"/>
            <w:noWrap/>
            <w:hideMark/>
          </w:tcPr>
          <w:p w14:paraId="3D2966A3"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68</w:t>
            </w:r>
          </w:p>
        </w:tc>
      </w:tr>
      <w:tr w:rsidR="00794EB1" w:rsidRPr="00D0617B" w14:paraId="2818AA2C"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2E770F50"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28933C0B"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647F9878"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0E092F9A"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superior frontal gyrus, orbital part, BA 11</w:t>
            </w:r>
          </w:p>
        </w:tc>
        <w:tc>
          <w:tcPr>
            <w:tcW w:w="2256" w:type="dxa"/>
            <w:noWrap/>
            <w:hideMark/>
          </w:tcPr>
          <w:p w14:paraId="1173F207"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31</w:t>
            </w:r>
          </w:p>
        </w:tc>
      </w:tr>
      <w:tr w:rsidR="00794EB1" w:rsidRPr="00D0617B" w14:paraId="260D04BD"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5545133B"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55FF8F94"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1140CE85"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7E3F8D71"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superior frontal gyrus, medial, BA 10</w:t>
            </w:r>
          </w:p>
        </w:tc>
        <w:tc>
          <w:tcPr>
            <w:tcW w:w="2256" w:type="dxa"/>
            <w:noWrap/>
            <w:hideMark/>
          </w:tcPr>
          <w:p w14:paraId="6722330A"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31</w:t>
            </w:r>
          </w:p>
        </w:tc>
      </w:tr>
      <w:tr w:rsidR="00794EB1" w:rsidRPr="00D0617B" w14:paraId="7966DD1C"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5C7B9509"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0C1153F6"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0ADF6F15"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38B51FBE"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superior frontal gyrus, medial orbital, BA 10</w:t>
            </w:r>
          </w:p>
        </w:tc>
        <w:tc>
          <w:tcPr>
            <w:tcW w:w="2256" w:type="dxa"/>
            <w:noWrap/>
            <w:hideMark/>
          </w:tcPr>
          <w:p w14:paraId="178F8ED2"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29</w:t>
            </w:r>
          </w:p>
        </w:tc>
      </w:tr>
      <w:tr w:rsidR="00794EB1" w:rsidRPr="00D0617B" w14:paraId="1F8D1591"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7A3D7EAB"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24315DEF"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714AB728"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5A616667"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anterior cingulate / paracingulate gyri, BA 10</w:t>
            </w:r>
          </w:p>
        </w:tc>
        <w:tc>
          <w:tcPr>
            <w:tcW w:w="2256" w:type="dxa"/>
            <w:noWrap/>
            <w:hideMark/>
          </w:tcPr>
          <w:p w14:paraId="65A25468"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24</w:t>
            </w:r>
          </w:p>
        </w:tc>
      </w:tr>
      <w:tr w:rsidR="00794EB1" w:rsidRPr="00D0617B" w14:paraId="7D75269A"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028111DA"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2C969830"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7E695DA9"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2B3B201F"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superior frontal gyrus, dorsolateral, BA 10</w:t>
            </w:r>
          </w:p>
        </w:tc>
        <w:tc>
          <w:tcPr>
            <w:tcW w:w="2256" w:type="dxa"/>
            <w:noWrap/>
            <w:hideMark/>
          </w:tcPr>
          <w:p w14:paraId="164C0554"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20</w:t>
            </w:r>
          </w:p>
        </w:tc>
      </w:tr>
      <w:tr w:rsidR="00794EB1" w:rsidRPr="00D0617B" w14:paraId="1E0A261F"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1256DFE7"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29D8616F"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4B345A26"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32734CEE"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anterior cingulate / paracingulate gyri, BA 32</w:t>
            </w:r>
          </w:p>
        </w:tc>
        <w:tc>
          <w:tcPr>
            <w:tcW w:w="2256" w:type="dxa"/>
            <w:noWrap/>
            <w:hideMark/>
          </w:tcPr>
          <w:p w14:paraId="0C5B1A3C"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18</w:t>
            </w:r>
          </w:p>
        </w:tc>
      </w:tr>
      <w:tr w:rsidR="00794EB1" w:rsidRPr="00D0617B" w14:paraId="7593F7A1"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06654131"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7582A4AD"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526C3D04"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1D6DB2FF"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gyrus rectus, BA 11</w:t>
            </w:r>
          </w:p>
        </w:tc>
        <w:tc>
          <w:tcPr>
            <w:tcW w:w="2256" w:type="dxa"/>
            <w:noWrap/>
            <w:hideMark/>
          </w:tcPr>
          <w:p w14:paraId="1478B3BC"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16</w:t>
            </w:r>
          </w:p>
        </w:tc>
      </w:tr>
      <w:tr w:rsidR="00794EB1" w:rsidRPr="00D0617B" w14:paraId="7D767440"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488FCE81"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4FF1FDCF"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2D511443"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1A832077"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anterior cingulate / paracingulate gyri</w:t>
            </w:r>
          </w:p>
        </w:tc>
        <w:tc>
          <w:tcPr>
            <w:tcW w:w="2256" w:type="dxa"/>
            <w:noWrap/>
            <w:hideMark/>
          </w:tcPr>
          <w:p w14:paraId="33812BB4"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14</w:t>
            </w:r>
          </w:p>
        </w:tc>
      </w:tr>
      <w:tr w:rsidR="00794EB1" w:rsidRPr="00D0617B" w14:paraId="75754113"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4456AF9D"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4C9BF752"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441A6EB8"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4516684D"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superior frontal gyrus, medial orbital</w:t>
            </w:r>
          </w:p>
        </w:tc>
        <w:tc>
          <w:tcPr>
            <w:tcW w:w="2256" w:type="dxa"/>
            <w:noWrap/>
            <w:hideMark/>
          </w:tcPr>
          <w:p w14:paraId="07AC3B8D"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12</w:t>
            </w:r>
          </w:p>
        </w:tc>
      </w:tr>
      <w:tr w:rsidR="00794EB1" w:rsidRPr="00D0617B" w14:paraId="247B0094"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2E4E603A"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0FCE6152"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517690CF"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4C9E4045"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superior frontal gyrus, medial orbital</w:t>
            </w:r>
          </w:p>
        </w:tc>
        <w:tc>
          <w:tcPr>
            <w:tcW w:w="2256" w:type="dxa"/>
            <w:noWrap/>
            <w:hideMark/>
          </w:tcPr>
          <w:p w14:paraId="6E14868F"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11</w:t>
            </w:r>
          </w:p>
        </w:tc>
      </w:tr>
      <w:tr w:rsidR="00794EB1" w:rsidRPr="00D0617B" w14:paraId="3CC5B20F"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1DD20582"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1D2A1A9B"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2DA0B3F4"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092452EA"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anterior cingulate / paracingulate gyri, BA 11</w:t>
            </w:r>
          </w:p>
        </w:tc>
        <w:tc>
          <w:tcPr>
            <w:tcW w:w="2256" w:type="dxa"/>
            <w:noWrap/>
            <w:hideMark/>
          </w:tcPr>
          <w:p w14:paraId="518D821F"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5</w:t>
            </w:r>
          </w:p>
        </w:tc>
      </w:tr>
      <w:tr w:rsidR="00794EB1" w:rsidRPr="00D0617B" w14:paraId="0185E3C5"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074CB847"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25463291"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7C6ACE3C"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2876D8DF"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superior frontal gyrus, medial</w:t>
            </w:r>
          </w:p>
        </w:tc>
        <w:tc>
          <w:tcPr>
            <w:tcW w:w="2256" w:type="dxa"/>
            <w:noWrap/>
            <w:hideMark/>
          </w:tcPr>
          <w:p w14:paraId="726AAD43"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4</w:t>
            </w:r>
          </w:p>
        </w:tc>
      </w:tr>
      <w:tr w:rsidR="00794EB1" w:rsidRPr="00D0617B" w14:paraId="5B909BF9"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087FBCEF"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277FD16D"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184462D8"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1290A667"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superior frontal gyrus, orbital part</w:t>
            </w:r>
          </w:p>
        </w:tc>
        <w:tc>
          <w:tcPr>
            <w:tcW w:w="2256" w:type="dxa"/>
            <w:noWrap/>
            <w:hideMark/>
          </w:tcPr>
          <w:p w14:paraId="524C7E28"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w:t>
            </w:r>
          </w:p>
        </w:tc>
      </w:tr>
      <w:tr w:rsidR="00794EB1" w:rsidRPr="00D0617B" w14:paraId="0236DEAA"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55BC7852"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3A60CBF7"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2062E773"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0D55F9F3"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anterior cingulate / paracingulate gyri</w:t>
            </w:r>
          </w:p>
        </w:tc>
        <w:tc>
          <w:tcPr>
            <w:tcW w:w="2256" w:type="dxa"/>
            <w:noWrap/>
            <w:hideMark/>
          </w:tcPr>
          <w:p w14:paraId="3662AA95"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2</w:t>
            </w:r>
          </w:p>
        </w:tc>
      </w:tr>
      <w:tr w:rsidR="00794EB1" w:rsidRPr="00D0617B" w14:paraId="26AD9E3B"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0E08CCA5"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029F81DB"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4D0B223A"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3F2CF1A6"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anterior cingulate / paracingulate gyri, BA 11</w:t>
            </w:r>
          </w:p>
        </w:tc>
        <w:tc>
          <w:tcPr>
            <w:tcW w:w="2256" w:type="dxa"/>
            <w:noWrap/>
            <w:hideMark/>
          </w:tcPr>
          <w:p w14:paraId="3A3F3A55"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2</w:t>
            </w:r>
          </w:p>
        </w:tc>
      </w:tr>
      <w:tr w:rsidR="00794EB1" w:rsidRPr="00D0617B" w14:paraId="26AA2C40"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0C1840FD"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1981DC1D"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066D6E78"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2F339317"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256" w:type="dxa"/>
            <w:noWrap/>
            <w:hideMark/>
          </w:tcPr>
          <w:p w14:paraId="689E943F"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794EB1" w:rsidRPr="00D0617B" w14:paraId="2D8EEC5E"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69705449" w14:textId="77777777" w:rsidR="00794EB1" w:rsidRPr="00D0617B" w:rsidRDefault="00794EB1" w:rsidP="00BA64A9">
            <w:pPr>
              <w:jc w:val="both"/>
              <w:rPr>
                <w:rFonts w:ascii="Times New Roman" w:hAnsi="Times New Roman" w:cs="Times New Roman"/>
                <w:sz w:val="18"/>
                <w:szCs w:val="18"/>
              </w:rPr>
            </w:pPr>
            <w:r w:rsidRPr="00D0617B">
              <w:rPr>
                <w:rFonts w:ascii="Times New Roman" w:hAnsi="Times New Roman" w:cs="Times New Roman"/>
                <w:sz w:val="18"/>
                <w:szCs w:val="18"/>
              </w:rPr>
              <w:t>-</w:t>
            </w:r>
            <w:proofErr w:type="gramStart"/>
            <w:r w:rsidRPr="00D0617B">
              <w:rPr>
                <w:rFonts w:ascii="Times New Roman" w:hAnsi="Times New Roman" w:cs="Times New Roman"/>
                <w:sz w:val="18"/>
                <w:szCs w:val="18"/>
              </w:rPr>
              <w:t>40,-</w:t>
            </w:r>
            <w:proofErr w:type="gramEnd"/>
            <w:r w:rsidRPr="00D0617B">
              <w:rPr>
                <w:rFonts w:ascii="Times New Roman" w:hAnsi="Times New Roman" w:cs="Times New Roman"/>
                <w:sz w:val="18"/>
                <w:szCs w:val="18"/>
              </w:rPr>
              <w:t>16,0</w:t>
            </w:r>
          </w:p>
        </w:tc>
        <w:tc>
          <w:tcPr>
            <w:tcW w:w="756" w:type="dxa"/>
            <w:noWrap/>
            <w:hideMark/>
          </w:tcPr>
          <w:p w14:paraId="155E67D6"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-3.656</w:t>
            </w:r>
          </w:p>
        </w:tc>
        <w:tc>
          <w:tcPr>
            <w:tcW w:w="720" w:type="dxa"/>
            <w:noWrap/>
            <w:hideMark/>
          </w:tcPr>
          <w:p w14:paraId="74E2A1EE" w14:textId="6DDE6210"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236</w:t>
            </w:r>
          </w:p>
        </w:tc>
        <w:tc>
          <w:tcPr>
            <w:tcW w:w="3960" w:type="dxa"/>
            <w:noWrap/>
            <w:hideMark/>
          </w:tcPr>
          <w:p w14:paraId="356B2857"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superior temporal gyrus, BA 48</w:t>
            </w:r>
          </w:p>
        </w:tc>
        <w:tc>
          <w:tcPr>
            <w:tcW w:w="2256" w:type="dxa"/>
            <w:noWrap/>
            <w:hideMark/>
          </w:tcPr>
          <w:p w14:paraId="6AF75543"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794EB1" w:rsidRPr="00D0617B" w14:paraId="78440009"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061A6878"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3E26745F"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36776FF2"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tcBorders>
              <w:bottom w:val="single" w:sz="12" w:space="0" w:color="auto"/>
            </w:tcBorders>
            <w:noWrap/>
            <w:hideMark/>
          </w:tcPr>
          <w:p w14:paraId="1F0E57A8"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D0617B">
              <w:rPr>
                <w:rFonts w:ascii="Times New Roman" w:hAnsi="Times New Roman" w:cs="Times New Roman"/>
                <w:b/>
                <w:bCs/>
                <w:sz w:val="18"/>
                <w:szCs w:val="18"/>
              </w:rPr>
              <w:t>Cluster breakdown:</w:t>
            </w:r>
          </w:p>
        </w:tc>
        <w:tc>
          <w:tcPr>
            <w:tcW w:w="2256" w:type="dxa"/>
            <w:tcBorders>
              <w:bottom w:val="single" w:sz="12" w:space="0" w:color="auto"/>
            </w:tcBorders>
            <w:noWrap/>
            <w:hideMark/>
          </w:tcPr>
          <w:p w14:paraId="0445791D"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794EB1" w:rsidRPr="00D0617B" w14:paraId="28EEAAA2"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63C24371"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2EA22EBA"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2E3CD13E"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tcBorders>
              <w:top w:val="single" w:sz="12" w:space="0" w:color="auto"/>
              <w:bottom w:val="single" w:sz="12" w:space="0" w:color="auto"/>
            </w:tcBorders>
            <w:noWrap/>
            <w:hideMark/>
          </w:tcPr>
          <w:p w14:paraId="6E340333"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Brain region</w:t>
            </w:r>
          </w:p>
        </w:tc>
        <w:tc>
          <w:tcPr>
            <w:tcW w:w="2256" w:type="dxa"/>
            <w:tcBorders>
              <w:top w:val="single" w:sz="12" w:space="0" w:color="auto"/>
              <w:bottom w:val="single" w:sz="12" w:space="0" w:color="auto"/>
            </w:tcBorders>
            <w:noWrap/>
            <w:hideMark/>
          </w:tcPr>
          <w:p w14:paraId="5C6BA6E6"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Voxels</w:t>
            </w:r>
          </w:p>
        </w:tc>
      </w:tr>
      <w:tr w:rsidR="00794EB1" w:rsidRPr="00D0617B" w14:paraId="5D67A334"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6E25E0C4"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3E2CB00C"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388191B0"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5DBED2D8"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insula, BA 48</w:t>
            </w:r>
          </w:p>
        </w:tc>
        <w:tc>
          <w:tcPr>
            <w:tcW w:w="2256" w:type="dxa"/>
            <w:noWrap/>
            <w:hideMark/>
          </w:tcPr>
          <w:p w14:paraId="7CAB945D"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74</w:t>
            </w:r>
          </w:p>
        </w:tc>
      </w:tr>
      <w:tr w:rsidR="00794EB1" w:rsidRPr="00D0617B" w14:paraId="53AEDE5F"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6BECDFA0"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794BDFE1"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081EA89E"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1B376248"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superior temporal gyrus, BA 48</w:t>
            </w:r>
          </w:p>
        </w:tc>
        <w:tc>
          <w:tcPr>
            <w:tcW w:w="2256" w:type="dxa"/>
            <w:noWrap/>
            <w:hideMark/>
          </w:tcPr>
          <w:p w14:paraId="36C2366E"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58</w:t>
            </w:r>
          </w:p>
        </w:tc>
      </w:tr>
      <w:tr w:rsidR="00794EB1" w:rsidRPr="00D0617B" w14:paraId="1B241796"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7695B621"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68790519"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06B31867"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1FBBE071"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xml:space="preserve">Left </w:t>
            </w:r>
            <w:proofErr w:type="spellStart"/>
            <w:r w:rsidRPr="00D0617B">
              <w:rPr>
                <w:rFonts w:ascii="Times New Roman" w:hAnsi="Times New Roman" w:cs="Times New Roman"/>
                <w:sz w:val="18"/>
                <w:szCs w:val="18"/>
              </w:rPr>
              <w:t>heschl</w:t>
            </w:r>
            <w:proofErr w:type="spellEnd"/>
            <w:r w:rsidRPr="00D0617B">
              <w:rPr>
                <w:rFonts w:ascii="Times New Roman" w:hAnsi="Times New Roman" w:cs="Times New Roman"/>
                <w:sz w:val="18"/>
                <w:szCs w:val="18"/>
              </w:rPr>
              <w:t xml:space="preserve"> gyrus, BA 48</w:t>
            </w:r>
          </w:p>
        </w:tc>
        <w:tc>
          <w:tcPr>
            <w:tcW w:w="2256" w:type="dxa"/>
            <w:noWrap/>
            <w:hideMark/>
          </w:tcPr>
          <w:p w14:paraId="059E0B4C"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56</w:t>
            </w:r>
          </w:p>
        </w:tc>
      </w:tr>
      <w:tr w:rsidR="00794EB1" w:rsidRPr="00D0617B" w14:paraId="24F049AD"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52A99914"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4F6267F6"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2FFE040A"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3EEDC980"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Corpus callosum</w:t>
            </w:r>
          </w:p>
        </w:tc>
        <w:tc>
          <w:tcPr>
            <w:tcW w:w="2256" w:type="dxa"/>
            <w:noWrap/>
            <w:hideMark/>
          </w:tcPr>
          <w:p w14:paraId="4358137C"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34</w:t>
            </w:r>
          </w:p>
        </w:tc>
      </w:tr>
      <w:tr w:rsidR="00794EB1" w:rsidRPr="00D0617B" w14:paraId="0DAD2BB7"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31472C38"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127826EE"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388FA0E0"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791B9267"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xml:space="preserve">Left </w:t>
            </w:r>
            <w:proofErr w:type="spellStart"/>
            <w:r w:rsidRPr="00D0617B">
              <w:rPr>
                <w:rFonts w:ascii="Times New Roman" w:hAnsi="Times New Roman" w:cs="Times New Roman"/>
                <w:sz w:val="18"/>
                <w:szCs w:val="18"/>
              </w:rPr>
              <w:t>rolandic</w:t>
            </w:r>
            <w:proofErr w:type="spellEnd"/>
            <w:r w:rsidRPr="00D0617B">
              <w:rPr>
                <w:rFonts w:ascii="Times New Roman" w:hAnsi="Times New Roman" w:cs="Times New Roman"/>
                <w:sz w:val="18"/>
                <w:szCs w:val="18"/>
              </w:rPr>
              <w:t xml:space="preserve"> operculum, BA 48</w:t>
            </w:r>
          </w:p>
        </w:tc>
        <w:tc>
          <w:tcPr>
            <w:tcW w:w="2256" w:type="dxa"/>
            <w:noWrap/>
            <w:hideMark/>
          </w:tcPr>
          <w:p w14:paraId="31CC823D"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6</w:t>
            </w:r>
          </w:p>
        </w:tc>
      </w:tr>
      <w:tr w:rsidR="00794EB1" w:rsidRPr="00D0617B" w14:paraId="45A967E8"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4772BEE2"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1811AECF"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3D3D0E2F"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6A55F06C"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superior temporal gyrus</w:t>
            </w:r>
          </w:p>
        </w:tc>
        <w:tc>
          <w:tcPr>
            <w:tcW w:w="2256" w:type="dxa"/>
            <w:noWrap/>
            <w:hideMark/>
          </w:tcPr>
          <w:p w14:paraId="7DF546C8"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4</w:t>
            </w:r>
          </w:p>
        </w:tc>
      </w:tr>
      <w:tr w:rsidR="00794EB1" w:rsidRPr="00D0617B" w14:paraId="17869667"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0F0415DD"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2AC765F3"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719BE3AC"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047A3EBD"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insula</w:t>
            </w:r>
          </w:p>
        </w:tc>
        <w:tc>
          <w:tcPr>
            <w:tcW w:w="2256" w:type="dxa"/>
            <w:noWrap/>
            <w:hideMark/>
          </w:tcPr>
          <w:p w14:paraId="60C598DF"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2</w:t>
            </w:r>
          </w:p>
        </w:tc>
      </w:tr>
      <w:tr w:rsidR="00794EB1" w:rsidRPr="00D0617B" w14:paraId="1B610812"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2144BCC5"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650A92C1"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3DDAD381"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0EF0C1ED"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xml:space="preserve">Left </w:t>
            </w:r>
            <w:proofErr w:type="spellStart"/>
            <w:r w:rsidRPr="00D0617B">
              <w:rPr>
                <w:rFonts w:ascii="Times New Roman" w:hAnsi="Times New Roman" w:cs="Times New Roman"/>
                <w:sz w:val="18"/>
                <w:szCs w:val="18"/>
              </w:rPr>
              <w:t>heschl</w:t>
            </w:r>
            <w:proofErr w:type="spellEnd"/>
            <w:r w:rsidRPr="00D0617B">
              <w:rPr>
                <w:rFonts w:ascii="Times New Roman" w:hAnsi="Times New Roman" w:cs="Times New Roman"/>
                <w:sz w:val="18"/>
                <w:szCs w:val="18"/>
              </w:rPr>
              <w:t xml:space="preserve"> gyrus</w:t>
            </w:r>
          </w:p>
        </w:tc>
        <w:tc>
          <w:tcPr>
            <w:tcW w:w="2256" w:type="dxa"/>
            <w:noWrap/>
            <w:hideMark/>
          </w:tcPr>
          <w:p w14:paraId="454C4E34"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2</w:t>
            </w:r>
          </w:p>
        </w:tc>
      </w:tr>
      <w:tr w:rsidR="00794EB1" w:rsidRPr="00D0617B" w14:paraId="61A72268"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594DA579"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12D20932"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02ECD99C"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5364F86F"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256" w:type="dxa"/>
            <w:noWrap/>
            <w:hideMark/>
          </w:tcPr>
          <w:p w14:paraId="639B8E18"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794EB1" w:rsidRPr="00D0617B" w14:paraId="3EE80C9B"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63DFDB00" w14:textId="77777777" w:rsidR="00794EB1" w:rsidRPr="00D0617B" w:rsidRDefault="00794EB1" w:rsidP="00BA64A9">
            <w:pPr>
              <w:jc w:val="both"/>
              <w:rPr>
                <w:rFonts w:ascii="Times New Roman" w:hAnsi="Times New Roman" w:cs="Times New Roman"/>
                <w:sz w:val="18"/>
                <w:szCs w:val="18"/>
              </w:rPr>
            </w:pPr>
            <w:r w:rsidRPr="00D0617B">
              <w:rPr>
                <w:rFonts w:ascii="Times New Roman" w:hAnsi="Times New Roman" w:cs="Times New Roman"/>
                <w:sz w:val="18"/>
                <w:szCs w:val="18"/>
              </w:rPr>
              <w:t>4,</w:t>
            </w:r>
            <w:proofErr w:type="gramStart"/>
            <w:r w:rsidRPr="00D0617B">
              <w:rPr>
                <w:rFonts w:ascii="Times New Roman" w:hAnsi="Times New Roman" w:cs="Times New Roman"/>
                <w:sz w:val="18"/>
                <w:szCs w:val="18"/>
              </w:rPr>
              <w:t>20,-</w:t>
            </w:r>
            <w:proofErr w:type="gramEnd"/>
            <w:r w:rsidRPr="00D0617B">
              <w:rPr>
                <w:rFonts w:ascii="Times New Roman" w:hAnsi="Times New Roman" w:cs="Times New Roman"/>
                <w:sz w:val="18"/>
                <w:szCs w:val="18"/>
              </w:rPr>
              <w:t>16</w:t>
            </w:r>
          </w:p>
        </w:tc>
        <w:tc>
          <w:tcPr>
            <w:tcW w:w="756" w:type="dxa"/>
            <w:noWrap/>
            <w:hideMark/>
          </w:tcPr>
          <w:p w14:paraId="1DE18C6F"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-3.995</w:t>
            </w:r>
          </w:p>
        </w:tc>
        <w:tc>
          <w:tcPr>
            <w:tcW w:w="720" w:type="dxa"/>
            <w:noWrap/>
            <w:hideMark/>
          </w:tcPr>
          <w:p w14:paraId="3E4612BF" w14:textId="671033A9"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169</w:t>
            </w:r>
          </w:p>
        </w:tc>
        <w:tc>
          <w:tcPr>
            <w:tcW w:w="3960" w:type="dxa"/>
            <w:noWrap/>
            <w:hideMark/>
          </w:tcPr>
          <w:p w14:paraId="214A101E"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olfactory cortex, BA 25</w:t>
            </w:r>
          </w:p>
        </w:tc>
        <w:tc>
          <w:tcPr>
            <w:tcW w:w="2256" w:type="dxa"/>
            <w:noWrap/>
            <w:hideMark/>
          </w:tcPr>
          <w:p w14:paraId="31590380"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794EB1" w:rsidRPr="00D0617B" w14:paraId="41FA4C78"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0940276C"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7D352130"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17E93A7F"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tcBorders>
              <w:bottom w:val="single" w:sz="12" w:space="0" w:color="auto"/>
            </w:tcBorders>
            <w:noWrap/>
            <w:hideMark/>
          </w:tcPr>
          <w:p w14:paraId="6975E4B0"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D0617B">
              <w:rPr>
                <w:rFonts w:ascii="Times New Roman" w:hAnsi="Times New Roman" w:cs="Times New Roman"/>
                <w:b/>
                <w:bCs/>
                <w:sz w:val="18"/>
                <w:szCs w:val="18"/>
              </w:rPr>
              <w:t>Cluster breakdown:</w:t>
            </w:r>
          </w:p>
        </w:tc>
        <w:tc>
          <w:tcPr>
            <w:tcW w:w="2256" w:type="dxa"/>
            <w:tcBorders>
              <w:bottom w:val="single" w:sz="12" w:space="0" w:color="auto"/>
            </w:tcBorders>
            <w:noWrap/>
            <w:hideMark/>
          </w:tcPr>
          <w:p w14:paraId="6AD329DF"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794EB1" w:rsidRPr="00D0617B" w14:paraId="3EBEB4EB"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3A546632"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52E15465"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36382C5B"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tcBorders>
              <w:top w:val="single" w:sz="12" w:space="0" w:color="auto"/>
              <w:bottom w:val="single" w:sz="12" w:space="0" w:color="auto"/>
            </w:tcBorders>
            <w:noWrap/>
            <w:hideMark/>
          </w:tcPr>
          <w:p w14:paraId="240A61F9"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Brain region</w:t>
            </w:r>
          </w:p>
        </w:tc>
        <w:tc>
          <w:tcPr>
            <w:tcW w:w="2256" w:type="dxa"/>
            <w:tcBorders>
              <w:top w:val="single" w:sz="12" w:space="0" w:color="auto"/>
              <w:bottom w:val="single" w:sz="12" w:space="0" w:color="auto"/>
            </w:tcBorders>
            <w:noWrap/>
            <w:hideMark/>
          </w:tcPr>
          <w:p w14:paraId="3D5D48CD"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Voxels</w:t>
            </w:r>
          </w:p>
        </w:tc>
      </w:tr>
      <w:tr w:rsidR="00794EB1" w:rsidRPr="00D0617B" w14:paraId="49C94E70"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702D1F7E"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0E1E22E2"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15A17219"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6DA2E8B2"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gyrus rectus, BA 11</w:t>
            </w:r>
          </w:p>
        </w:tc>
        <w:tc>
          <w:tcPr>
            <w:tcW w:w="2256" w:type="dxa"/>
            <w:noWrap/>
            <w:hideMark/>
          </w:tcPr>
          <w:p w14:paraId="1DC5D6AC"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41</w:t>
            </w:r>
          </w:p>
        </w:tc>
      </w:tr>
      <w:tr w:rsidR="00794EB1" w:rsidRPr="00D0617B" w14:paraId="50214D18"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61EFB260"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439AEEE2"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704CE3A3"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50C5DB46"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striatum</w:t>
            </w:r>
          </w:p>
        </w:tc>
        <w:tc>
          <w:tcPr>
            <w:tcW w:w="2256" w:type="dxa"/>
            <w:noWrap/>
            <w:hideMark/>
          </w:tcPr>
          <w:p w14:paraId="5179FE65"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29</w:t>
            </w:r>
          </w:p>
        </w:tc>
      </w:tr>
      <w:tr w:rsidR="00794EB1" w:rsidRPr="00D0617B" w14:paraId="13D4D8B9"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28977AD8"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5650843D"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68D6F6C1"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19C546B9"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superior frontal gyrus, medial orbital, BA 11</w:t>
            </w:r>
          </w:p>
        </w:tc>
        <w:tc>
          <w:tcPr>
            <w:tcW w:w="2256" w:type="dxa"/>
            <w:noWrap/>
            <w:hideMark/>
          </w:tcPr>
          <w:p w14:paraId="4036DD4E"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23</w:t>
            </w:r>
          </w:p>
        </w:tc>
      </w:tr>
      <w:tr w:rsidR="00794EB1" w:rsidRPr="00D0617B" w14:paraId="25985F69"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678AED73"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57C4301D"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10AA12BF"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679DD8BD"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gyrus rectus, BA 11</w:t>
            </w:r>
          </w:p>
        </w:tc>
        <w:tc>
          <w:tcPr>
            <w:tcW w:w="2256" w:type="dxa"/>
            <w:noWrap/>
            <w:hideMark/>
          </w:tcPr>
          <w:p w14:paraId="2D90C312"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20</w:t>
            </w:r>
          </w:p>
        </w:tc>
      </w:tr>
      <w:tr w:rsidR="00794EB1" w:rsidRPr="00D0617B" w14:paraId="255F5650"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6190F8C3"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11A444D5"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770CE154"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442D57C4"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olfactory cortex, BA 25</w:t>
            </w:r>
          </w:p>
        </w:tc>
        <w:tc>
          <w:tcPr>
            <w:tcW w:w="2256" w:type="dxa"/>
            <w:noWrap/>
            <w:hideMark/>
          </w:tcPr>
          <w:p w14:paraId="1A8CC49C"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14</w:t>
            </w:r>
          </w:p>
        </w:tc>
      </w:tr>
      <w:tr w:rsidR="00794EB1" w:rsidRPr="00D0617B" w14:paraId="2408796D"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557EF308"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023E6E0D"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05A48078"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12E12482"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olfactory cortex</w:t>
            </w:r>
          </w:p>
        </w:tc>
        <w:tc>
          <w:tcPr>
            <w:tcW w:w="2256" w:type="dxa"/>
            <w:noWrap/>
            <w:hideMark/>
          </w:tcPr>
          <w:p w14:paraId="62424972"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7</w:t>
            </w:r>
          </w:p>
        </w:tc>
      </w:tr>
      <w:tr w:rsidR="00794EB1" w:rsidRPr="00D0617B" w14:paraId="3C7FF00B"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74270A5C"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18C55B5E"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7C012AF7"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53DA2D81"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anterior cingulate / paracingulate gyri</w:t>
            </w:r>
          </w:p>
        </w:tc>
        <w:tc>
          <w:tcPr>
            <w:tcW w:w="2256" w:type="dxa"/>
            <w:noWrap/>
            <w:hideMark/>
          </w:tcPr>
          <w:p w14:paraId="74109DBA"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7</w:t>
            </w:r>
          </w:p>
        </w:tc>
      </w:tr>
      <w:tr w:rsidR="00794EB1" w:rsidRPr="00D0617B" w14:paraId="5333E530"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1328990F"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17849DBB"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0A1A9D24"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3A0B363C"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superior frontal gyrus, medial orbital, BA 11</w:t>
            </w:r>
          </w:p>
        </w:tc>
        <w:tc>
          <w:tcPr>
            <w:tcW w:w="2256" w:type="dxa"/>
            <w:noWrap/>
            <w:hideMark/>
          </w:tcPr>
          <w:p w14:paraId="5B2C7290"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6</w:t>
            </w:r>
          </w:p>
        </w:tc>
      </w:tr>
      <w:tr w:rsidR="00794EB1" w:rsidRPr="00D0617B" w14:paraId="0AA51AB6"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08EC4B57"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6C130778"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2B51D9E5"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7E20EE92"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olfactory cortex</w:t>
            </w:r>
          </w:p>
        </w:tc>
        <w:tc>
          <w:tcPr>
            <w:tcW w:w="2256" w:type="dxa"/>
            <w:noWrap/>
            <w:hideMark/>
          </w:tcPr>
          <w:p w14:paraId="506D42B6"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5</w:t>
            </w:r>
          </w:p>
        </w:tc>
      </w:tr>
      <w:tr w:rsidR="00794EB1" w:rsidRPr="00D0617B" w14:paraId="593B821A"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7AFE5C61"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0B2AF226"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31FB5C47"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130FEFC7"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olfactory cortex, BA 11</w:t>
            </w:r>
          </w:p>
        </w:tc>
        <w:tc>
          <w:tcPr>
            <w:tcW w:w="2256" w:type="dxa"/>
            <w:noWrap/>
            <w:hideMark/>
          </w:tcPr>
          <w:p w14:paraId="656E72EB"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w:t>
            </w:r>
          </w:p>
        </w:tc>
      </w:tr>
      <w:tr w:rsidR="00794EB1" w:rsidRPr="00D0617B" w14:paraId="417917C3"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5AFB0C64"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6C173636"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5C0405BB"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215CB964"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gyrus rectus</w:t>
            </w:r>
          </w:p>
        </w:tc>
        <w:tc>
          <w:tcPr>
            <w:tcW w:w="2256" w:type="dxa"/>
            <w:noWrap/>
            <w:hideMark/>
          </w:tcPr>
          <w:p w14:paraId="7D40FEBA"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w:t>
            </w:r>
          </w:p>
        </w:tc>
      </w:tr>
      <w:tr w:rsidR="00794EB1" w:rsidRPr="00D0617B" w14:paraId="60151007"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5D9166C9"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2E2109C8"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26B17D59"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022275CF"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olfactory cortex, BA 25</w:t>
            </w:r>
          </w:p>
        </w:tc>
        <w:tc>
          <w:tcPr>
            <w:tcW w:w="2256" w:type="dxa"/>
            <w:noWrap/>
            <w:hideMark/>
          </w:tcPr>
          <w:p w14:paraId="7F0E3BB2"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w:t>
            </w:r>
          </w:p>
        </w:tc>
      </w:tr>
      <w:tr w:rsidR="00794EB1" w:rsidRPr="00D0617B" w14:paraId="05C6FE64"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2314D0C2"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709971C0"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27C5A2F7"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6409A476"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superior frontal gyrus, medial orbital</w:t>
            </w:r>
          </w:p>
        </w:tc>
        <w:tc>
          <w:tcPr>
            <w:tcW w:w="2256" w:type="dxa"/>
            <w:noWrap/>
            <w:hideMark/>
          </w:tcPr>
          <w:p w14:paraId="60F72EB0"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w:t>
            </w:r>
          </w:p>
        </w:tc>
      </w:tr>
      <w:tr w:rsidR="00794EB1" w:rsidRPr="00D0617B" w14:paraId="26B3D9AF"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3E19FDBF"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062863CE"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731B2E1D"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74C50AFD"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olfactory cortex, BA 11</w:t>
            </w:r>
          </w:p>
        </w:tc>
        <w:tc>
          <w:tcPr>
            <w:tcW w:w="2256" w:type="dxa"/>
            <w:noWrap/>
            <w:hideMark/>
          </w:tcPr>
          <w:p w14:paraId="464380E0"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w:t>
            </w:r>
          </w:p>
        </w:tc>
      </w:tr>
      <w:tr w:rsidR="00794EB1" w:rsidRPr="00D0617B" w14:paraId="5A7461FC"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5CB2CCEA"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526C0BA4"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38359B42"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7B91F2D0"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gyrus rectus</w:t>
            </w:r>
          </w:p>
        </w:tc>
        <w:tc>
          <w:tcPr>
            <w:tcW w:w="2256" w:type="dxa"/>
            <w:noWrap/>
            <w:hideMark/>
          </w:tcPr>
          <w:p w14:paraId="291D0C7A"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2</w:t>
            </w:r>
          </w:p>
        </w:tc>
      </w:tr>
      <w:tr w:rsidR="00794EB1" w:rsidRPr="00D0617B" w14:paraId="5BAB92FD"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30800DE8"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3BA23FAB"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49A65F70"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0EA817BE"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2256" w:type="dxa"/>
            <w:noWrap/>
            <w:hideMark/>
          </w:tcPr>
          <w:p w14:paraId="61A39582"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794EB1" w:rsidRPr="00D0617B" w14:paraId="3792D81E"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6032C9ED" w14:textId="77777777" w:rsidR="00794EB1" w:rsidRPr="00D0617B" w:rsidRDefault="00794EB1" w:rsidP="00BA64A9">
            <w:pPr>
              <w:jc w:val="both"/>
              <w:rPr>
                <w:rFonts w:ascii="Times New Roman" w:hAnsi="Times New Roman" w:cs="Times New Roman"/>
                <w:sz w:val="18"/>
                <w:szCs w:val="18"/>
              </w:rPr>
            </w:pPr>
            <w:r w:rsidRPr="00D0617B">
              <w:rPr>
                <w:rFonts w:ascii="Times New Roman" w:hAnsi="Times New Roman" w:cs="Times New Roman"/>
                <w:sz w:val="18"/>
                <w:szCs w:val="18"/>
              </w:rPr>
              <w:t>38,</w:t>
            </w:r>
            <w:proofErr w:type="gramStart"/>
            <w:r w:rsidRPr="00D0617B">
              <w:rPr>
                <w:rFonts w:ascii="Times New Roman" w:hAnsi="Times New Roman" w:cs="Times New Roman"/>
                <w:sz w:val="18"/>
                <w:szCs w:val="18"/>
              </w:rPr>
              <w:t>52,-</w:t>
            </w:r>
            <w:proofErr w:type="gramEnd"/>
            <w:r w:rsidRPr="00D0617B">
              <w:rPr>
                <w:rFonts w:ascii="Times New Roman" w:hAnsi="Times New Roman" w:cs="Times New Roman"/>
                <w:sz w:val="18"/>
                <w:szCs w:val="18"/>
              </w:rPr>
              <w:t>4</w:t>
            </w:r>
          </w:p>
        </w:tc>
        <w:tc>
          <w:tcPr>
            <w:tcW w:w="756" w:type="dxa"/>
            <w:noWrap/>
            <w:hideMark/>
          </w:tcPr>
          <w:p w14:paraId="17797705"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-4.562</w:t>
            </w:r>
          </w:p>
        </w:tc>
        <w:tc>
          <w:tcPr>
            <w:tcW w:w="720" w:type="dxa"/>
            <w:noWrap/>
            <w:hideMark/>
          </w:tcPr>
          <w:p w14:paraId="54F54602"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163</w:t>
            </w:r>
          </w:p>
        </w:tc>
        <w:tc>
          <w:tcPr>
            <w:tcW w:w="3960" w:type="dxa"/>
            <w:noWrap/>
            <w:hideMark/>
          </w:tcPr>
          <w:p w14:paraId="608BA0A1"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middle frontal gyrus, orbital part, BA 46</w:t>
            </w:r>
          </w:p>
        </w:tc>
        <w:tc>
          <w:tcPr>
            <w:tcW w:w="2256" w:type="dxa"/>
            <w:noWrap/>
            <w:hideMark/>
          </w:tcPr>
          <w:p w14:paraId="679E1B86"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794EB1" w:rsidRPr="00D0617B" w14:paraId="1AD7E2B4"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784BD75F"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10924343"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4EF55A26"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tcBorders>
              <w:bottom w:val="single" w:sz="12" w:space="0" w:color="auto"/>
            </w:tcBorders>
            <w:noWrap/>
            <w:hideMark/>
          </w:tcPr>
          <w:p w14:paraId="3590369A"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D0617B">
              <w:rPr>
                <w:rFonts w:ascii="Times New Roman" w:hAnsi="Times New Roman" w:cs="Times New Roman"/>
                <w:b/>
                <w:bCs/>
                <w:sz w:val="18"/>
                <w:szCs w:val="18"/>
              </w:rPr>
              <w:t>Cluster breakdown:</w:t>
            </w:r>
          </w:p>
        </w:tc>
        <w:tc>
          <w:tcPr>
            <w:tcW w:w="2256" w:type="dxa"/>
            <w:tcBorders>
              <w:bottom w:val="single" w:sz="12" w:space="0" w:color="auto"/>
            </w:tcBorders>
            <w:noWrap/>
            <w:hideMark/>
          </w:tcPr>
          <w:p w14:paraId="788B80C4"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794EB1" w:rsidRPr="00D0617B" w14:paraId="6CA961FC"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6720E4D6"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73F7D096"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6D65DF1D"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tcBorders>
              <w:top w:val="single" w:sz="12" w:space="0" w:color="auto"/>
              <w:bottom w:val="single" w:sz="12" w:space="0" w:color="auto"/>
            </w:tcBorders>
            <w:noWrap/>
            <w:hideMark/>
          </w:tcPr>
          <w:p w14:paraId="782D5F68"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Brain region</w:t>
            </w:r>
          </w:p>
        </w:tc>
        <w:tc>
          <w:tcPr>
            <w:tcW w:w="2256" w:type="dxa"/>
            <w:tcBorders>
              <w:top w:val="single" w:sz="12" w:space="0" w:color="auto"/>
              <w:bottom w:val="single" w:sz="12" w:space="0" w:color="auto"/>
            </w:tcBorders>
            <w:noWrap/>
            <w:hideMark/>
          </w:tcPr>
          <w:p w14:paraId="7FB20CFE"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Voxels</w:t>
            </w:r>
          </w:p>
        </w:tc>
      </w:tr>
      <w:tr w:rsidR="00794EB1" w:rsidRPr="00D0617B" w14:paraId="52310163"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27DFAE89"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4B377C69"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3AF49C0C"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5513580B"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anterior thalamic projections</w:t>
            </w:r>
          </w:p>
        </w:tc>
        <w:tc>
          <w:tcPr>
            <w:tcW w:w="2256" w:type="dxa"/>
            <w:noWrap/>
            <w:hideMark/>
          </w:tcPr>
          <w:p w14:paraId="6225761C"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49</w:t>
            </w:r>
          </w:p>
        </w:tc>
      </w:tr>
      <w:tr w:rsidR="00794EB1" w:rsidRPr="00D0617B" w14:paraId="27C50CBD"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3D0F1E6A"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080E8E1F"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06510B47"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6E2A5897"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middle frontal gyrus, orbital part, BA 46</w:t>
            </w:r>
          </w:p>
        </w:tc>
        <w:tc>
          <w:tcPr>
            <w:tcW w:w="2256" w:type="dxa"/>
            <w:noWrap/>
            <w:hideMark/>
          </w:tcPr>
          <w:p w14:paraId="699582BA"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40</w:t>
            </w:r>
          </w:p>
        </w:tc>
      </w:tr>
      <w:tr w:rsidR="00794EB1" w:rsidRPr="00D0617B" w14:paraId="0467DC09"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4D86691B"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387AFE5C"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100AA125"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02D4BF98"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middle frontal gyrus, orbital part, BA 47</w:t>
            </w:r>
          </w:p>
        </w:tc>
        <w:tc>
          <w:tcPr>
            <w:tcW w:w="2256" w:type="dxa"/>
            <w:noWrap/>
            <w:hideMark/>
          </w:tcPr>
          <w:p w14:paraId="36C6D1B5"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39</w:t>
            </w:r>
          </w:p>
        </w:tc>
      </w:tr>
      <w:tr w:rsidR="00794EB1" w:rsidRPr="00D0617B" w14:paraId="2CDF3123"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1F70F021"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4AB8F7EE"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33DC4803"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24C37C33"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middle frontal gyrus, BA 10</w:t>
            </w:r>
          </w:p>
        </w:tc>
        <w:tc>
          <w:tcPr>
            <w:tcW w:w="2256" w:type="dxa"/>
            <w:noWrap/>
            <w:hideMark/>
          </w:tcPr>
          <w:p w14:paraId="7A807396"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10</w:t>
            </w:r>
          </w:p>
        </w:tc>
      </w:tr>
      <w:tr w:rsidR="00794EB1" w:rsidRPr="00D0617B" w14:paraId="7227B74F"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096CD812"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2FA9E18A"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230642E1"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42406B35"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middle frontal gyrus, BA 46</w:t>
            </w:r>
          </w:p>
        </w:tc>
        <w:tc>
          <w:tcPr>
            <w:tcW w:w="2256" w:type="dxa"/>
            <w:noWrap/>
            <w:hideMark/>
          </w:tcPr>
          <w:p w14:paraId="3C5DB64F"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7</w:t>
            </w:r>
          </w:p>
        </w:tc>
      </w:tr>
      <w:tr w:rsidR="00794EB1" w:rsidRPr="00D0617B" w14:paraId="009625F0"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78B03DE4"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1C435F1F"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566B86D8"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7620E7A7"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inferior frontal gyrus, orbital part, BA 47</w:t>
            </w:r>
          </w:p>
        </w:tc>
        <w:tc>
          <w:tcPr>
            <w:tcW w:w="2256" w:type="dxa"/>
            <w:noWrap/>
            <w:hideMark/>
          </w:tcPr>
          <w:p w14:paraId="6763F40B"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7</w:t>
            </w:r>
          </w:p>
        </w:tc>
      </w:tr>
      <w:tr w:rsidR="00794EB1" w:rsidRPr="00D0617B" w14:paraId="1B7834FD"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1B3A16CC"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1E8942D7"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346374E4"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668819B8"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middle frontal gyrus, BA 47</w:t>
            </w:r>
          </w:p>
        </w:tc>
        <w:tc>
          <w:tcPr>
            <w:tcW w:w="2256" w:type="dxa"/>
            <w:noWrap/>
            <w:hideMark/>
          </w:tcPr>
          <w:p w14:paraId="0E4F8399"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6</w:t>
            </w:r>
          </w:p>
        </w:tc>
      </w:tr>
      <w:tr w:rsidR="00794EB1" w:rsidRPr="00D0617B" w14:paraId="1D16B5CB"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6D958E6C"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1D85AE23"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4DA59DD1"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65A427BA"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middle frontal gyrus, orbital part, BA 10</w:t>
            </w:r>
          </w:p>
        </w:tc>
        <w:tc>
          <w:tcPr>
            <w:tcW w:w="2256" w:type="dxa"/>
            <w:noWrap/>
            <w:hideMark/>
          </w:tcPr>
          <w:p w14:paraId="6594EB60"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w:t>
            </w:r>
          </w:p>
        </w:tc>
      </w:tr>
      <w:tr w:rsidR="00794EB1" w:rsidRPr="00D0617B" w14:paraId="58F0C76B"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0B48E027"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05CBDC83"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7574D482"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1E0974F1"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inferior frontal gyrus, orbital part, BA 46</w:t>
            </w:r>
          </w:p>
        </w:tc>
        <w:tc>
          <w:tcPr>
            <w:tcW w:w="2256" w:type="dxa"/>
            <w:noWrap/>
            <w:hideMark/>
          </w:tcPr>
          <w:p w14:paraId="6BD802D0"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w:t>
            </w:r>
          </w:p>
        </w:tc>
      </w:tr>
      <w:tr w:rsidR="00794EB1" w:rsidRPr="00D0617B" w14:paraId="78F770EF"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281F3667"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5076E1C9"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2E15A7AD"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0FCE7117"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striatum</w:t>
            </w:r>
          </w:p>
        </w:tc>
        <w:tc>
          <w:tcPr>
            <w:tcW w:w="2256" w:type="dxa"/>
            <w:noWrap/>
            <w:hideMark/>
          </w:tcPr>
          <w:p w14:paraId="7DD53FA4"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w:t>
            </w:r>
          </w:p>
        </w:tc>
      </w:tr>
      <w:tr w:rsidR="00794EB1" w:rsidRPr="00D0617B" w14:paraId="7498F6DE"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47B4727E"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70991460"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5CB7DB4A"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14649109"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2256" w:type="dxa"/>
            <w:noWrap/>
            <w:hideMark/>
          </w:tcPr>
          <w:p w14:paraId="711CB000"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794EB1" w:rsidRPr="00D0617B" w14:paraId="6B754EBB"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2B43A10E" w14:textId="77777777" w:rsidR="00794EB1" w:rsidRPr="00D0617B" w:rsidRDefault="00794EB1" w:rsidP="00BA64A9">
            <w:pPr>
              <w:jc w:val="both"/>
              <w:rPr>
                <w:rFonts w:ascii="Times New Roman" w:hAnsi="Times New Roman" w:cs="Times New Roman"/>
                <w:sz w:val="18"/>
                <w:szCs w:val="18"/>
              </w:rPr>
            </w:pPr>
            <w:r w:rsidRPr="00D0617B">
              <w:rPr>
                <w:rFonts w:ascii="Times New Roman" w:hAnsi="Times New Roman" w:cs="Times New Roman"/>
                <w:sz w:val="18"/>
                <w:szCs w:val="18"/>
              </w:rPr>
              <w:t>-48,16,8</w:t>
            </w:r>
          </w:p>
        </w:tc>
        <w:tc>
          <w:tcPr>
            <w:tcW w:w="756" w:type="dxa"/>
            <w:noWrap/>
            <w:hideMark/>
          </w:tcPr>
          <w:p w14:paraId="5C865A0B"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-2.877</w:t>
            </w:r>
          </w:p>
        </w:tc>
        <w:tc>
          <w:tcPr>
            <w:tcW w:w="720" w:type="dxa"/>
            <w:noWrap/>
            <w:hideMark/>
          </w:tcPr>
          <w:p w14:paraId="16869EE3" w14:textId="5A463F8C"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133</w:t>
            </w:r>
          </w:p>
        </w:tc>
        <w:tc>
          <w:tcPr>
            <w:tcW w:w="3960" w:type="dxa"/>
            <w:noWrap/>
            <w:hideMark/>
          </w:tcPr>
          <w:p w14:paraId="458A1805"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inferior frontal gyrus, triangular part, BA 48</w:t>
            </w:r>
          </w:p>
        </w:tc>
        <w:tc>
          <w:tcPr>
            <w:tcW w:w="2256" w:type="dxa"/>
            <w:noWrap/>
            <w:hideMark/>
          </w:tcPr>
          <w:p w14:paraId="5DC86270"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794EB1" w:rsidRPr="00D0617B" w14:paraId="37322C3F"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6D099E5A"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250CCF0B"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1132A42E"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tcBorders>
              <w:bottom w:val="single" w:sz="12" w:space="0" w:color="auto"/>
            </w:tcBorders>
            <w:noWrap/>
            <w:hideMark/>
          </w:tcPr>
          <w:p w14:paraId="5ED1284A"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D0617B">
              <w:rPr>
                <w:rFonts w:ascii="Times New Roman" w:hAnsi="Times New Roman" w:cs="Times New Roman"/>
                <w:b/>
                <w:bCs/>
                <w:sz w:val="18"/>
                <w:szCs w:val="18"/>
              </w:rPr>
              <w:t>Cluster breakdown:</w:t>
            </w:r>
          </w:p>
        </w:tc>
        <w:tc>
          <w:tcPr>
            <w:tcW w:w="2256" w:type="dxa"/>
            <w:tcBorders>
              <w:bottom w:val="single" w:sz="12" w:space="0" w:color="auto"/>
            </w:tcBorders>
            <w:noWrap/>
            <w:hideMark/>
          </w:tcPr>
          <w:p w14:paraId="190385D6"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794EB1" w:rsidRPr="00D0617B" w14:paraId="24807FCD"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1AD84DFF"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7734F2B2"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16E0510E"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tcBorders>
              <w:top w:val="single" w:sz="12" w:space="0" w:color="auto"/>
              <w:bottom w:val="single" w:sz="12" w:space="0" w:color="auto"/>
            </w:tcBorders>
            <w:noWrap/>
            <w:hideMark/>
          </w:tcPr>
          <w:p w14:paraId="36923D16"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Brain region</w:t>
            </w:r>
          </w:p>
        </w:tc>
        <w:tc>
          <w:tcPr>
            <w:tcW w:w="2256" w:type="dxa"/>
            <w:tcBorders>
              <w:top w:val="single" w:sz="12" w:space="0" w:color="auto"/>
              <w:bottom w:val="single" w:sz="12" w:space="0" w:color="auto"/>
            </w:tcBorders>
            <w:noWrap/>
            <w:hideMark/>
          </w:tcPr>
          <w:p w14:paraId="233E34E8"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Voxels</w:t>
            </w:r>
          </w:p>
        </w:tc>
      </w:tr>
      <w:tr w:rsidR="00794EB1" w:rsidRPr="00D0617B" w14:paraId="108089BE"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6BFA7400"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0241038A"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6996E53E"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5CE5791A"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inferior frontal gyrus, opercular part, BA 48</w:t>
            </w:r>
          </w:p>
        </w:tc>
        <w:tc>
          <w:tcPr>
            <w:tcW w:w="2256" w:type="dxa"/>
            <w:noWrap/>
            <w:hideMark/>
          </w:tcPr>
          <w:p w14:paraId="6A63C4C4"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50</w:t>
            </w:r>
          </w:p>
        </w:tc>
      </w:tr>
      <w:tr w:rsidR="00794EB1" w:rsidRPr="00D0617B" w14:paraId="6B1339DB"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2E30FF23"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28B8B5A3"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5E8EF801"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2DCD155B"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insula, BA 48</w:t>
            </w:r>
          </w:p>
        </w:tc>
        <w:tc>
          <w:tcPr>
            <w:tcW w:w="2256" w:type="dxa"/>
            <w:noWrap/>
            <w:hideMark/>
          </w:tcPr>
          <w:p w14:paraId="2FB9197A"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24</w:t>
            </w:r>
          </w:p>
        </w:tc>
      </w:tr>
      <w:tr w:rsidR="00794EB1" w:rsidRPr="00D0617B" w14:paraId="550A31D0"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5B9F6CE9"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0E220548"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6300F33C"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36802B00"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inferior frontal gyrus, triangular part, BA 45</w:t>
            </w:r>
          </w:p>
        </w:tc>
        <w:tc>
          <w:tcPr>
            <w:tcW w:w="2256" w:type="dxa"/>
            <w:noWrap/>
            <w:hideMark/>
          </w:tcPr>
          <w:p w14:paraId="6DFE6F8C"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17</w:t>
            </w:r>
          </w:p>
        </w:tc>
      </w:tr>
      <w:tr w:rsidR="00794EB1" w:rsidRPr="00D0617B" w14:paraId="7A778B43"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0325DE65"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5ED17665"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40E2070F"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3A359920"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inferior frontal gyrus, triangular part, BA 48</w:t>
            </w:r>
          </w:p>
        </w:tc>
        <w:tc>
          <w:tcPr>
            <w:tcW w:w="2256" w:type="dxa"/>
            <w:noWrap/>
            <w:hideMark/>
          </w:tcPr>
          <w:p w14:paraId="35402FD3"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12</w:t>
            </w:r>
          </w:p>
        </w:tc>
      </w:tr>
      <w:tr w:rsidR="00794EB1" w:rsidRPr="00D0617B" w14:paraId="12E0C72E"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572692D5"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7DDBDB34"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0E30C680"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003BE7F5"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xml:space="preserve">Left </w:t>
            </w:r>
            <w:proofErr w:type="spellStart"/>
            <w:r w:rsidRPr="00D0617B">
              <w:rPr>
                <w:rFonts w:ascii="Times New Roman" w:hAnsi="Times New Roman" w:cs="Times New Roman"/>
                <w:sz w:val="18"/>
                <w:szCs w:val="18"/>
              </w:rPr>
              <w:t>rolandic</w:t>
            </w:r>
            <w:proofErr w:type="spellEnd"/>
            <w:r w:rsidRPr="00D0617B">
              <w:rPr>
                <w:rFonts w:ascii="Times New Roman" w:hAnsi="Times New Roman" w:cs="Times New Roman"/>
                <w:sz w:val="18"/>
                <w:szCs w:val="18"/>
              </w:rPr>
              <w:t xml:space="preserve"> operculum, BA 48</w:t>
            </w:r>
          </w:p>
        </w:tc>
        <w:tc>
          <w:tcPr>
            <w:tcW w:w="2256" w:type="dxa"/>
            <w:noWrap/>
            <w:hideMark/>
          </w:tcPr>
          <w:p w14:paraId="153E521C"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8</w:t>
            </w:r>
          </w:p>
        </w:tc>
      </w:tr>
      <w:tr w:rsidR="00794EB1" w:rsidRPr="00D0617B" w14:paraId="1786773B"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5445EABC"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194B1515"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41E173EF"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012975DD"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temporal pole, superior temporal gyrus</w:t>
            </w:r>
          </w:p>
        </w:tc>
        <w:tc>
          <w:tcPr>
            <w:tcW w:w="2256" w:type="dxa"/>
            <w:noWrap/>
            <w:hideMark/>
          </w:tcPr>
          <w:p w14:paraId="2E9B5130"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7</w:t>
            </w:r>
          </w:p>
        </w:tc>
      </w:tr>
      <w:tr w:rsidR="00794EB1" w:rsidRPr="00D0617B" w14:paraId="32CEEBF6"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1C98DAC8"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2F0DD94D"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215761A0"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3048ED39"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temporal pole, superior temporal gyrus, BA 48</w:t>
            </w:r>
          </w:p>
        </w:tc>
        <w:tc>
          <w:tcPr>
            <w:tcW w:w="2256" w:type="dxa"/>
            <w:noWrap/>
            <w:hideMark/>
          </w:tcPr>
          <w:p w14:paraId="78C18316"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4</w:t>
            </w:r>
          </w:p>
        </w:tc>
      </w:tr>
      <w:tr w:rsidR="00794EB1" w:rsidRPr="00D0617B" w14:paraId="462F4683"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473F17B4"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5A7D3E57"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0F6756B2"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0A75965A"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inferior frontal gyrus, triangular part, BA 47</w:t>
            </w:r>
          </w:p>
        </w:tc>
        <w:tc>
          <w:tcPr>
            <w:tcW w:w="2256" w:type="dxa"/>
            <w:noWrap/>
            <w:hideMark/>
          </w:tcPr>
          <w:p w14:paraId="5C15AA33"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4</w:t>
            </w:r>
          </w:p>
        </w:tc>
      </w:tr>
      <w:tr w:rsidR="00794EB1" w:rsidRPr="00D0617B" w14:paraId="3723D73F"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1EB0DD38"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022367B8"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1A12A9B4"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5905195C"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xml:space="preserve">Left </w:t>
            </w:r>
            <w:proofErr w:type="spellStart"/>
            <w:r w:rsidRPr="00D0617B">
              <w:rPr>
                <w:rFonts w:ascii="Times New Roman" w:hAnsi="Times New Roman" w:cs="Times New Roman"/>
                <w:sz w:val="18"/>
                <w:szCs w:val="18"/>
              </w:rPr>
              <w:t>rolandic</w:t>
            </w:r>
            <w:proofErr w:type="spellEnd"/>
            <w:r w:rsidRPr="00D0617B">
              <w:rPr>
                <w:rFonts w:ascii="Times New Roman" w:hAnsi="Times New Roman" w:cs="Times New Roman"/>
                <w:sz w:val="18"/>
                <w:szCs w:val="18"/>
              </w:rPr>
              <w:t xml:space="preserve"> operculum</w:t>
            </w:r>
          </w:p>
        </w:tc>
        <w:tc>
          <w:tcPr>
            <w:tcW w:w="2256" w:type="dxa"/>
            <w:noWrap/>
            <w:hideMark/>
          </w:tcPr>
          <w:p w14:paraId="33AAB664"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w:t>
            </w:r>
          </w:p>
        </w:tc>
      </w:tr>
      <w:tr w:rsidR="00794EB1" w:rsidRPr="00D0617B" w14:paraId="49BA94FC"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75055936"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693C57D6"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404A163E"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75441CD1"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inferior frontal gyrus, triangular part</w:t>
            </w:r>
          </w:p>
        </w:tc>
        <w:tc>
          <w:tcPr>
            <w:tcW w:w="2256" w:type="dxa"/>
            <w:noWrap/>
            <w:hideMark/>
          </w:tcPr>
          <w:p w14:paraId="51126507"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w:t>
            </w:r>
          </w:p>
        </w:tc>
      </w:tr>
      <w:tr w:rsidR="00794EB1" w:rsidRPr="00D0617B" w14:paraId="7DB8051E"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15F2606A"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0E698652"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5DB767E5"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6019B5BA"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insula</w:t>
            </w:r>
          </w:p>
        </w:tc>
        <w:tc>
          <w:tcPr>
            <w:tcW w:w="2256" w:type="dxa"/>
            <w:noWrap/>
            <w:hideMark/>
          </w:tcPr>
          <w:p w14:paraId="555D7756"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w:t>
            </w:r>
          </w:p>
        </w:tc>
      </w:tr>
      <w:tr w:rsidR="00794EB1" w:rsidRPr="00D0617B" w14:paraId="5BBD8ABF"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17A938CD"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51F4CF56"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4EC8AD0C"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03A3862C"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superior temporal gyrus</w:t>
            </w:r>
          </w:p>
        </w:tc>
        <w:tc>
          <w:tcPr>
            <w:tcW w:w="2256" w:type="dxa"/>
            <w:noWrap/>
            <w:hideMark/>
          </w:tcPr>
          <w:p w14:paraId="335EED2C"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w:t>
            </w:r>
          </w:p>
        </w:tc>
      </w:tr>
      <w:tr w:rsidR="00794EB1" w:rsidRPr="00D0617B" w14:paraId="4B367917"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1180B275"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114AE9A8"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4E2CB297"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23CC2B71"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inferior frontal gyrus, orbital part</w:t>
            </w:r>
          </w:p>
        </w:tc>
        <w:tc>
          <w:tcPr>
            <w:tcW w:w="2256" w:type="dxa"/>
            <w:noWrap/>
            <w:hideMark/>
          </w:tcPr>
          <w:p w14:paraId="6AAB5DB3"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w:t>
            </w:r>
          </w:p>
        </w:tc>
      </w:tr>
      <w:tr w:rsidR="00794EB1" w:rsidRPr="00D0617B" w14:paraId="0F4A6589"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0732356B"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2C380E48"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0065A80C"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56EC843D"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256" w:type="dxa"/>
            <w:noWrap/>
            <w:hideMark/>
          </w:tcPr>
          <w:p w14:paraId="4A99F49F"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794EB1" w:rsidRPr="00D0617B" w14:paraId="7F811295"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3425F038" w14:textId="77777777" w:rsidR="00794EB1" w:rsidRPr="00D0617B" w:rsidRDefault="00794EB1" w:rsidP="00BA64A9">
            <w:pPr>
              <w:jc w:val="both"/>
              <w:rPr>
                <w:rFonts w:ascii="Times New Roman" w:hAnsi="Times New Roman" w:cs="Times New Roman"/>
                <w:sz w:val="18"/>
                <w:szCs w:val="18"/>
              </w:rPr>
            </w:pPr>
            <w:r w:rsidRPr="00D0617B">
              <w:rPr>
                <w:rFonts w:ascii="Times New Roman" w:hAnsi="Times New Roman" w:cs="Times New Roman"/>
                <w:sz w:val="18"/>
                <w:szCs w:val="18"/>
              </w:rPr>
              <w:t>6,58,22</w:t>
            </w:r>
          </w:p>
        </w:tc>
        <w:tc>
          <w:tcPr>
            <w:tcW w:w="756" w:type="dxa"/>
            <w:noWrap/>
            <w:hideMark/>
          </w:tcPr>
          <w:p w14:paraId="2E7D57B5"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-2.463</w:t>
            </w:r>
          </w:p>
        </w:tc>
        <w:tc>
          <w:tcPr>
            <w:tcW w:w="720" w:type="dxa"/>
            <w:noWrap/>
            <w:hideMark/>
          </w:tcPr>
          <w:p w14:paraId="5635AB94" w14:textId="5ED640C6"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66</w:t>
            </w:r>
          </w:p>
        </w:tc>
        <w:tc>
          <w:tcPr>
            <w:tcW w:w="3960" w:type="dxa"/>
            <w:noWrap/>
            <w:hideMark/>
          </w:tcPr>
          <w:p w14:paraId="64041DB0"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superior frontal gyrus, medial, BA 10</w:t>
            </w:r>
          </w:p>
        </w:tc>
        <w:tc>
          <w:tcPr>
            <w:tcW w:w="2256" w:type="dxa"/>
            <w:noWrap/>
            <w:hideMark/>
          </w:tcPr>
          <w:p w14:paraId="0CF3C960"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794EB1" w:rsidRPr="00D0617B" w14:paraId="6B225FF9"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5186F209"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4100304A"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7EB6F7DD"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tcBorders>
              <w:bottom w:val="single" w:sz="12" w:space="0" w:color="auto"/>
            </w:tcBorders>
            <w:noWrap/>
            <w:hideMark/>
          </w:tcPr>
          <w:p w14:paraId="4C4FE10E"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D0617B">
              <w:rPr>
                <w:rFonts w:ascii="Times New Roman" w:hAnsi="Times New Roman" w:cs="Times New Roman"/>
                <w:b/>
                <w:bCs/>
                <w:sz w:val="18"/>
                <w:szCs w:val="18"/>
              </w:rPr>
              <w:t>Cluster breakdown:</w:t>
            </w:r>
          </w:p>
        </w:tc>
        <w:tc>
          <w:tcPr>
            <w:tcW w:w="2256" w:type="dxa"/>
            <w:tcBorders>
              <w:bottom w:val="single" w:sz="12" w:space="0" w:color="auto"/>
            </w:tcBorders>
            <w:noWrap/>
            <w:hideMark/>
          </w:tcPr>
          <w:p w14:paraId="2F79B505"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794EB1" w:rsidRPr="00D0617B" w14:paraId="137AADA3"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20C8C786"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519B2117"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17BC0EF2"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tcBorders>
              <w:top w:val="single" w:sz="12" w:space="0" w:color="auto"/>
              <w:bottom w:val="single" w:sz="12" w:space="0" w:color="auto"/>
            </w:tcBorders>
            <w:noWrap/>
            <w:hideMark/>
          </w:tcPr>
          <w:p w14:paraId="24962119"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Brain region</w:t>
            </w:r>
          </w:p>
        </w:tc>
        <w:tc>
          <w:tcPr>
            <w:tcW w:w="2256" w:type="dxa"/>
            <w:tcBorders>
              <w:top w:val="single" w:sz="12" w:space="0" w:color="auto"/>
              <w:bottom w:val="single" w:sz="12" w:space="0" w:color="auto"/>
            </w:tcBorders>
            <w:noWrap/>
            <w:hideMark/>
          </w:tcPr>
          <w:p w14:paraId="2E8084FD" w14:textId="7234516B"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No. of Voxels</w:t>
            </w:r>
          </w:p>
        </w:tc>
      </w:tr>
      <w:tr w:rsidR="00794EB1" w:rsidRPr="00D0617B" w14:paraId="270F2C76"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08A8DCB6"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5127E60B"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5CB7848F"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076558CB"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superior frontal gyrus, medial, BA 10</w:t>
            </w:r>
          </w:p>
        </w:tc>
        <w:tc>
          <w:tcPr>
            <w:tcW w:w="2256" w:type="dxa"/>
            <w:noWrap/>
            <w:hideMark/>
          </w:tcPr>
          <w:p w14:paraId="560C0B02"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36</w:t>
            </w:r>
          </w:p>
        </w:tc>
      </w:tr>
      <w:tr w:rsidR="00794EB1" w:rsidRPr="00D0617B" w14:paraId="35E8263A"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0C297174"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2CF226AA"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103CB707"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044643A4"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superior frontal gyrus, medial, BA 9</w:t>
            </w:r>
          </w:p>
        </w:tc>
        <w:tc>
          <w:tcPr>
            <w:tcW w:w="2256" w:type="dxa"/>
            <w:noWrap/>
            <w:hideMark/>
          </w:tcPr>
          <w:p w14:paraId="169D919E"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7</w:t>
            </w:r>
          </w:p>
        </w:tc>
      </w:tr>
      <w:tr w:rsidR="00794EB1" w:rsidRPr="00D0617B" w14:paraId="7259D2E5"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01803AAC"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2F579182"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3ECAB66F"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01C59299"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superior frontal gyrus, medial</w:t>
            </w:r>
          </w:p>
        </w:tc>
        <w:tc>
          <w:tcPr>
            <w:tcW w:w="2256" w:type="dxa"/>
            <w:noWrap/>
            <w:hideMark/>
          </w:tcPr>
          <w:p w14:paraId="1395BBFF"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5</w:t>
            </w:r>
          </w:p>
        </w:tc>
      </w:tr>
      <w:tr w:rsidR="00794EB1" w:rsidRPr="00D0617B" w14:paraId="0409ABC5"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7AFC80F1"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43EB912A"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371748A6"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134AE033"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superior frontal gyrus, medial, BA 32</w:t>
            </w:r>
          </w:p>
        </w:tc>
        <w:tc>
          <w:tcPr>
            <w:tcW w:w="2256" w:type="dxa"/>
            <w:noWrap/>
            <w:hideMark/>
          </w:tcPr>
          <w:p w14:paraId="3A87BA7A"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5</w:t>
            </w:r>
          </w:p>
        </w:tc>
      </w:tr>
      <w:tr w:rsidR="00794EB1" w:rsidRPr="00D0617B" w14:paraId="4D09F690"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020F690E"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243DF250"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5EFEC0D8"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6E390DE2"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superior frontal gyrus, medial, BA 10</w:t>
            </w:r>
          </w:p>
        </w:tc>
        <w:tc>
          <w:tcPr>
            <w:tcW w:w="2256" w:type="dxa"/>
            <w:noWrap/>
            <w:hideMark/>
          </w:tcPr>
          <w:p w14:paraId="1DD69B21"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4</w:t>
            </w:r>
          </w:p>
        </w:tc>
      </w:tr>
      <w:tr w:rsidR="00794EB1" w:rsidRPr="00D0617B" w14:paraId="3E68DE04"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1244C749"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739DEE3E"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32C8532F"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4A2BFC8D"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superior frontal gyrus, medial</w:t>
            </w:r>
          </w:p>
        </w:tc>
        <w:tc>
          <w:tcPr>
            <w:tcW w:w="2256" w:type="dxa"/>
            <w:noWrap/>
            <w:hideMark/>
          </w:tcPr>
          <w:p w14:paraId="14849C32"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w:t>
            </w:r>
          </w:p>
        </w:tc>
      </w:tr>
      <w:tr w:rsidR="00794EB1" w:rsidRPr="00D0617B" w14:paraId="658AA8AD"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489" w:type="dxa"/>
            <w:noWrap/>
            <w:hideMark/>
          </w:tcPr>
          <w:p w14:paraId="581A0D9A" w14:textId="77777777" w:rsidR="00794EB1" w:rsidRPr="00D0617B" w:rsidRDefault="00794EB1" w:rsidP="00BA64A9">
            <w:pPr>
              <w:jc w:val="both"/>
              <w:rPr>
                <w:rFonts w:ascii="Times New Roman" w:hAnsi="Times New Roman" w:cs="Times New Roman"/>
                <w:sz w:val="18"/>
                <w:szCs w:val="18"/>
              </w:rPr>
            </w:pPr>
          </w:p>
        </w:tc>
        <w:tc>
          <w:tcPr>
            <w:tcW w:w="756" w:type="dxa"/>
            <w:noWrap/>
            <w:hideMark/>
          </w:tcPr>
          <w:p w14:paraId="7A88B817"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0" w:type="dxa"/>
            <w:noWrap/>
            <w:hideMark/>
          </w:tcPr>
          <w:p w14:paraId="4CC27282"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960" w:type="dxa"/>
            <w:noWrap/>
            <w:hideMark/>
          </w:tcPr>
          <w:p w14:paraId="5AAFC43C"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anterior cingulate / paracingulate gyri, BA 32</w:t>
            </w:r>
          </w:p>
        </w:tc>
        <w:tc>
          <w:tcPr>
            <w:tcW w:w="2256" w:type="dxa"/>
            <w:noWrap/>
            <w:hideMark/>
          </w:tcPr>
          <w:p w14:paraId="240817ED" w14:textId="77777777" w:rsidR="00794EB1" w:rsidRPr="00D0617B" w:rsidRDefault="00794EB1"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w:t>
            </w:r>
          </w:p>
        </w:tc>
      </w:tr>
      <w:tr w:rsidR="00794EB1" w:rsidRPr="00D0617B" w14:paraId="4519D4C8"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9" w:type="dxa"/>
            <w:tcBorders>
              <w:bottom w:val="single" w:sz="12" w:space="0" w:color="auto"/>
            </w:tcBorders>
            <w:noWrap/>
            <w:hideMark/>
          </w:tcPr>
          <w:p w14:paraId="1375DCED" w14:textId="77777777" w:rsidR="00794EB1" w:rsidRPr="00D0617B" w:rsidRDefault="00794EB1" w:rsidP="00BA64A9">
            <w:pPr>
              <w:jc w:val="both"/>
              <w:rPr>
                <w:rFonts w:ascii="Times New Roman" w:hAnsi="Times New Roman" w:cs="Times New Roman"/>
                <w:sz w:val="18"/>
                <w:szCs w:val="18"/>
              </w:rPr>
            </w:pPr>
          </w:p>
        </w:tc>
        <w:tc>
          <w:tcPr>
            <w:tcW w:w="756" w:type="dxa"/>
            <w:tcBorders>
              <w:bottom w:val="single" w:sz="12" w:space="0" w:color="auto"/>
            </w:tcBorders>
            <w:noWrap/>
            <w:hideMark/>
          </w:tcPr>
          <w:p w14:paraId="2BA92F0A"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20" w:type="dxa"/>
            <w:tcBorders>
              <w:bottom w:val="single" w:sz="12" w:space="0" w:color="auto"/>
            </w:tcBorders>
            <w:noWrap/>
            <w:hideMark/>
          </w:tcPr>
          <w:p w14:paraId="4EA74B90"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960" w:type="dxa"/>
            <w:tcBorders>
              <w:bottom w:val="single" w:sz="12" w:space="0" w:color="auto"/>
            </w:tcBorders>
            <w:noWrap/>
            <w:hideMark/>
          </w:tcPr>
          <w:p w14:paraId="030AB480"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superior frontal gyrus, medial, BA 32</w:t>
            </w:r>
          </w:p>
        </w:tc>
        <w:tc>
          <w:tcPr>
            <w:tcW w:w="2256" w:type="dxa"/>
            <w:tcBorders>
              <w:bottom w:val="single" w:sz="12" w:space="0" w:color="auto"/>
            </w:tcBorders>
            <w:noWrap/>
            <w:hideMark/>
          </w:tcPr>
          <w:p w14:paraId="4CBB362A" w14:textId="77777777" w:rsidR="00794EB1" w:rsidRPr="00D0617B" w:rsidRDefault="00794EB1"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w:t>
            </w:r>
          </w:p>
        </w:tc>
      </w:tr>
    </w:tbl>
    <w:p w14:paraId="368D632F" w14:textId="77777777" w:rsidR="00794EB1" w:rsidRPr="00D0617B" w:rsidRDefault="00794EB1" w:rsidP="00BA64A9">
      <w:pPr>
        <w:jc w:val="both"/>
        <w:rPr>
          <w:rFonts w:ascii="Times New Roman" w:hAnsi="Times New Roman" w:cs="Times New Roman"/>
        </w:rPr>
      </w:pPr>
    </w:p>
    <w:p w14:paraId="577741DC" w14:textId="59162685" w:rsidR="00C7408F" w:rsidRPr="00D0617B" w:rsidRDefault="00D71976" w:rsidP="00BA64A9">
      <w:pPr>
        <w:pStyle w:val="Caption"/>
        <w:keepNext/>
        <w:spacing w:after="0"/>
        <w:jc w:val="both"/>
        <w:rPr>
          <w:rFonts w:ascii="Times New Roman" w:hAnsi="Times New Roman" w:cs="Times New Roman"/>
          <w:i w:val="0"/>
          <w:iCs w:val="0"/>
          <w:color w:val="000000" w:themeColor="text1"/>
        </w:rPr>
      </w:pPr>
      <w:r>
        <w:rPr>
          <w:rFonts w:ascii="Times New Roman" w:hAnsi="Times New Roman" w:cs="Times New Roman"/>
          <w:i w:val="0"/>
          <w:iCs w:val="0"/>
          <w:color w:val="000000" w:themeColor="text1"/>
        </w:rPr>
        <w:t>Supplementary</w:t>
      </w:r>
      <w:r w:rsidRPr="00D0617B">
        <w:rPr>
          <w:rFonts w:ascii="Times New Roman" w:hAnsi="Times New Roman" w:cs="Times New Roman"/>
          <w:i w:val="0"/>
          <w:iCs w:val="0"/>
          <w:color w:val="000000" w:themeColor="text1"/>
        </w:rPr>
        <w:t xml:space="preserve"> </w:t>
      </w:r>
      <w:r w:rsidR="00C7408F" w:rsidRPr="00D0617B">
        <w:rPr>
          <w:rFonts w:ascii="Times New Roman" w:hAnsi="Times New Roman" w:cs="Times New Roman"/>
          <w:i w:val="0"/>
          <w:iCs w:val="0"/>
          <w:color w:val="000000" w:themeColor="text1"/>
        </w:rPr>
        <w:t xml:space="preserve">Table </w:t>
      </w:r>
      <w:r w:rsidR="00C7408F" w:rsidRPr="00D0617B">
        <w:rPr>
          <w:rFonts w:ascii="Times New Roman" w:hAnsi="Times New Roman" w:cs="Times New Roman"/>
          <w:i w:val="0"/>
          <w:iCs w:val="0"/>
          <w:color w:val="000000" w:themeColor="text1"/>
        </w:rPr>
        <w:fldChar w:fldCharType="begin"/>
      </w:r>
      <w:r w:rsidR="00C7408F" w:rsidRPr="00D0617B">
        <w:rPr>
          <w:rFonts w:ascii="Times New Roman" w:hAnsi="Times New Roman" w:cs="Times New Roman"/>
          <w:i w:val="0"/>
          <w:iCs w:val="0"/>
          <w:color w:val="000000" w:themeColor="text1"/>
        </w:rPr>
        <w:instrText xml:space="preserve"> SEQ Table \* ARABIC </w:instrText>
      </w:r>
      <w:r w:rsidR="00C7408F" w:rsidRPr="00D0617B">
        <w:rPr>
          <w:rFonts w:ascii="Times New Roman" w:hAnsi="Times New Roman" w:cs="Times New Roman"/>
          <w:i w:val="0"/>
          <w:iCs w:val="0"/>
          <w:color w:val="000000" w:themeColor="text1"/>
        </w:rPr>
        <w:fldChar w:fldCharType="separate"/>
      </w:r>
      <w:r w:rsidR="00D0617B">
        <w:rPr>
          <w:rFonts w:ascii="Times New Roman" w:hAnsi="Times New Roman" w:cs="Times New Roman"/>
          <w:i w:val="0"/>
          <w:iCs w:val="0"/>
          <w:noProof/>
          <w:color w:val="000000" w:themeColor="text1"/>
        </w:rPr>
        <w:t>4</w:t>
      </w:r>
      <w:r w:rsidR="00C7408F" w:rsidRPr="00D0617B">
        <w:rPr>
          <w:rFonts w:ascii="Times New Roman" w:hAnsi="Times New Roman" w:cs="Times New Roman"/>
          <w:i w:val="0"/>
          <w:iCs w:val="0"/>
          <w:color w:val="000000" w:themeColor="text1"/>
        </w:rPr>
        <w:fldChar w:fldCharType="end"/>
      </w:r>
      <w:r w:rsidR="00C7408F" w:rsidRPr="00D0617B">
        <w:rPr>
          <w:rFonts w:ascii="Times New Roman" w:hAnsi="Times New Roman" w:cs="Times New Roman"/>
          <w:i w:val="0"/>
          <w:iCs w:val="0"/>
          <w:color w:val="000000" w:themeColor="text1"/>
        </w:rPr>
        <w:t xml:space="preserve"> Regional GM volume differences between individuals with Obsessive-compulsive disorder (OCD) and health controls (HCs) in the main meta-analysis</w:t>
      </w:r>
    </w:p>
    <w:tbl>
      <w:tblPr>
        <w:tblStyle w:val="PlainTable1"/>
        <w:tblW w:w="9355" w:type="dxa"/>
        <w:tblLook w:val="04A0" w:firstRow="1" w:lastRow="0" w:firstColumn="1" w:lastColumn="0" w:noHBand="0" w:noVBand="1"/>
      </w:tblPr>
      <w:tblGrid>
        <w:gridCol w:w="1560"/>
        <w:gridCol w:w="775"/>
        <w:gridCol w:w="726"/>
        <w:gridCol w:w="4961"/>
        <w:gridCol w:w="1350"/>
      </w:tblGrid>
      <w:tr w:rsidR="00AC7A10" w:rsidRPr="00D0617B" w14:paraId="508B0A5B" w14:textId="77777777" w:rsidTr="00794EB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single" w:sz="12" w:space="0" w:color="auto"/>
              <w:bottom w:val="single" w:sz="12" w:space="0" w:color="auto"/>
            </w:tcBorders>
            <w:noWrap/>
            <w:hideMark/>
          </w:tcPr>
          <w:p w14:paraId="0441B6A7" w14:textId="77777777" w:rsidR="00AC7A10" w:rsidRPr="00D0617B" w:rsidRDefault="00AC7A10" w:rsidP="00BA64A9">
            <w:pPr>
              <w:jc w:val="both"/>
              <w:rPr>
                <w:rFonts w:ascii="Times New Roman" w:hAnsi="Times New Roman" w:cs="Times New Roman"/>
                <w:sz w:val="18"/>
                <w:szCs w:val="18"/>
              </w:rPr>
            </w:pPr>
            <w:r w:rsidRPr="00D0617B">
              <w:rPr>
                <w:rFonts w:ascii="Times New Roman" w:hAnsi="Times New Roman" w:cs="Times New Roman"/>
                <w:sz w:val="18"/>
                <w:szCs w:val="18"/>
              </w:rPr>
              <w:t>MNI coordinate</w:t>
            </w:r>
          </w:p>
        </w:tc>
        <w:tc>
          <w:tcPr>
            <w:tcW w:w="775" w:type="dxa"/>
            <w:tcBorders>
              <w:top w:val="single" w:sz="12" w:space="0" w:color="auto"/>
              <w:bottom w:val="single" w:sz="12" w:space="0" w:color="auto"/>
            </w:tcBorders>
            <w:noWrap/>
            <w:hideMark/>
          </w:tcPr>
          <w:p w14:paraId="6808E9E6" w14:textId="77777777" w:rsidR="00AC7A10" w:rsidRPr="00D0617B" w:rsidRDefault="00AC7A10" w:rsidP="00BA64A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SDM-Z</w:t>
            </w:r>
          </w:p>
        </w:tc>
        <w:tc>
          <w:tcPr>
            <w:tcW w:w="709" w:type="dxa"/>
            <w:tcBorders>
              <w:top w:val="single" w:sz="12" w:space="0" w:color="auto"/>
              <w:bottom w:val="single" w:sz="12" w:space="0" w:color="auto"/>
            </w:tcBorders>
            <w:noWrap/>
            <w:hideMark/>
          </w:tcPr>
          <w:p w14:paraId="39021677" w14:textId="77777777" w:rsidR="00AC7A10" w:rsidRPr="00D0617B" w:rsidRDefault="00AC7A10" w:rsidP="00BA64A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Voxels</w:t>
            </w:r>
          </w:p>
        </w:tc>
        <w:tc>
          <w:tcPr>
            <w:tcW w:w="4961" w:type="dxa"/>
            <w:tcBorders>
              <w:top w:val="single" w:sz="12" w:space="0" w:color="auto"/>
              <w:bottom w:val="single" w:sz="12" w:space="0" w:color="auto"/>
            </w:tcBorders>
            <w:noWrap/>
            <w:hideMark/>
          </w:tcPr>
          <w:p w14:paraId="20249B04" w14:textId="77777777" w:rsidR="00AC7A10" w:rsidRPr="00D0617B" w:rsidRDefault="00AC7A10" w:rsidP="00BA64A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Description</w:t>
            </w:r>
          </w:p>
        </w:tc>
        <w:tc>
          <w:tcPr>
            <w:tcW w:w="1350" w:type="dxa"/>
            <w:tcBorders>
              <w:top w:val="single" w:sz="12" w:space="0" w:color="auto"/>
              <w:bottom w:val="single" w:sz="12" w:space="0" w:color="auto"/>
            </w:tcBorders>
            <w:noWrap/>
            <w:hideMark/>
          </w:tcPr>
          <w:p w14:paraId="375B9C61" w14:textId="77777777" w:rsidR="00AC7A10" w:rsidRPr="00D0617B" w:rsidRDefault="00AC7A10" w:rsidP="00BA64A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C7A10" w:rsidRPr="00D0617B" w14:paraId="6905C0BD"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single" w:sz="12" w:space="0" w:color="auto"/>
            </w:tcBorders>
            <w:noWrap/>
            <w:hideMark/>
          </w:tcPr>
          <w:p w14:paraId="01192C17" w14:textId="43CB70DC" w:rsidR="00AC7A10" w:rsidRPr="00D0617B" w:rsidRDefault="001B54DE" w:rsidP="00BA64A9">
            <w:pPr>
              <w:jc w:val="both"/>
              <w:rPr>
                <w:rFonts w:ascii="Times New Roman" w:hAnsi="Times New Roman" w:cs="Times New Roman"/>
                <w:sz w:val="18"/>
                <w:szCs w:val="18"/>
              </w:rPr>
            </w:pPr>
            <w:r w:rsidRPr="00D0617B">
              <w:rPr>
                <w:rFonts w:ascii="Times New Roman" w:hAnsi="Times New Roman" w:cs="Times New Roman"/>
                <w:sz w:val="18"/>
                <w:szCs w:val="18"/>
              </w:rPr>
              <w:t>OCD&lt;HCs</w:t>
            </w:r>
          </w:p>
        </w:tc>
        <w:tc>
          <w:tcPr>
            <w:tcW w:w="775" w:type="dxa"/>
            <w:tcBorders>
              <w:top w:val="single" w:sz="12" w:space="0" w:color="auto"/>
            </w:tcBorders>
            <w:noWrap/>
            <w:hideMark/>
          </w:tcPr>
          <w:p w14:paraId="3DBD1877"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09" w:type="dxa"/>
            <w:tcBorders>
              <w:top w:val="single" w:sz="12" w:space="0" w:color="auto"/>
            </w:tcBorders>
            <w:noWrap/>
            <w:hideMark/>
          </w:tcPr>
          <w:p w14:paraId="1A606A38"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961" w:type="dxa"/>
            <w:tcBorders>
              <w:top w:val="single" w:sz="12" w:space="0" w:color="auto"/>
            </w:tcBorders>
            <w:noWrap/>
            <w:hideMark/>
          </w:tcPr>
          <w:p w14:paraId="7FD7B53D"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tcBorders>
              <w:top w:val="single" w:sz="12" w:space="0" w:color="auto"/>
            </w:tcBorders>
            <w:noWrap/>
            <w:hideMark/>
          </w:tcPr>
          <w:p w14:paraId="1150EFA1"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C7A10" w:rsidRPr="00D0617B" w14:paraId="7B411B5E"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CBFF6EB" w14:textId="77777777" w:rsidR="00AC7A10" w:rsidRPr="00D0617B" w:rsidRDefault="00AC7A10" w:rsidP="00BA64A9">
            <w:pPr>
              <w:jc w:val="both"/>
              <w:rPr>
                <w:rFonts w:ascii="Times New Roman" w:hAnsi="Times New Roman" w:cs="Times New Roman"/>
                <w:sz w:val="18"/>
                <w:szCs w:val="18"/>
              </w:rPr>
            </w:pPr>
            <w:r w:rsidRPr="00D0617B">
              <w:rPr>
                <w:rFonts w:ascii="Times New Roman" w:hAnsi="Times New Roman" w:cs="Times New Roman"/>
                <w:sz w:val="18"/>
                <w:szCs w:val="18"/>
              </w:rPr>
              <w:t>2,38,48</w:t>
            </w:r>
          </w:p>
        </w:tc>
        <w:tc>
          <w:tcPr>
            <w:tcW w:w="775" w:type="dxa"/>
            <w:noWrap/>
            <w:hideMark/>
          </w:tcPr>
          <w:p w14:paraId="0B704A33"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-4.555</w:t>
            </w:r>
          </w:p>
        </w:tc>
        <w:tc>
          <w:tcPr>
            <w:tcW w:w="709" w:type="dxa"/>
            <w:noWrap/>
            <w:hideMark/>
          </w:tcPr>
          <w:p w14:paraId="6DDB3C2C"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833</w:t>
            </w:r>
          </w:p>
        </w:tc>
        <w:tc>
          <w:tcPr>
            <w:tcW w:w="4961" w:type="dxa"/>
            <w:noWrap/>
            <w:hideMark/>
          </w:tcPr>
          <w:p w14:paraId="0EA0664A"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superior frontal gyrus, medial</w:t>
            </w:r>
          </w:p>
        </w:tc>
        <w:tc>
          <w:tcPr>
            <w:tcW w:w="1350" w:type="dxa"/>
            <w:noWrap/>
            <w:hideMark/>
          </w:tcPr>
          <w:p w14:paraId="3A80D390"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C7A10" w:rsidRPr="00D0617B" w14:paraId="15FECD1E"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BC3E01C"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7479487E"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6BDEFE0F"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961" w:type="dxa"/>
            <w:tcBorders>
              <w:bottom w:val="single" w:sz="12" w:space="0" w:color="auto"/>
            </w:tcBorders>
            <w:noWrap/>
            <w:hideMark/>
          </w:tcPr>
          <w:p w14:paraId="64C5820E" w14:textId="5FF20647" w:rsidR="00AC7A10" w:rsidRPr="00D0617B" w:rsidRDefault="00655C9C"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D0617B">
              <w:rPr>
                <w:rFonts w:ascii="Times New Roman" w:hAnsi="Times New Roman" w:cs="Times New Roman"/>
                <w:b/>
                <w:bCs/>
                <w:sz w:val="18"/>
                <w:szCs w:val="18"/>
              </w:rPr>
              <w:t>Cluster breakdown:</w:t>
            </w:r>
          </w:p>
        </w:tc>
        <w:tc>
          <w:tcPr>
            <w:tcW w:w="1350" w:type="dxa"/>
            <w:tcBorders>
              <w:bottom w:val="single" w:sz="12" w:space="0" w:color="auto"/>
            </w:tcBorders>
            <w:noWrap/>
            <w:hideMark/>
          </w:tcPr>
          <w:p w14:paraId="081B2FA0"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C7A10" w:rsidRPr="00D0617B" w14:paraId="60BC5114"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B0FB004"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53E08B87"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6855A078"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61" w:type="dxa"/>
            <w:tcBorders>
              <w:top w:val="single" w:sz="12" w:space="0" w:color="auto"/>
              <w:bottom w:val="single" w:sz="12" w:space="0" w:color="auto"/>
            </w:tcBorders>
            <w:noWrap/>
            <w:hideMark/>
          </w:tcPr>
          <w:p w14:paraId="37FA010C"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Brain region</w:t>
            </w:r>
          </w:p>
        </w:tc>
        <w:tc>
          <w:tcPr>
            <w:tcW w:w="1350" w:type="dxa"/>
            <w:tcBorders>
              <w:top w:val="single" w:sz="12" w:space="0" w:color="auto"/>
              <w:bottom w:val="single" w:sz="12" w:space="0" w:color="auto"/>
            </w:tcBorders>
            <w:noWrap/>
            <w:hideMark/>
          </w:tcPr>
          <w:p w14:paraId="0D0700F4" w14:textId="5F3A5BF3" w:rsidR="00AC7A10" w:rsidRPr="00D0617B" w:rsidRDefault="00C7408F"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xml:space="preserve">No. of </w:t>
            </w:r>
            <w:r w:rsidR="00AC7A10" w:rsidRPr="00D0617B">
              <w:rPr>
                <w:rFonts w:ascii="Times New Roman" w:hAnsi="Times New Roman" w:cs="Times New Roman"/>
                <w:sz w:val="18"/>
                <w:szCs w:val="18"/>
              </w:rPr>
              <w:t>Voxels</w:t>
            </w:r>
          </w:p>
        </w:tc>
      </w:tr>
      <w:tr w:rsidR="00AC7A10" w:rsidRPr="00D0617B" w14:paraId="0E29E9E6"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37F4E33"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35E7BD84"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165E3344"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961" w:type="dxa"/>
            <w:tcBorders>
              <w:top w:val="single" w:sz="12" w:space="0" w:color="auto"/>
            </w:tcBorders>
            <w:noWrap/>
            <w:hideMark/>
          </w:tcPr>
          <w:p w14:paraId="36E18807" w14:textId="2C23C81F"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median cingulate</w:t>
            </w:r>
            <w:r w:rsidR="005B3C92" w:rsidRPr="00D0617B">
              <w:rPr>
                <w:rFonts w:ascii="Times New Roman" w:hAnsi="Times New Roman" w:cs="Times New Roman"/>
                <w:sz w:val="18"/>
                <w:szCs w:val="18"/>
              </w:rPr>
              <w:t>/</w:t>
            </w:r>
            <w:r w:rsidRPr="00D0617B">
              <w:rPr>
                <w:rFonts w:ascii="Times New Roman" w:hAnsi="Times New Roman" w:cs="Times New Roman"/>
                <w:sz w:val="18"/>
                <w:szCs w:val="18"/>
              </w:rPr>
              <w:t>paracingulate gyri, BA 24</w:t>
            </w:r>
          </w:p>
        </w:tc>
        <w:tc>
          <w:tcPr>
            <w:tcW w:w="1350" w:type="dxa"/>
            <w:tcBorders>
              <w:top w:val="single" w:sz="12" w:space="0" w:color="auto"/>
            </w:tcBorders>
            <w:noWrap/>
            <w:hideMark/>
          </w:tcPr>
          <w:p w14:paraId="052C4399"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146</w:t>
            </w:r>
          </w:p>
        </w:tc>
      </w:tr>
      <w:tr w:rsidR="00AC7A10" w:rsidRPr="00D0617B" w14:paraId="1CF19485"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8FEE18F"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65203650"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1FD09593"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61" w:type="dxa"/>
            <w:noWrap/>
            <w:hideMark/>
          </w:tcPr>
          <w:p w14:paraId="2006DB35"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superior frontal gyrus, medial, BA 32</w:t>
            </w:r>
          </w:p>
        </w:tc>
        <w:tc>
          <w:tcPr>
            <w:tcW w:w="1350" w:type="dxa"/>
            <w:noWrap/>
            <w:hideMark/>
          </w:tcPr>
          <w:p w14:paraId="42143993"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139</w:t>
            </w:r>
          </w:p>
        </w:tc>
      </w:tr>
      <w:tr w:rsidR="00AC7A10" w:rsidRPr="00D0617B" w14:paraId="376E7127"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ADB7D2B"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515DC611"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1584664D"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961" w:type="dxa"/>
            <w:noWrap/>
            <w:hideMark/>
          </w:tcPr>
          <w:p w14:paraId="13554F93"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superior frontal gyrus, medial, BA 9</w:t>
            </w:r>
          </w:p>
        </w:tc>
        <w:tc>
          <w:tcPr>
            <w:tcW w:w="1350" w:type="dxa"/>
            <w:noWrap/>
            <w:hideMark/>
          </w:tcPr>
          <w:p w14:paraId="4ADA6556"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115</w:t>
            </w:r>
          </w:p>
        </w:tc>
      </w:tr>
      <w:tr w:rsidR="00AC7A10" w:rsidRPr="00D0617B" w14:paraId="72489EA0"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2F7C800"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16C071E2"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6FDDA252"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61" w:type="dxa"/>
            <w:noWrap/>
            <w:hideMark/>
          </w:tcPr>
          <w:p w14:paraId="24A91EF9"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superior frontal gyrus, medial, BA 8</w:t>
            </w:r>
          </w:p>
        </w:tc>
        <w:tc>
          <w:tcPr>
            <w:tcW w:w="1350" w:type="dxa"/>
            <w:noWrap/>
            <w:hideMark/>
          </w:tcPr>
          <w:p w14:paraId="0716019D"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91</w:t>
            </w:r>
          </w:p>
        </w:tc>
      </w:tr>
      <w:tr w:rsidR="00AC7A10" w:rsidRPr="00D0617B" w14:paraId="1E676A16"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6FA61F9"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2E8D856B"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06442C4C"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961" w:type="dxa"/>
            <w:noWrap/>
            <w:hideMark/>
          </w:tcPr>
          <w:p w14:paraId="00640B99" w14:textId="54679DB8"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median cingulate</w:t>
            </w:r>
            <w:r w:rsidR="005B3C92" w:rsidRPr="00D0617B">
              <w:rPr>
                <w:rFonts w:ascii="Times New Roman" w:hAnsi="Times New Roman" w:cs="Times New Roman"/>
                <w:sz w:val="18"/>
                <w:szCs w:val="18"/>
              </w:rPr>
              <w:t>/</w:t>
            </w:r>
            <w:r w:rsidRPr="00D0617B">
              <w:rPr>
                <w:rFonts w:ascii="Times New Roman" w:hAnsi="Times New Roman" w:cs="Times New Roman"/>
                <w:sz w:val="18"/>
                <w:szCs w:val="18"/>
              </w:rPr>
              <w:t>paracingulate gyri, BA 24</w:t>
            </w:r>
          </w:p>
        </w:tc>
        <w:tc>
          <w:tcPr>
            <w:tcW w:w="1350" w:type="dxa"/>
            <w:noWrap/>
            <w:hideMark/>
          </w:tcPr>
          <w:p w14:paraId="191D9199"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71</w:t>
            </w:r>
          </w:p>
        </w:tc>
      </w:tr>
      <w:tr w:rsidR="00AC7A10" w:rsidRPr="00D0617B" w14:paraId="5681CFA3"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05D8520"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1EC8CBFB"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18462E3C"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61" w:type="dxa"/>
            <w:noWrap/>
            <w:hideMark/>
          </w:tcPr>
          <w:p w14:paraId="576871B0" w14:textId="620FF600"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anterior cingulate</w:t>
            </w:r>
            <w:r w:rsidR="005B3C92" w:rsidRPr="00D0617B">
              <w:rPr>
                <w:rFonts w:ascii="Times New Roman" w:hAnsi="Times New Roman" w:cs="Times New Roman"/>
                <w:sz w:val="18"/>
                <w:szCs w:val="18"/>
              </w:rPr>
              <w:t>/</w:t>
            </w:r>
            <w:r w:rsidRPr="00D0617B">
              <w:rPr>
                <w:rFonts w:ascii="Times New Roman" w:hAnsi="Times New Roman" w:cs="Times New Roman"/>
                <w:sz w:val="18"/>
                <w:szCs w:val="18"/>
              </w:rPr>
              <w:t>paracingulate gyri, BA 32</w:t>
            </w:r>
          </w:p>
        </w:tc>
        <w:tc>
          <w:tcPr>
            <w:tcW w:w="1350" w:type="dxa"/>
            <w:noWrap/>
            <w:hideMark/>
          </w:tcPr>
          <w:p w14:paraId="5CDE4820"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55</w:t>
            </w:r>
          </w:p>
        </w:tc>
      </w:tr>
      <w:tr w:rsidR="00AC7A10" w:rsidRPr="00D0617B" w14:paraId="199D8D59"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D077C27"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3332B923"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3BF54CCE"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961" w:type="dxa"/>
            <w:noWrap/>
            <w:hideMark/>
          </w:tcPr>
          <w:p w14:paraId="4C90538D"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superior frontal gyrus, medial</w:t>
            </w:r>
          </w:p>
        </w:tc>
        <w:tc>
          <w:tcPr>
            <w:tcW w:w="1350" w:type="dxa"/>
            <w:noWrap/>
            <w:hideMark/>
          </w:tcPr>
          <w:p w14:paraId="57E22475"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51</w:t>
            </w:r>
          </w:p>
        </w:tc>
      </w:tr>
      <w:tr w:rsidR="00AC7A10" w:rsidRPr="00D0617B" w14:paraId="403ED005"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C4457F0"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74EE6C66"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79C17991"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61" w:type="dxa"/>
            <w:noWrap/>
            <w:hideMark/>
          </w:tcPr>
          <w:p w14:paraId="0E619AE7" w14:textId="2B2522E5"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anterior cingulate</w:t>
            </w:r>
            <w:r w:rsidR="005B3C92" w:rsidRPr="00D0617B">
              <w:rPr>
                <w:rFonts w:ascii="Times New Roman" w:hAnsi="Times New Roman" w:cs="Times New Roman"/>
                <w:sz w:val="18"/>
                <w:szCs w:val="18"/>
              </w:rPr>
              <w:t>/</w:t>
            </w:r>
            <w:r w:rsidRPr="00D0617B">
              <w:rPr>
                <w:rFonts w:ascii="Times New Roman" w:hAnsi="Times New Roman" w:cs="Times New Roman"/>
                <w:sz w:val="18"/>
                <w:szCs w:val="18"/>
              </w:rPr>
              <w:t>paracingulate gyri, BA 24</w:t>
            </w:r>
          </w:p>
        </w:tc>
        <w:tc>
          <w:tcPr>
            <w:tcW w:w="1350" w:type="dxa"/>
            <w:noWrap/>
            <w:hideMark/>
          </w:tcPr>
          <w:p w14:paraId="518040B2"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41</w:t>
            </w:r>
          </w:p>
        </w:tc>
      </w:tr>
      <w:tr w:rsidR="00AC7A10" w:rsidRPr="00D0617B" w14:paraId="5DD6D838"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4BF241C"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73D92D45"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6DAAADDE"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961" w:type="dxa"/>
            <w:noWrap/>
            <w:hideMark/>
          </w:tcPr>
          <w:p w14:paraId="47DD1CF4"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superior frontal gyrus, medial, BA 8</w:t>
            </w:r>
          </w:p>
        </w:tc>
        <w:tc>
          <w:tcPr>
            <w:tcW w:w="1350" w:type="dxa"/>
            <w:noWrap/>
            <w:hideMark/>
          </w:tcPr>
          <w:p w14:paraId="08AC877F"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30</w:t>
            </w:r>
          </w:p>
        </w:tc>
      </w:tr>
      <w:tr w:rsidR="00AC7A10" w:rsidRPr="00D0617B" w14:paraId="1EC961E1"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631C851"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0EDE9B74"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0CFE6452"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61" w:type="dxa"/>
            <w:noWrap/>
            <w:hideMark/>
          </w:tcPr>
          <w:p w14:paraId="165B5397" w14:textId="22EE5FED"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anterior cingulate</w:t>
            </w:r>
            <w:r w:rsidR="005B3C92" w:rsidRPr="00D0617B">
              <w:rPr>
                <w:rFonts w:ascii="Times New Roman" w:hAnsi="Times New Roman" w:cs="Times New Roman"/>
                <w:sz w:val="18"/>
                <w:szCs w:val="18"/>
              </w:rPr>
              <w:t>/</w:t>
            </w:r>
            <w:r w:rsidRPr="00D0617B">
              <w:rPr>
                <w:rFonts w:ascii="Times New Roman" w:hAnsi="Times New Roman" w:cs="Times New Roman"/>
                <w:sz w:val="18"/>
                <w:szCs w:val="18"/>
              </w:rPr>
              <w:t>paracingulate gyri, BA 32</w:t>
            </w:r>
          </w:p>
        </w:tc>
        <w:tc>
          <w:tcPr>
            <w:tcW w:w="1350" w:type="dxa"/>
            <w:noWrap/>
            <w:hideMark/>
          </w:tcPr>
          <w:p w14:paraId="48A28B5E"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19</w:t>
            </w:r>
          </w:p>
        </w:tc>
      </w:tr>
      <w:tr w:rsidR="00AC7A10" w:rsidRPr="00D0617B" w14:paraId="79EE13EB"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EBCA837"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168E17A8"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642E3B0E"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961" w:type="dxa"/>
            <w:noWrap/>
            <w:hideMark/>
          </w:tcPr>
          <w:p w14:paraId="5C9C7CAC"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median cingulate / paracingulate gyri</w:t>
            </w:r>
          </w:p>
        </w:tc>
        <w:tc>
          <w:tcPr>
            <w:tcW w:w="1350" w:type="dxa"/>
            <w:noWrap/>
            <w:hideMark/>
          </w:tcPr>
          <w:p w14:paraId="7A67C499"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14</w:t>
            </w:r>
          </w:p>
        </w:tc>
      </w:tr>
      <w:tr w:rsidR="00AC7A10" w:rsidRPr="00D0617B" w14:paraId="6E6330FB"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D7F25C4"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51D8B2BC"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014DAAAC"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61" w:type="dxa"/>
            <w:noWrap/>
            <w:hideMark/>
          </w:tcPr>
          <w:p w14:paraId="1B9929D4"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median cingulate / paracingulate gyri, BA 32</w:t>
            </w:r>
          </w:p>
        </w:tc>
        <w:tc>
          <w:tcPr>
            <w:tcW w:w="1350" w:type="dxa"/>
            <w:noWrap/>
            <w:hideMark/>
          </w:tcPr>
          <w:p w14:paraId="5DE67D56"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14</w:t>
            </w:r>
          </w:p>
        </w:tc>
      </w:tr>
      <w:tr w:rsidR="00AC7A10" w:rsidRPr="00D0617B" w14:paraId="3068272A"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E5B0285"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347C938A"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2A34EC47"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961" w:type="dxa"/>
            <w:noWrap/>
            <w:hideMark/>
          </w:tcPr>
          <w:p w14:paraId="4B591CC9"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superior frontal gyrus, medial, BA 9</w:t>
            </w:r>
          </w:p>
        </w:tc>
        <w:tc>
          <w:tcPr>
            <w:tcW w:w="1350" w:type="dxa"/>
            <w:noWrap/>
            <w:hideMark/>
          </w:tcPr>
          <w:p w14:paraId="34B21F51"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12</w:t>
            </w:r>
          </w:p>
        </w:tc>
      </w:tr>
      <w:tr w:rsidR="00AC7A10" w:rsidRPr="00D0617B" w14:paraId="1D651B38"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6B34DB3"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47B8A4E4"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119AA901"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61" w:type="dxa"/>
            <w:noWrap/>
            <w:hideMark/>
          </w:tcPr>
          <w:p w14:paraId="75524D99"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anterior cingulate / paracingulate gyri</w:t>
            </w:r>
          </w:p>
        </w:tc>
        <w:tc>
          <w:tcPr>
            <w:tcW w:w="1350" w:type="dxa"/>
            <w:noWrap/>
            <w:hideMark/>
          </w:tcPr>
          <w:p w14:paraId="7177D64C"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9</w:t>
            </w:r>
          </w:p>
        </w:tc>
      </w:tr>
      <w:tr w:rsidR="00AC7A10" w:rsidRPr="00D0617B" w14:paraId="6EC6F4C3"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AD205B1"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763122AD"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560C3CB5"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961" w:type="dxa"/>
            <w:noWrap/>
            <w:hideMark/>
          </w:tcPr>
          <w:p w14:paraId="2E81E151"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median cingulate / paracingulate gyri, BA 32</w:t>
            </w:r>
          </w:p>
        </w:tc>
        <w:tc>
          <w:tcPr>
            <w:tcW w:w="1350" w:type="dxa"/>
            <w:noWrap/>
            <w:hideMark/>
          </w:tcPr>
          <w:p w14:paraId="47ADBA0A"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8</w:t>
            </w:r>
          </w:p>
        </w:tc>
      </w:tr>
      <w:tr w:rsidR="00AC7A10" w:rsidRPr="00D0617B" w14:paraId="09BE18F5"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1A8C297"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223E0E79"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41BDF5D9"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61" w:type="dxa"/>
            <w:noWrap/>
            <w:hideMark/>
          </w:tcPr>
          <w:p w14:paraId="2F8D6105"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superior frontal gyrus, medial, BA 24</w:t>
            </w:r>
          </w:p>
        </w:tc>
        <w:tc>
          <w:tcPr>
            <w:tcW w:w="1350" w:type="dxa"/>
            <w:noWrap/>
            <w:hideMark/>
          </w:tcPr>
          <w:p w14:paraId="5DCFD8D4"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6</w:t>
            </w:r>
          </w:p>
        </w:tc>
      </w:tr>
      <w:tr w:rsidR="00AC7A10" w:rsidRPr="00D0617B" w14:paraId="6C0417D3"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CD01D9C"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370CC2C3"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7F988B8D"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961" w:type="dxa"/>
            <w:noWrap/>
            <w:hideMark/>
          </w:tcPr>
          <w:p w14:paraId="1A2EA2D3"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superior frontal gyrus, medial</w:t>
            </w:r>
          </w:p>
        </w:tc>
        <w:tc>
          <w:tcPr>
            <w:tcW w:w="1350" w:type="dxa"/>
            <w:noWrap/>
            <w:hideMark/>
          </w:tcPr>
          <w:p w14:paraId="0A294336"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4</w:t>
            </w:r>
          </w:p>
        </w:tc>
      </w:tr>
      <w:tr w:rsidR="00AC7A10" w:rsidRPr="00D0617B" w14:paraId="16382F01"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412F61B"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16785EC6"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22D89A3D"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61" w:type="dxa"/>
            <w:noWrap/>
            <w:hideMark/>
          </w:tcPr>
          <w:p w14:paraId="6AA1D480"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supplementary motor area, BA 32</w:t>
            </w:r>
          </w:p>
        </w:tc>
        <w:tc>
          <w:tcPr>
            <w:tcW w:w="1350" w:type="dxa"/>
            <w:noWrap/>
            <w:hideMark/>
          </w:tcPr>
          <w:p w14:paraId="5D621122"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4</w:t>
            </w:r>
          </w:p>
        </w:tc>
      </w:tr>
      <w:tr w:rsidR="00AC7A10" w:rsidRPr="00D0617B" w14:paraId="233544A0"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46FF130"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55847E47"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56ED3A57"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961" w:type="dxa"/>
            <w:noWrap/>
            <w:hideMark/>
          </w:tcPr>
          <w:p w14:paraId="65E3FF8F"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supplementary motor area</w:t>
            </w:r>
          </w:p>
        </w:tc>
        <w:tc>
          <w:tcPr>
            <w:tcW w:w="1350" w:type="dxa"/>
            <w:noWrap/>
            <w:hideMark/>
          </w:tcPr>
          <w:p w14:paraId="76CFF6A0"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2</w:t>
            </w:r>
          </w:p>
        </w:tc>
      </w:tr>
      <w:tr w:rsidR="00AC7A10" w:rsidRPr="00D0617B" w14:paraId="551F7FD3"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D966233"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1D422196"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0D0F2FEB"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61" w:type="dxa"/>
            <w:noWrap/>
            <w:hideMark/>
          </w:tcPr>
          <w:p w14:paraId="1AADF53C"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anterior cingulate / paracingulate gyri, BA 24</w:t>
            </w:r>
          </w:p>
        </w:tc>
        <w:tc>
          <w:tcPr>
            <w:tcW w:w="1350" w:type="dxa"/>
            <w:noWrap/>
            <w:hideMark/>
          </w:tcPr>
          <w:p w14:paraId="1EA5AE61"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w:t>
            </w:r>
          </w:p>
        </w:tc>
      </w:tr>
      <w:tr w:rsidR="00AC7A10" w:rsidRPr="00D0617B" w14:paraId="07A590E9"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477B185"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6EE21C6C"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736944A8"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961" w:type="dxa"/>
            <w:noWrap/>
            <w:hideMark/>
          </w:tcPr>
          <w:p w14:paraId="287BD0C0"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median cingulate / paracingulate gyri</w:t>
            </w:r>
          </w:p>
        </w:tc>
        <w:tc>
          <w:tcPr>
            <w:tcW w:w="1350" w:type="dxa"/>
            <w:noWrap/>
            <w:hideMark/>
          </w:tcPr>
          <w:p w14:paraId="310428FF"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w:t>
            </w:r>
          </w:p>
        </w:tc>
      </w:tr>
      <w:tr w:rsidR="00AC7A10" w:rsidRPr="00D0617B" w14:paraId="5719FC4D"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5B4FF0D"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3BA98FB5"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72FAE180"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61" w:type="dxa"/>
            <w:noWrap/>
            <w:hideMark/>
          </w:tcPr>
          <w:p w14:paraId="1DA9E809"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noWrap/>
            <w:hideMark/>
          </w:tcPr>
          <w:p w14:paraId="1A37508D"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C7A10" w:rsidRPr="00D0617B" w14:paraId="1EB33E62"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AF0EFF7" w14:textId="01ABD0A3" w:rsidR="00AC7A10" w:rsidRPr="00D0617B" w:rsidRDefault="00AC7A10" w:rsidP="00BA64A9">
            <w:pPr>
              <w:jc w:val="both"/>
              <w:rPr>
                <w:rFonts w:ascii="Times New Roman" w:hAnsi="Times New Roman" w:cs="Times New Roman"/>
                <w:sz w:val="18"/>
                <w:szCs w:val="18"/>
              </w:rPr>
            </w:pPr>
            <w:r w:rsidRPr="00D0617B">
              <w:rPr>
                <w:rFonts w:ascii="Times New Roman" w:hAnsi="Times New Roman" w:cs="Times New Roman"/>
                <w:sz w:val="18"/>
                <w:szCs w:val="18"/>
              </w:rPr>
              <w:t>48,</w:t>
            </w:r>
            <w:r w:rsidR="00655C9C" w:rsidRPr="00D0617B">
              <w:rPr>
                <w:rFonts w:ascii="Times New Roman" w:hAnsi="Times New Roman" w:cs="Times New Roman"/>
                <w:sz w:val="18"/>
                <w:szCs w:val="18"/>
              </w:rPr>
              <w:t>8, -</w:t>
            </w:r>
            <w:r w:rsidRPr="00D0617B">
              <w:rPr>
                <w:rFonts w:ascii="Times New Roman" w:hAnsi="Times New Roman" w:cs="Times New Roman"/>
                <w:sz w:val="18"/>
                <w:szCs w:val="18"/>
              </w:rPr>
              <w:t>2</w:t>
            </w:r>
          </w:p>
        </w:tc>
        <w:tc>
          <w:tcPr>
            <w:tcW w:w="775" w:type="dxa"/>
            <w:noWrap/>
            <w:hideMark/>
          </w:tcPr>
          <w:p w14:paraId="28328FFA"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-4.362</w:t>
            </w:r>
          </w:p>
        </w:tc>
        <w:tc>
          <w:tcPr>
            <w:tcW w:w="709" w:type="dxa"/>
            <w:noWrap/>
            <w:hideMark/>
          </w:tcPr>
          <w:p w14:paraId="36CA3AF8"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70</w:t>
            </w:r>
          </w:p>
        </w:tc>
        <w:tc>
          <w:tcPr>
            <w:tcW w:w="4961" w:type="dxa"/>
            <w:noWrap/>
            <w:hideMark/>
          </w:tcPr>
          <w:p w14:paraId="07450B12"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insula, BA 48</w:t>
            </w:r>
          </w:p>
        </w:tc>
        <w:tc>
          <w:tcPr>
            <w:tcW w:w="1350" w:type="dxa"/>
            <w:noWrap/>
            <w:hideMark/>
          </w:tcPr>
          <w:p w14:paraId="7EC6763F"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C7A10" w:rsidRPr="00D0617B" w14:paraId="0F780F0D"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D6CF3DE"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37D46351"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69F2E1D5"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61" w:type="dxa"/>
            <w:tcBorders>
              <w:bottom w:val="single" w:sz="12" w:space="0" w:color="auto"/>
            </w:tcBorders>
            <w:noWrap/>
            <w:hideMark/>
          </w:tcPr>
          <w:p w14:paraId="25CE8631" w14:textId="715BB92C" w:rsidR="00AC7A10"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D0617B">
              <w:rPr>
                <w:rFonts w:ascii="Times New Roman" w:hAnsi="Times New Roman" w:cs="Times New Roman"/>
                <w:b/>
                <w:bCs/>
                <w:sz w:val="18"/>
                <w:szCs w:val="18"/>
              </w:rPr>
              <w:t>Cluster breakdown:</w:t>
            </w:r>
          </w:p>
        </w:tc>
        <w:tc>
          <w:tcPr>
            <w:tcW w:w="1350" w:type="dxa"/>
            <w:tcBorders>
              <w:bottom w:val="single" w:sz="12" w:space="0" w:color="auto"/>
            </w:tcBorders>
            <w:noWrap/>
            <w:hideMark/>
          </w:tcPr>
          <w:p w14:paraId="7EFEC928"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C7A10" w:rsidRPr="00D0617B" w14:paraId="1C4A02D1"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BE62198"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16A37CB8"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18F450AC"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961" w:type="dxa"/>
            <w:tcBorders>
              <w:top w:val="single" w:sz="12" w:space="0" w:color="auto"/>
              <w:bottom w:val="single" w:sz="12" w:space="0" w:color="auto"/>
            </w:tcBorders>
            <w:noWrap/>
            <w:hideMark/>
          </w:tcPr>
          <w:p w14:paraId="6FC7A84E"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Brain region</w:t>
            </w:r>
          </w:p>
        </w:tc>
        <w:tc>
          <w:tcPr>
            <w:tcW w:w="1350" w:type="dxa"/>
            <w:tcBorders>
              <w:top w:val="single" w:sz="12" w:space="0" w:color="auto"/>
              <w:bottom w:val="single" w:sz="12" w:space="0" w:color="auto"/>
            </w:tcBorders>
            <w:noWrap/>
            <w:hideMark/>
          </w:tcPr>
          <w:p w14:paraId="59909FA9" w14:textId="272C9091" w:rsidR="00AC7A10" w:rsidRPr="00D0617B" w:rsidRDefault="001B54DE"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xml:space="preserve">No. of </w:t>
            </w:r>
            <w:r w:rsidR="00AC7A10" w:rsidRPr="00D0617B">
              <w:rPr>
                <w:rFonts w:ascii="Times New Roman" w:hAnsi="Times New Roman" w:cs="Times New Roman"/>
                <w:sz w:val="18"/>
                <w:szCs w:val="18"/>
              </w:rPr>
              <w:t>Voxels</w:t>
            </w:r>
          </w:p>
        </w:tc>
      </w:tr>
      <w:tr w:rsidR="00AC7A10" w:rsidRPr="00D0617B" w14:paraId="5D826469"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E5ADF65"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5F390CDE"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2AAF7F0F"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61" w:type="dxa"/>
            <w:tcBorders>
              <w:top w:val="single" w:sz="12" w:space="0" w:color="auto"/>
            </w:tcBorders>
            <w:noWrap/>
            <w:hideMark/>
          </w:tcPr>
          <w:p w14:paraId="29AA3732"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insula, BA 48</w:t>
            </w:r>
          </w:p>
        </w:tc>
        <w:tc>
          <w:tcPr>
            <w:tcW w:w="1350" w:type="dxa"/>
            <w:tcBorders>
              <w:top w:val="single" w:sz="12" w:space="0" w:color="auto"/>
            </w:tcBorders>
            <w:noWrap/>
            <w:hideMark/>
          </w:tcPr>
          <w:p w14:paraId="02143D5A"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39</w:t>
            </w:r>
          </w:p>
        </w:tc>
      </w:tr>
      <w:tr w:rsidR="00AC7A10" w:rsidRPr="00D0617B" w14:paraId="1FC770C1"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E52EB42"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7E182F05"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00D0D053"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961" w:type="dxa"/>
            <w:noWrap/>
            <w:hideMark/>
          </w:tcPr>
          <w:p w14:paraId="65D4BD38"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xml:space="preserve">Right </w:t>
            </w:r>
            <w:proofErr w:type="spellStart"/>
            <w:r w:rsidRPr="00D0617B">
              <w:rPr>
                <w:rFonts w:ascii="Times New Roman" w:hAnsi="Times New Roman" w:cs="Times New Roman"/>
                <w:sz w:val="18"/>
                <w:szCs w:val="18"/>
              </w:rPr>
              <w:t>rolandic</w:t>
            </w:r>
            <w:proofErr w:type="spellEnd"/>
            <w:r w:rsidRPr="00D0617B">
              <w:rPr>
                <w:rFonts w:ascii="Times New Roman" w:hAnsi="Times New Roman" w:cs="Times New Roman"/>
                <w:sz w:val="18"/>
                <w:szCs w:val="18"/>
              </w:rPr>
              <w:t xml:space="preserve"> operculum, BA 48</w:t>
            </w:r>
          </w:p>
        </w:tc>
        <w:tc>
          <w:tcPr>
            <w:tcW w:w="1350" w:type="dxa"/>
            <w:noWrap/>
            <w:hideMark/>
          </w:tcPr>
          <w:p w14:paraId="2D6BE89C"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11</w:t>
            </w:r>
          </w:p>
        </w:tc>
      </w:tr>
      <w:tr w:rsidR="00AC7A10" w:rsidRPr="00D0617B" w14:paraId="0E7B9C32"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13D6BEA"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6C61B4A4"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7B5BE01A"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61" w:type="dxa"/>
            <w:noWrap/>
            <w:hideMark/>
          </w:tcPr>
          <w:p w14:paraId="0EB12E46"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inferior frontal gyrus, opercular part, BA 48</w:t>
            </w:r>
          </w:p>
        </w:tc>
        <w:tc>
          <w:tcPr>
            <w:tcW w:w="1350" w:type="dxa"/>
            <w:noWrap/>
            <w:hideMark/>
          </w:tcPr>
          <w:p w14:paraId="3E48EB67"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10</w:t>
            </w:r>
          </w:p>
        </w:tc>
      </w:tr>
      <w:tr w:rsidR="00AC7A10" w:rsidRPr="00D0617B" w14:paraId="17228796"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723F279"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7919CA4B"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6D72A43E"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961" w:type="dxa"/>
            <w:noWrap/>
            <w:hideMark/>
          </w:tcPr>
          <w:p w14:paraId="6213C83F"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insula</w:t>
            </w:r>
          </w:p>
        </w:tc>
        <w:tc>
          <w:tcPr>
            <w:tcW w:w="1350" w:type="dxa"/>
            <w:noWrap/>
            <w:hideMark/>
          </w:tcPr>
          <w:p w14:paraId="2BF5FE1E"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6</w:t>
            </w:r>
          </w:p>
        </w:tc>
      </w:tr>
      <w:tr w:rsidR="00AC7A10" w:rsidRPr="00D0617B" w14:paraId="135328FA"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2B8524C"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1439E80E"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0C882EA4"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61" w:type="dxa"/>
            <w:noWrap/>
            <w:hideMark/>
          </w:tcPr>
          <w:p w14:paraId="5F71FCFA"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inferior frontal gyrus, opercular part, BA 45</w:t>
            </w:r>
          </w:p>
        </w:tc>
        <w:tc>
          <w:tcPr>
            <w:tcW w:w="1350" w:type="dxa"/>
            <w:noWrap/>
            <w:hideMark/>
          </w:tcPr>
          <w:p w14:paraId="3302F3E3"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3</w:t>
            </w:r>
          </w:p>
        </w:tc>
      </w:tr>
      <w:tr w:rsidR="00AC7A10" w:rsidRPr="00D0617B" w14:paraId="3C5874D6"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857CCAB"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5B53B1C2"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34D74036"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961" w:type="dxa"/>
            <w:noWrap/>
            <w:hideMark/>
          </w:tcPr>
          <w:p w14:paraId="40C71E33"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Right inferior frontal gyrus, opercular part</w:t>
            </w:r>
          </w:p>
        </w:tc>
        <w:tc>
          <w:tcPr>
            <w:tcW w:w="1350" w:type="dxa"/>
            <w:noWrap/>
            <w:hideMark/>
          </w:tcPr>
          <w:p w14:paraId="31DE686A"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w:t>
            </w:r>
          </w:p>
        </w:tc>
      </w:tr>
      <w:tr w:rsidR="00AC7A10" w:rsidRPr="00D0617B" w14:paraId="2475E4F7"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88716C7"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61818C62"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41F37F5E"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61" w:type="dxa"/>
            <w:noWrap/>
            <w:hideMark/>
          </w:tcPr>
          <w:p w14:paraId="356A04FA"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noWrap/>
            <w:hideMark/>
          </w:tcPr>
          <w:p w14:paraId="3F4DBDC4"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C7A10" w:rsidRPr="00D0617B" w14:paraId="76E51115"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9DDAC9F" w14:textId="77777777" w:rsidR="00AC7A10" w:rsidRPr="00D0617B" w:rsidRDefault="00AC7A10" w:rsidP="00BA64A9">
            <w:pPr>
              <w:jc w:val="both"/>
              <w:rPr>
                <w:rFonts w:ascii="Times New Roman" w:hAnsi="Times New Roman" w:cs="Times New Roman"/>
                <w:sz w:val="18"/>
                <w:szCs w:val="18"/>
              </w:rPr>
            </w:pPr>
            <w:r w:rsidRPr="00D0617B">
              <w:rPr>
                <w:rFonts w:ascii="Times New Roman" w:hAnsi="Times New Roman" w:cs="Times New Roman"/>
                <w:sz w:val="18"/>
                <w:szCs w:val="18"/>
              </w:rPr>
              <w:t>-48,18,4</w:t>
            </w:r>
          </w:p>
        </w:tc>
        <w:tc>
          <w:tcPr>
            <w:tcW w:w="775" w:type="dxa"/>
            <w:noWrap/>
            <w:hideMark/>
          </w:tcPr>
          <w:p w14:paraId="28344840"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-4.639</w:t>
            </w:r>
          </w:p>
        </w:tc>
        <w:tc>
          <w:tcPr>
            <w:tcW w:w="709" w:type="dxa"/>
            <w:noWrap/>
            <w:hideMark/>
          </w:tcPr>
          <w:p w14:paraId="78C475B8"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9</w:t>
            </w:r>
          </w:p>
        </w:tc>
        <w:tc>
          <w:tcPr>
            <w:tcW w:w="4961" w:type="dxa"/>
            <w:noWrap/>
            <w:hideMark/>
          </w:tcPr>
          <w:p w14:paraId="23E51612"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inferior frontal gyrus, triangular part, BA 45</w:t>
            </w:r>
          </w:p>
        </w:tc>
        <w:tc>
          <w:tcPr>
            <w:tcW w:w="1350" w:type="dxa"/>
            <w:noWrap/>
            <w:hideMark/>
          </w:tcPr>
          <w:p w14:paraId="268C7EB1"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C7A10" w:rsidRPr="00D0617B" w14:paraId="64BEEDBA"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CCD4917"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7A79D7EF"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2F5DF133"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61" w:type="dxa"/>
            <w:tcBorders>
              <w:bottom w:val="single" w:sz="12" w:space="0" w:color="auto"/>
            </w:tcBorders>
            <w:noWrap/>
            <w:hideMark/>
          </w:tcPr>
          <w:p w14:paraId="41FAF14B" w14:textId="5BAB33B5" w:rsidR="00AC7A10" w:rsidRPr="00D0617B" w:rsidRDefault="00655C9C"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D0617B">
              <w:rPr>
                <w:rFonts w:ascii="Times New Roman" w:hAnsi="Times New Roman" w:cs="Times New Roman"/>
                <w:b/>
                <w:bCs/>
                <w:sz w:val="18"/>
                <w:szCs w:val="18"/>
              </w:rPr>
              <w:t>Cluster breakdown:</w:t>
            </w:r>
          </w:p>
        </w:tc>
        <w:tc>
          <w:tcPr>
            <w:tcW w:w="1350" w:type="dxa"/>
            <w:tcBorders>
              <w:bottom w:val="single" w:sz="12" w:space="0" w:color="auto"/>
            </w:tcBorders>
            <w:noWrap/>
            <w:hideMark/>
          </w:tcPr>
          <w:p w14:paraId="530793D3"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C7A10" w:rsidRPr="00D0617B" w14:paraId="75ECB8C4"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BB2DDE0"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67F6A407"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7BFF8F95"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961" w:type="dxa"/>
            <w:tcBorders>
              <w:top w:val="single" w:sz="12" w:space="0" w:color="auto"/>
              <w:bottom w:val="single" w:sz="12" w:space="0" w:color="auto"/>
            </w:tcBorders>
            <w:noWrap/>
            <w:hideMark/>
          </w:tcPr>
          <w:p w14:paraId="16344EAD"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Brain region</w:t>
            </w:r>
          </w:p>
        </w:tc>
        <w:tc>
          <w:tcPr>
            <w:tcW w:w="1350" w:type="dxa"/>
            <w:tcBorders>
              <w:top w:val="single" w:sz="12" w:space="0" w:color="auto"/>
              <w:bottom w:val="single" w:sz="12" w:space="0" w:color="auto"/>
            </w:tcBorders>
            <w:noWrap/>
            <w:hideMark/>
          </w:tcPr>
          <w:p w14:paraId="6FBB0CF3" w14:textId="1D756145" w:rsidR="00AC7A10" w:rsidRPr="00D0617B" w:rsidRDefault="001B54DE"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 xml:space="preserve">No. of </w:t>
            </w:r>
            <w:r w:rsidR="00AC7A10" w:rsidRPr="00D0617B">
              <w:rPr>
                <w:rFonts w:ascii="Times New Roman" w:hAnsi="Times New Roman" w:cs="Times New Roman"/>
                <w:sz w:val="18"/>
                <w:szCs w:val="18"/>
              </w:rPr>
              <w:t>Voxels</w:t>
            </w:r>
          </w:p>
        </w:tc>
      </w:tr>
      <w:tr w:rsidR="00AC7A10" w:rsidRPr="00D0617B" w14:paraId="3DE8D55C"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5792606"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63B48088"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1EB3BEC5"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61" w:type="dxa"/>
            <w:tcBorders>
              <w:top w:val="single" w:sz="12" w:space="0" w:color="auto"/>
            </w:tcBorders>
            <w:noWrap/>
            <w:hideMark/>
          </w:tcPr>
          <w:p w14:paraId="70AA4B7A"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inferior frontal gyrus, triangular part, BA 48</w:t>
            </w:r>
          </w:p>
        </w:tc>
        <w:tc>
          <w:tcPr>
            <w:tcW w:w="1350" w:type="dxa"/>
            <w:tcBorders>
              <w:top w:val="single" w:sz="12" w:space="0" w:color="auto"/>
            </w:tcBorders>
            <w:noWrap/>
            <w:hideMark/>
          </w:tcPr>
          <w:p w14:paraId="501E8533"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4</w:t>
            </w:r>
          </w:p>
        </w:tc>
      </w:tr>
      <w:tr w:rsidR="00AC7A10" w:rsidRPr="00D0617B" w14:paraId="7A5DB4C7" w14:textId="77777777" w:rsidTr="00794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84E107A" w14:textId="77777777" w:rsidR="00AC7A10" w:rsidRPr="00D0617B" w:rsidRDefault="00AC7A10" w:rsidP="00BA64A9">
            <w:pPr>
              <w:jc w:val="both"/>
              <w:rPr>
                <w:rFonts w:ascii="Times New Roman" w:hAnsi="Times New Roman" w:cs="Times New Roman"/>
                <w:sz w:val="18"/>
                <w:szCs w:val="18"/>
              </w:rPr>
            </w:pPr>
          </w:p>
        </w:tc>
        <w:tc>
          <w:tcPr>
            <w:tcW w:w="775" w:type="dxa"/>
            <w:noWrap/>
            <w:hideMark/>
          </w:tcPr>
          <w:p w14:paraId="55DADAEE"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09" w:type="dxa"/>
            <w:noWrap/>
            <w:hideMark/>
          </w:tcPr>
          <w:p w14:paraId="480DC8A8"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961" w:type="dxa"/>
            <w:noWrap/>
            <w:hideMark/>
          </w:tcPr>
          <w:p w14:paraId="53D7B9F5"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inferior frontal gyrus, triangular part, BA 45</w:t>
            </w:r>
          </w:p>
        </w:tc>
        <w:tc>
          <w:tcPr>
            <w:tcW w:w="1350" w:type="dxa"/>
            <w:noWrap/>
            <w:hideMark/>
          </w:tcPr>
          <w:p w14:paraId="1605DF8C" w14:textId="77777777" w:rsidR="00AC7A10" w:rsidRPr="00D0617B" w:rsidRDefault="00AC7A10" w:rsidP="00BA64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4</w:t>
            </w:r>
          </w:p>
        </w:tc>
      </w:tr>
      <w:tr w:rsidR="00AC7A10" w:rsidRPr="00D0617B" w14:paraId="09C410F5" w14:textId="77777777" w:rsidTr="00794EB1">
        <w:trPr>
          <w:trHeight w:val="300"/>
        </w:trPr>
        <w:tc>
          <w:tcPr>
            <w:cnfStyle w:val="001000000000" w:firstRow="0" w:lastRow="0" w:firstColumn="1" w:lastColumn="0" w:oddVBand="0" w:evenVBand="0" w:oddHBand="0" w:evenHBand="0" w:firstRowFirstColumn="0" w:firstRowLastColumn="0" w:lastRowFirstColumn="0" w:lastRowLastColumn="0"/>
            <w:tcW w:w="1560" w:type="dxa"/>
            <w:tcBorders>
              <w:bottom w:val="single" w:sz="12" w:space="0" w:color="auto"/>
            </w:tcBorders>
            <w:noWrap/>
            <w:hideMark/>
          </w:tcPr>
          <w:p w14:paraId="77ED3BF6" w14:textId="77777777" w:rsidR="00AC7A10" w:rsidRPr="00D0617B" w:rsidRDefault="00AC7A10" w:rsidP="00BA64A9">
            <w:pPr>
              <w:jc w:val="both"/>
              <w:rPr>
                <w:rFonts w:ascii="Times New Roman" w:hAnsi="Times New Roman" w:cs="Times New Roman"/>
                <w:sz w:val="18"/>
                <w:szCs w:val="18"/>
              </w:rPr>
            </w:pPr>
          </w:p>
        </w:tc>
        <w:tc>
          <w:tcPr>
            <w:tcW w:w="775" w:type="dxa"/>
            <w:tcBorders>
              <w:bottom w:val="single" w:sz="12" w:space="0" w:color="auto"/>
            </w:tcBorders>
            <w:noWrap/>
            <w:hideMark/>
          </w:tcPr>
          <w:p w14:paraId="63224E5E"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09" w:type="dxa"/>
            <w:tcBorders>
              <w:bottom w:val="single" w:sz="12" w:space="0" w:color="auto"/>
            </w:tcBorders>
            <w:noWrap/>
            <w:hideMark/>
          </w:tcPr>
          <w:p w14:paraId="36254BAF"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61" w:type="dxa"/>
            <w:tcBorders>
              <w:bottom w:val="single" w:sz="12" w:space="0" w:color="auto"/>
            </w:tcBorders>
            <w:noWrap/>
            <w:hideMark/>
          </w:tcPr>
          <w:p w14:paraId="4FD542C1"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Left inferior frontal gyrus, opercular part, BA 48</w:t>
            </w:r>
          </w:p>
        </w:tc>
        <w:tc>
          <w:tcPr>
            <w:tcW w:w="1350" w:type="dxa"/>
            <w:tcBorders>
              <w:bottom w:val="single" w:sz="12" w:space="0" w:color="auto"/>
            </w:tcBorders>
            <w:noWrap/>
            <w:hideMark/>
          </w:tcPr>
          <w:p w14:paraId="436EB935" w14:textId="77777777" w:rsidR="00AC7A10" w:rsidRPr="00D0617B" w:rsidRDefault="00AC7A10" w:rsidP="00BA64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617B">
              <w:rPr>
                <w:rFonts w:ascii="Times New Roman" w:hAnsi="Times New Roman" w:cs="Times New Roman"/>
                <w:sz w:val="18"/>
                <w:szCs w:val="18"/>
              </w:rPr>
              <w:t>1</w:t>
            </w:r>
          </w:p>
        </w:tc>
      </w:tr>
    </w:tbl>
    <w:p w14:paraId="61A0E47A" w14:textId="746A1195" w:rsidR="00D0617B" w:rsidRDefault="00D0617B" w:rsidP="00BA64A9">
      <w:pPr>
        <w:jc w:val="both"/>
        <w:rPr>
          <w:rFonts w:ascii="Times New Roman" w:hAnsi="Times New Roman" w:cs="Times New Roman"/>
        </w:rPr>
      </w:pPr>
    </w:p>
    <w:p w14:paraId="2F1A6CB8" w14:textId="6817DDC1" w:rsidR="00D0617B" w:rsidRPr="00D0617B" w:rsidRDefault="00D0617B" w:rsidP="00D0617B">
      <w:pPr>
        <w:pStyle w:val="Caption"/>
        <w:keepNext/>
        <w:spacing w:after="0"/>
        <w:rPr>
          <w:rFonts w:ascii="Times New Roman" w:hAnsi="Times New Roman" w:cs="Times New Roman"/>
          <w:i w:val="0"/>
          <w:iCs w:val="0"/>
          <w:color w:val="000000" w:themeColor="text1"/>
        </w:rPr>
      </w:pPr>
      <w:r>
        <w:rPr>
          <w:rFonts w:ascii="Times New Roman" w:hAnsi="Times New Roman" w:cs="Times New Roman"/>
          <w:i w:val="0"/>
          <w:iCs w:val="0"/>
          <w:color w:val="000000" w:themeColor="text1"/>
        </w:rPr>
        <w:t xml:space="preserve">Supplementary </w:t>
      </w:r>
      <w:r w:rsidRPr="00D0617B">
        <w:rPr>
          <w:rFonts w:ascii="Times New Roman" w:hAnsi="Times New Roman" w:cs="Times New Roman"/>
          <w:i w:val="0"/>
          <w:iCs w:val="0"/>
          <w:color w:val="000000" w:themeColor="text1"/>
        </w:rPr>
        <w:t xml:space="preserve">Table </w:t>
      </w:r>
      <w:r w:rsidRPr="00D0617B">
        <w:rPr>
          <w:rFonts w:ascii="Times New Roman" w:hAnsi="Times New Roman" w:cs="Times New Roman"/>
          <w:i w:val="0"/>
          <w:iCs w:val="0"/>
          <w:color w:val="000000" w:themeColor="text1"/>
        </w:rPr>
        <w:fldChar w:fldCharType="begin"/>
      </w:r>
      <w:r w:rsidRPr="00D0617B">
        <w:rPr>
          <w:rFonts w:ascii="Times New Roman" w:hAnsi="Times New Roman" w:cs="Times New Roman"/>
          <w:i w:val="0"/>
          <w:iCs w:val="0"/>
          <w:color w:val="000000" w:themeColor="text1"/>
        </w:rPr>
        <w:instrText xml:space="preserve"> SEQ Table \* ARABIC </w:instrText>
      </w:r>
      <w:r w:rsidRPr="00D0617B">
        <w:rPr>
          <w:rFonts w:ascii="Times New Roman" w:hAnsi="Times New Roman" w:cs="Times New Roman"/>
          <w:i w:val="0"/>
          <w:iCs w:val="0"/>
          <w:color w:val="000000" w:themeColor="text1"/>
        </w:rPr>
        <w:fldChar w:fldCharType="separate"/>
      </w:r>
      <w:r w:rsidRPr="00D0617B">
        <w:rPr>
          <w:rFonts w:ascii="Times New Roman" w:hAnsi="Times New Roman" w:cs="Times New Roman"/>
          <w:i w:val="0"/>
          <w:iCs w:val="0"/>
          <w:noProof/>
          <w:color w:val="000000" w:themeColor="text1"/>
        </w:rPr>
        <w:t>5</w:t>
      </w:r>
      <w:r w:rsidRPr="00D0617B">
        <w:rPr>
          <w:rFonts w:ascii="Times New Roman" w:hAnsi="Times New Roman" w:cs="Times New Roman"/>
          <w:i w:val="0"/>
          <w:iCs w:val="0"/>
          <w:color w:val="000000" w:themeColor="text1"/>
        </w:rPr>
        <w:fldChar w:fldCharType="end"/>
      </w:r>
      <w:r>
        <w:rPr>
          <w:rFonts w:ascii="Times New Roman" w:hAnsi="Times New Roman" w:cs="Times New Roman"/>
          <w:i w:val="0"/>
          <w:iCs w:val="0"/>
          <w:color w:val="000000" w:themeColor="text1"/>
        </w:rPr>
        <w:t xml:space="preserve"> </w:t>
      </w:r>
      <w:r w:rsidRPr="00D0617B">
        <w:rPr>
          <w:rFonts w:ascii="Times New Roman" w:hAnsi="Times New Roman" w:cs="Times New Roman"/>
          <w:i w:val="0"/>
          <w:iCs w:val="0"/>
          <w:color w:val="000000" w:themeColor="text1"/>
        </w:rPr>
        <w:t>Jackknife sensitivity test for all groups</w:t>
      </w:r>
    </w:p>
    <w:tbl>
      <w:tblPr>
        <w:tblStyle w:val="TableGridLight"/>
        <w:tblW w:w="9350" w:type="dxa"/>
        <w:tblLook w:val="04A0" w:firstRow="1" w:lastRow="0" w:firstColumn="1" w:lastColumn="0" w:noHBand="0" w:noVBand="1"/>
      </w:tblPr>
      <w:tblGrid>
        <w:gridCol w:w="1774"/>
        <w:gridCol w:w="804"/>
        <w:gridCol w:w="722"/>
        <w:gridCol w:w="216"/>
        <w:gridCol w:w="1011"/>
        <w:gridCol w:w="923"/>
        <w:gridCol w:w="692"/>
        <w:gridCol w:w="719"/>
        <w:gridCol w:w="256"/>
        <w:gridCol w:w="861"/>
        <w:gridCol w:w="715"/>
        <w:gridCol w:w="657"/>
      </w:tblGrid>
      <w:tr w:rsidR="00DF694B" w:rsidRPr="00B934C2" w14:paraId="1C4CF194" w14:textId="77777777" w:rsidTr="00DF694B">
        <w:trPr>
          <w:trHeight w:val="300"/>
        </w:trPr>
        <w:tc>
          <w:tcPr>
            <w:tcW w:w="1776" w:type="dxa"/>
            <w:tcBorders>
              <w:top w:val="single" w:sz="12" w:space="0" w:color="auto"/>
              <w:bottom w:val="single" w:sz="12" w:space="0" w:color="auto"/>
            </w:tcBorders>
            <w:noWrap/>
            <w:hideMark/>
          </w:tcPr>
          <w:p w14:paraId="1344264A" w14:textId="77777777" w:rsidR="00D0617B" w:rsidRPr="00B934C2" w:rsidRDefault="00D0617B" w:rsidP="00DF694B">
            <w:pPr>
              <w:spacing w:line="360" w:lineRule="auto"/>
              <w:jc w:val="both"/>
              <w:rPr>
                <w:rFonts w:ascii="Times New Roman" w:hAnsi="Times New Roman" w:cs="Times New Roman"/>
                <w:sz w:val="16"/>
                <w:szCs w:val="16"/>
              </w:rPr>
            </w:pPr>
            <w:bookmarkStart w:id="2" w:name="_Hlk40979355"/>
            <w:r w:rsidRPr="00B934C2">
              <w:rPr>
                <w:rFonts w:ascii="Times New Roman" w:hAnsi="Times New Roman" w:cs="Times New Roman"/>
                <w:sz w:val="16"/>
                <w:szCs w:val="16"/>
              </w:rPr>
              <w:t>Removed study</w:t>
            </w:r>
          </w:p>
        </w:tc>
        <w:tc>
          <w:tcPr>
            <w:tcW w:w="805" w:type="dxa"/>
            <w:tcBorders>
              <w:top w:val="single" w:sz="12" w:space="0" w:color="auto"/>
              <w:bottom w:val="single" w:sz="12" w:space="0" w:color="auto"/>
            </w:tcBorders>
            <w:noWrap/>
            <w:hideMark/>
          </w:tcPr>
          <w:p w14:paraId="387DA852"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L.MCG</w:t>
            </w:r>
          </w:p>
        </w:tc>
        <w:tc>
          <w:tcPr>
            <w:tcW w:w="939" w:type="dxa"/>
            <w:gridSpan w:val="2"/>
            <w:tcBorders>
              <w:top w:val="single" w:sz="12" w:space="0" w:color="auto"/>
              <w:bottom w:val="single" w:sz="12" w:space="0" w:color="auto"/>
            </w:tcBorders>
            <w:noWrap/>
            <w:hideMark/>
          </w:tcPr>
          <w:p w14:paraId="47AF178C"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L.INS</w:t>
            </w:r>
            <w:r>
              <w:rPr>
                <w:rFonts w:ascii="Times New Roman" w:hAnsi="Times New Roman" w:cs="Times New Roman"/>
                <w:sz w:val="16"/>
                <w:szCs w:val="16"/>
              </w:rPr>
              <w:t>/IFG</w:t>
            </w:r>
          </w:p>
        </w:tc>
        <w:tc>
          <w:tcPr>
            <w:tcW w:w="1011" w:type="dxa"/>
            <w:tcBorders>
              <w:top w:val="single" w:sz="12" w:space="0" w:color="auto"/>
              <w:bottom w:val="single" w:sz="12" w:space="0" w:color="auto"/>
            </w:tcBorders>
            <w:noWrap/>
            <w:hideMark/>
          </w:tcPr>
          <w:p w14:paraId="232733D2"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R.INS</w:t>
            </w:r>
            <w:r>
              <w:rPr>
                <w:rFonts w:ascii="Times New Roman" w:hAnsi="Times New Roman" w:cs="Times New Roman"/>
                <w:sz w:val="16"/>
                <w:szCs w:val="16"/>
              </w:rPr>
              <w:t>/IFG</w:t>
            </w:r>
          </w:p>
        </w:tc>
        <w:tc>
          <w:tcPr>
            <w:tcW w:w="1613" w:type="dxa"/>
            <w:gridSpan w:val="2"/>
            <w:tcBorders>
              <w:top w:val="single" w:sz="12" w:space="0" w:color="auto"/>
              <w:bottom w:val="single" w:sz="12" w:space="0" w:color="auto"/>
            </w:tcBorders>
            <w:noWrap/>
            <w:hideMark/>
          </w:tcPr>
          <w:p w14:paraId="31FBD096"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L.TPOsup</w:t>
            </w:r>
          </w:p>
        </w:tc>
        <w:tc>
          <w:tcPr>
            <w:tcW w:w="975" w:type="dxa"/>
            <w:gridSpan w:val="2"/>
            <w:tcBorders>
              <w:top w:val="single" w:sz="12" w:space="0" w:color="auto"/>
              <w:bottom w:val="single" w:sz="12" w:space="0" w:color="auto"/>
            </w:tcBorders>
            <w:noWrap/>
            <w:hideMark/>
          </w:tcPr>
          <w:p w14:paraId="247DE768"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L.PoCG</w:t>
            </w:r>
          </w:p>
        </w:tc>
        <w:tc>
          <w:tcPr>
            <w:tcW w:w="860" w:type="dxa"/>
            <w:tcBorders>
              <w:top w:val="single" w:sz="12" w:space="0" w:color="auto"/>
              <w:bottom w:val="single" w:sz="12" w:space="0" w:color="auto"/>
            </w:tcBorders>
            <w:noWrap/>
            <w:hideMark/>
          </w:tcPr>
          <w:p w14:paraId="0D233D40"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R.SMG</w:t>
            </w:r>
          </w:p>
        </w:tc>
        <w:tc>
          <w:tcPr>
            <w:tcW w:w="1371" w:type="dxa"/>
            <w:gridSpan w:val="2"/>
            <w:tcBorders>
              <w:top w:val="single" w:sz="12" w:space="0" w:color="auto"/>
              <w:bottom w:val="single" w:sz="12" w:space="0" w:color="auto"/>
            </w:tcBorders>
            <w:noWrap/>
            <w:hideMark/>
          </w:tcPr>
          <w:p w14:paraId="1BF18A22" w14:textId="77777777" w:rsidR="00D0617B" w:rsidRPr="00B934C2" w:rsidRDefault="00D0617B" w:rsidP="00DF694B">
            <w:pPr>
              <w:spacing w:line="360" w:lineRule="auto"/>
              <w:jc w:val="both"/>
              <w:rPr>
                <w:rFonts w:ascii="Times New Roman" w:hAnsi="Times New Roman" w:cs="Times New Roman"/>
                <w:sz w:val="16"/>
                <w:szCs w:val="16"/>
              </w:rPr>
            </w:pPr>
          </w:p>
        </w:tc>
      </w:tr>
      <w:bookmarkEnd w:id="2"/>
      <w:tr w:rsidR="00DF694B" w:rsidRPr="00B934C2" w14:paraId="10536B42" w14:textId="77777777" w:rsidTr="00DF694B">
        <w:trPr>
          <w:trHeight w:val="300"/>
        </w:trPr>
        <w:tc>
          <w:tcPr>
            <w:tcW w:w="1776" w:type="dxa"/>
            <w:tcBorders>
              <w:top w:val="single" w:sz="12" w:space="0" w:color="auto"/>
            </w:tcBorders>
            <w:noWrap/>
            <w:hideMark/>
          </w:tcPr>
          <w:p w14:paraId="4EDC6938" w14:textId="77777777" w:rsidR="00D0617B" w:rsidRPr="00B934C2" w:rsidRDefault="00D0617B" w:rsidP="00DF694B">
            <w:pPr>
              <w:spacing w:line="360" w:lineRule="auto"/>
              <w:jc w:val="both"/>
              <w:rPr>
                <w:rFonts w:ascii="Times New Roman" w:hAnsi="Times New Roman" w:cs="Times New Roman"/>
                <w:b/>
                <w:bCs/>
                <w:sz w:val="16"/>
                <w:szCs w:val="16"/>
              </w:rPr>
            </w:pPr>
            <w:r w:rsidRPr="00B934C2">
              <w:rPr>
                <w:rFonts w:ascii="Times New Roman" w:hAnsi="Times New Roman" w:cs="Times New Roman"/>
                <w:b/>
                <w:bCs/>
                <w:sz w:val="16"/>
                <w:szCs w:val="16"/>
              </w:rPr>
              <w:t>ALCOHOL</w:t>
            </w:r>
          </w:p>
        </w:tc>
        <w:tc>
          <w:tcPr>
            <w:tcW w:w="805" w:type="dxa"/>
            <w:tcBorders>
              <w:top w:val="single" w:sz="12" w:space="0" w:color="auto"/>
            </w:tcBorders>
            <w:noWrap/>
            <w:hideMark/>
          </w:tcPr>
          <w:p w14:paraId="78BD7ADB"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L.MCG</w:t>
            </w:r>
          </w:p>
        </w:tc>
        <w:tc>
          <w:tcPr>
            <w:tcW w:w="939" w:type="dxa"/>
            <w:gridSpan w:val="2"/>
            <w:tcBorders>
              <w:top w:val="single" w:sz="12" w:space="0" w:color="auto"/>
            </w:tcBorders>
            <w:noWrap/>
            <w:hideMark/>
          </w:tcPr>
          <w:p w14:paraId="181F2AE2"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L.INS</w:t>
            </w:r>
          </w:p>
        </w:tc>
        <w:tc>
          <w:tcPr>
            <w:tcW w:w="1011" w:type="dxa"/>
            <w:tcBorders>
              <w:top w:val="single" w:sz="12" w:space="0" w:color="auto"/>
            </w:tcBorders>
            <w:noWrap/>
            <w:hideMark/>
          </w:tcPr>
          <w:p w14:paraId="7EBCD55F"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R.INS</w:t>
            </w:r>
          </w:p>
        </w:tc>
        <w:tc>
          <w:tcPr>
            <w:tcW w:w="1613" w:type="dxa"/>
            <w:gridSpan w:val="2"/>
            <w:tcBorders>
              <w:top w:val="single" w:sz="12" w:space="0" w:color="auto"/>
            </w:tcBorders>
            <w:noWrap/>
            <w:hideMark/>
          </w:tcPr>
          <w:p w14:paraId="2D52A356"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L.TPOsup</w:t>
            </w:r>
          </w:p>
        </w:tc>
        <w:tc>
          <w:tcPr>
            <w:tcW w:w="975" w:type="dxa"/>
            <w:gridSpan w:val="2"/>
            <w:tcBorders>
              <w:top w:val="single" w:sz="12" w:space="0" w:color="auto"/>
            </w:tcBorders>
            <w:noWrap/>
            <w:hideMark/>
          </w:tcPr>
          <w:p w14:paraId="5650DD9A"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L.PoCG</w:t>
            </w:r>
          </w:p>
        </w:tc>
        <w:tc>
          <w:tcPr>
            <w:tcW w:w="860" w:type="dxa"/>
            <w:tcBorders>
              <w:top w:val="single" w:sz="12" w:space="0" w:color="auto"/>
            </w:tcBorders>
            <w:noWrap/>
            <w:hideMark/>
          </w:tcPr>
          <w:p w14:paraId="77524218"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R.SMG</w:t>
            </w:r>
          </w:p>
        </w:tc>
        <w:tc>
          <w:tcPr>
            <w:tcW w:w="1371" w:type="dxa"/>
            <w:gridSpan w:val="2"/>
            <w:vMerge w:val="restart"/>
            <w:tcBorders>
              <w:top w:val="single" w:sz="12" w:space="0" w:color="auto"/>
            </w:tcBorders>
            <w:noWrap/>
            <w:hideMark/>
          </w:tcPr>
          <w:p w14:paraId="29BE9B2A" w14:textId="77777777" w:rsidR="00D0617B" w:rsidRPr="00B934C2" w:rsidRDefault="00D0617B" w:rsidP="00DF694B">
            <w:pPr>
              <w:spacing w:line="360" w:lineRule="auto"/>
              <w:jc w:val="both"/>
              <w:rPr>
                <w:rFonts w:ascii="Times New Roman" w:hAnsi="Times New Roman" w:cs="Times New Roman"/>
                <w:sz w:val="16"/>
                <w:szCs w:val="16"/>
              </w:rPr>
            </w:pPr>
          </w:p>
        </w:tc>
      </w:tr>
      <w:tr w:rsidR="00DF694B" w:rsidRPr="00B934C2" w14:paraId="48645D17" w14:textId="77777777" w:rsidTr="00DF694B">
        <w:trPr>
          <w:trHeight w:val="300"/>
        </w:trPr>
        <w:tc>
          <w:tcPr>
            <w:tcW w:w="1776" w:type="dxa"/>
            <w:noWrap/>
            <w:hideMark/>
          </w:tcPr>
          <w:p w14:paraId="6B468403" w14:textId="71BA9241" w:rsidR="00D0617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{"citationItems":[{"id":"ITEM-1","itemData":{"DOI":"10.1016/j.drugalcdep.2011.12.025","ISSN":"03768716","abstract":"Background: Alcohol use disorders (AUDs) are associated with smaller grey matter volumes in cortical and subcortical brain regions which are related to cognitive impairments often found in these disorders. Similar cognitive impairments have been found in patients suffering from problem gambling behaviour. However, in contrast to AUDs, gambling behaviour does not entail brain exposure to toxic agents. Although there are many clinical, neuropsychological, and neurobiological similarities between PG and substance use disorders it has not yet been established whether pathological gambling, similar to alcohol use disorders, is associated with abnormal regional grey matter volumes. Methods: With whole-brain voxel-based morphometry we compared a group of 40 treatment seeking problem gamblers, 36 subjects with an alcohol use disorder, and 54 healthy controls to evaluate potential group differences in regional grey matter volumes, corrected for age, IQ, smoking status, and total intracranial volume (TIV). Results: Significantly smaller grey matter volumes in left superior frontal cortex, left precentral cortex, right insula, right putamen, left thalamus, bilateral superior parietal cortex and right supramarginal cortex were present in subjects with an alcohol use disorder compared to healthy controls and problem gamblers. No significant grey matter volume differences were present between problem gamblers and healthy controls. Conclusion: In conclusion, we replicated previous findings of smaller grey matter volumes in subjects with an alcohol use disorder and found no significant morphological brain abnormalities in problem gamblers. © 2012 Elsevier Ireland Ltd.","author":[{"dropping-particle":"","family":"Holst","given":"Ruth J.","non-dropping-particle":"van","parse-names":false,"suffix":""},{"dropping-particle":"","family":"Ruiter","given":"Michiel B.","non-dropping-particle":"de","parse-names":false,"suffix":""},{"dropping-particle":"","family":"Brink","given":"Wim","non-dropping-particle":"van den","parse-names":false,"suffix":""},{"dropping-particle":"","family":"Veltman","given":"Dick J.","non-dropping-particle":"","parse-names":false,"suffix":""},{"dropping-particle":"","family":"Goudriaan","given":"Anna E.","non-dropping-particle":"","parse-names":false,"suffix":""}],"container-title":"Drug and Alcohol Dependence","id":"ITEM-1","issue":"1-2","issued":{"date-parts":[["2012"]]},"page":"142-148","publisher":"Elsevier Ireland Ltd","title":"A voxel-based morphometry study comparing problem gamblers, alcohol abusers, and healthy controls","type":"article-journal","volume":"124"},"uris":["http://www.mendeley.com/documents/?uuid=9593b939-561b-4694-a9a4-75a8b2623e95"]}],"mendeley":{"formattedCitation":"(van Holst, de Ruiter, van den Brink, Veltman, &amp; Goudriaan, 2012)","plainTextFormattedCitation":"(van Holst, de Ruiter, van den Brink, Veltman, &amp; Goudriaan, 2012)","previouslyFormattedCitation":"(43)"},"properties":{"noteIndex":0},"schema":"https://github.com/citation-style-language/schema/raw/master/csl-citation.json"}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(van Holst, de Ruiter, van den Brink, Veltman, &amp; Goudriaan, 2012)</w:t>
            </w:r>
            <w:r w:rsidRPr="00DF694B">
              <w:rPr>
                <w:rFonts w:ascii="Times New Roman" w:hAnsi="Times New Roman" w:cs="Times New Roman"/>
                <w:sz w:val="16"/>
                <w:szCs w:val="16"/>
              </w:rPr>
              <w:fldChar w:fldCharType="end"/>
            </w:r>
          </w:p>
        </w:tc>
        <w:tc>
          <w:tcPr>
            <w:tcW w:w="805" w:type="dxa"/>
            <w:noWrap/>
            <w:hideMark/>
          </w:tcPr>
          <w:p w14:paraId="0B435A68"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39" w:type="dxa"/>
            <w:gridSpan w:val="2"/>
            <w:noWrap/>
            <w:hideMark/>
          </w:tcPr>
          <w:p w14:paraId="31F0103D"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011" w:type="dxa"/>
            <w:noWrap/>
            <w:hideMark/>
          </w:tcPr>
          <w:p w14:paraId="61ABC06F"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613" w:type="dxa"/>
            <w:gridSpan w:val="2"/>
            <w:noWrap/>
            <w:hideMark/>
          </w:tcPr>
          <w:p w14:paraId="15025F15"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75" w:type="dxa"/>
            <w:gridSpan w:val="2"/>
            <w:noWrap/>
            <w:hideMark/>
          </w:tcPr>
          <w:p w14:paraId="17066CAB"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860" w:type="dxa"/>
            <w:noWrap/>
            <w:hideMark/>
          </w:tcPr>
          <w:p w14:paraId="6C838CE6"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371" w:type="dxa"/>
            <w:gridSpan w:val="2"/>
            <w:vMerge/>
            <w:noWrap/>
            <w:hideMark/>
          </w:tcPr>
          <w:p w14:paraId="0DC136EA" w14:textId="77777777" w:rsidR="00D0617B" w:rsidRPr="00B934C2" w:rsidRDefault="00D0617B" w:rsidP="00DF694B">
            <w:pPr>
              <w:spacing w:line="360" w:lineRule="auto"/>
              <w:jc w:val="both"/>
              <w:rPr>
                <w:rFonts w:ascii="Times New Roman" w:hAnsi="Times New Roman" w:cs="Times New Roman"/>
                <w:sz w:val="16"/>
                <w:szCs w:val="16"/>
              </w:rPr>
            </w:pPr>
          </w:p>
        </w:tc>
      </w:tr>
      <w:tr w:rsidR="00DF694B" w:rsidRPr="00B934C2" w14:paraId="46B72966" w14:textId="77777777" w:rsidTr="00DF694B">
        <w:trPr>
          <w:trHeight w:val="300"/>
        </w:trPr>
        <w:tc>
          <w:tcPr>
            <w:tcW w:w="1776" w:type="dxa"/>
            <w:noWrap/>
            <w:hideMark/>
          </w:tcPr>
          <w:p w14:paraId="4D540A08" w14:textId="73FD398F" w:rsidR="00D0617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{"citationItems":[{"id":"ITEM-1","itemData":{"DOI":"10.1136/jnnp.2006.095869","ISSN":"00223050","abstract":"Background: Patients with alcohol addiction show a number of transient or persistent neurological and psychiatric deficits. The complexity of these brain alterations suggests that several brain areas are involved, although the definition of the brain alteration patterns is not yet accomplished. Aim: To determine brain atrophy patterns in patients with alcohol dependence. Methods: Voxel-based morphometry (VBM) of grey matter (GM) and white matter (WM) was performed in 22 patients with alcohol dependence and in 22 healthy controls matched for age and sex. Results: In patients with alcohol dependence, VBM of GM revealed a significant decrease in density (p&lt;0.001) in the precentral gyrus, middle frontal gyrus, insular cortex, dorsal hippocampus, anterior thalamus and cerebellum compared with controls. Reduced density of WM was found in the periventricular area, pons and cerebellar pedunculi in patients with alcohol addiction. Conclusions: Our findings provide evidence that alcohol addiction is associated with altered density of GM and WM of specific brain regions. This supports the assumption that alcohol dependence is associated with both local GM dysfunction and altered brain connectivity. Also, VBM is an effective tool for in vivo investigation of cerebral atrophy in patients with alcohol addiction.","author":[{"dropping-particle":"","family":"Mechtcheriakov","given":"Sergei","non-dropping-particle":"","parse-names":false,"suffix":""},{"dropping-particle":"","family":"Brenneis","given":"Christian","non-dropping-particle":"","parse-names":false,"suffix":""},{"dropping-particle":"","family":"Egger","given":"Karl","non-dropping-particle":"","parse-names":false,"suffix":""},{"dropping-particle":"","family":"Koppelstaetter","given":"Florian","non-dropping-particle":"","parse-names":false,"suffix":""},{"dropping-particle":"","family":"Schocke","given":"Michael","non-dropping-particle":"","parse-names":false,"suffix":""},{"dropping-particle":"","family":"Marksteiner","given":"Josef","non-dropping-particle":"","parse-names":false,"suffix":""}],"container-title":"Journal of Neurology, Neurosurgery and Psychiatry","id":"ITEM-1","issue":"6","issued":{"date-parts":[["2007"]]},"page":"610-614","title":"A widespread distinct pattern of cerebral atrophy in patients with alcohol addiction revealed by voxel-based morphometry","type":"article-journal","volume":"78"},"uris":["http://www.mendeley.com/documents/?uuid=a221bda8-a37c-48f1-93bc-9173a06ab964"]}],"mendeley":{"formattedCitation":"(Mechtcheriakov et al., 2007)","plainTextFormattedCitation":"(Mechtcheriakov et al., 2007)","previouslyFormattedCitation":"(44)"},"properties":{"noteIndex":0},"schema":"https://github.com/citation-style-language/schema/raw/master/csl-citation.json"}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(Mechtcheriakov et al., 2007)</w:t>
            </w:r>
            <w:r w:rsidRPr="00DF694B">
              <w:rPr>
                <w:rFonts w:ascii="Times New Roman" w:hAnsi="Times New Roman" w:cs="Times New Roman"/>
                <w:sz w:val="16"/>
                <w:szCs w:val="16"/>
              </w:rPr>
              <w:fldChar w:fldCharType="end"/>
            </w:r>
          </w:p>
        </w:tc>
        <w:tc>
          <w:tcPr>
            <w:tcW w:w="805" w:type="dxa"/>
            <w:noWrap/>
            <w:hideMark/>
          </w:tcPr>
          <w:p w14:paraId="2C11A41B"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39" w:type="dxa"/>
            <w:gridSpan w:val="2"/>
            <w:noWrap/>
            <w:hideMark/>
          </w:tcPr>
          <w:p w14:paraId="3BD1796C"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011" w:type="dxa"/>
            <w:noWrap/>
            <w:hideMark/>
          </w:tcPr>
          <w:p w14:paraId="6E2C075D"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613" w:type="dxa"/>
            <w:gridSpan w:val="2"/>
            <w:noWrap/>
            <w:hideMark/>
          </w:tcPr>
          <w:p w14:paraId="2A23608A"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75" w:type="dxa"/>
            <w:gridSpan w:val="2"/>
            <w:noWrap/>
            <w:hideMark/>
          </w:tcPr>
          <w:p w14:paraId="2A3B5B63"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860" w:type="dxa"/>
            <w:noWrap/>
            <w:hideMark/>
          </w:tcPr>
          <w:p w14:paraId="422DA2DB"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371" w:type="dxa"/>
            <w:gridSpan w:val="2"/>
            <w:vMerge/>
            <w:noWrap/>
            <w:hideMark/>
          </w:tcPr>
          <w:p w14:paraId="6BCD86BE" w14:textId="77777777" w:rsidR="00D0617B" w:rsidRPr="00B934C2" w:rsidRDefault="00D0617B" w:rsidP="00DF694B">
            <w:pPr>
              <w:spacing w:line="360" w:lineRule="auto"/>
              <w:jc w:val="both"/>
              <w:rPr>
                <w:rFonts w:ascii="Times New Roman" w:hAnsi="Times New Roman" w:cs="Times New Roman"/>
                <w:sz w:val="16"/>
                <w:szCs w:val="16"/>
              </w:rPr>
            </w:pPr>
          </w:p>
        </w:tc>
      </w:tr>
      <w:tr w:rsidR="00DF694B" w:rsidRPr="00B934C2" w14:paraId="484AD900" w14:textId="77777777" w:rsidTr="00DF694B">
        <w:trPr>
          <w:trHeight w:val="300"/>
        </w:trPr>
        <w:tc>
          <w:tcPr>
            <w:tcW w:w="1776" w:type="dxa"/>
            <w:noWrap/>
            <w:hideMark/>
          </w:tcPr>
          <w:p w14:paraId="7BBC09FD" w14:textId="6EDBC20C" w:rsidR="00D0617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{"citationItems":[{"id":"ITEM-1","itemData":{"DOI":"10.1371/journal.pone.0161956","ISSN":"19326203","abstract":"Background Previous studies have documented that heightened impulsivity likely contributes to the development and maintenance of alcohol use disorders. However, there is still a lack of studies that comprehensively detected the brain changes associated with abnormal impulsivity in alcohol addicts. This study was designed to investigate the alterations in brain structure and functional connectivity associated with abnormal impulsivity in alcohol dependent patients. Methods Brain structural and functional magnetic resonance imaging data as well as impulsive behavior data were collected from 20 alcohol dependent patients and 20 age- and sexmatched healthy controls respectively. Voxel-based morphometry was used to investigate the differences of grey matter volume, and tract-based spatial statistics was used to detect abnormal white matter regions between alcohol dependent patients and healthy controls. The alterations in resting-state functional connectivity in alcohol dependent patients were examined using selected brain areas with gray matter deficits as seed regions. Results Compared with healthy controls, alcohol dependent patients had significantly reduced gray matter volume in the mesocorticolimbic system including the dorsal posterior cingulate cortex, the dorsal anterior cingulate cortex, the medial prefrontal cortex, the orbitofrontal cortex and the putamen, decreased fractional anisotropy in the regions connecting the damaged grey matter areas driven by higher radial diffusivity value in the same areas and decreased resting-state functional connectivity within the reward network. Moreover, the gray matter volume of the left medial prefrontal cortex exhibited negative correlations with various impulse indices. Conclusions These findings suggest that chronic alcohol dependence could cause a complex neural changes linked to abnormal impulsivity.","author":[{"dropping-particle":"","family":"Wang","given":"Junkai","non-dropping-particle":"","parse-names":false,"suffix":""},{"dropping-particle":"","family":"Fan","given":"Yunli","non-dropping-particle":"","parse-names":false,"suffix":""},{"dropping-particle":"","family":"Dong","given":"Yue","non-dropping-particle":"","parse-names":false,"suffix":""},{"dropping-particle":"","family":"Ma","given":"Mengying","non-dropping-particle":"","parse-names":false,"suffix":""},{"dropping-particle":"","family":"Ma","given":"Yi","non-dropping-particle":"","parse-names":false,"suffix":""},{"dropping-particle":"","family":"Dong","given":"Yuru","non-dropping-particle":"","parse-names":false,"suffix":""},{"dropping-particle":"","family":"Niu","given":"Yajuan","non-dropping-particle":"","parse-names":false,"suffix":""},{"dropping-particle":"","family":"Jiang","given":"Yin","non-dropping-particle":"","parse-names":false,"suffix":""},{"dropping-particle":"","family":"Wang","given":"Hong","non-dropping-particle":"","parse-names":false,"suffix":""},{"dropping-particle":"","family":"Wang","given":"Zhiyan","non-dropping-particle":"","parse-names":false,"suffix":""},{"dropping-particle":"","family":"Wu","given":"Liuzhen","non-dropping-particle":"","parse-names":false,"suffix":""},{"dropping-particle":"","family":"Sun","given":"Hongqiang","non-dropping-particle":"","parse-names":false,"suffix":""},{"dropping-particle":"","family":"Cui","given":"Cailian","non-dropping-particle":"","parse-names":false,"suffix":""}],"container-title":"PLoS ONE","id":"ITEM-1","issue":"8","issued":{"date-parts":[["2016"]]},"page":"1-19","title":"Alterations in brain structure and functional connectivity in alcohol dependent patients and possible association with impulsivity","type":"article-journal","volume":"11"},"uris":["http://www.mendeley.com/documents/?uuid=7a65c3c0-c9c7-433f-984a-19c615f474e3"]}],"mendeley":{"formattedCitation":"(J. Wang et al., 2016)","plainTextFormattedCitation":"(J. Wang et al., 2016)","previouslyFormattedCitation":"(45)"},"properties":{"noteIndex":0},"schema":"https://github.com/citation-style-language/schema/raw/master/csl-citation.json"}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(J. Wang et al., 2016)</w:t>
            </w:r>
            <w:r w:rsidRPr="00DF694B">
              <w:rPr>
                <w:rFonts w:ascii="Times New Roman" w:hAnsi="Times New Roman" w:cs="Times New Roman"/>
                <w:sz w:val="16"/>
                <w:szCs w:val="16"/>
              </w:rPr>
              <w:fldChar w:fldCharType="end"/>
            </w:r>
          </w:p>
        </w:tc>
        <w:tc>
          <w:tcPr>
            <w:tcW w:w="805" w:type="dxa"/>
            <w:noWrap/>
            <w:hideMark/>
          </w:tcPr>
          <w:p w14:paraId="77D82A3D"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39" w:type="dxa"/>
            <w:gridSpan w:val="2"/>
            <w:noWrap/>
            <w:hideMark/>
          </w:tcPr>
          <w:p w14:paraId="3AD965C4"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011" w:type="dxa"/>
            <w:noWrap/>
            <w:hideMark/>
          </w:tcPr>
          <w:p w14:paraId="4121D091"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613" w:type="dxa"/>
            <w:gridSpan w:val="2"/>
            <w:noWrap/>
            <w:hideMark/>
          </w:tcPr>
          <w:p w14:paraId="494B25A3"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75" w:type="dxa"/>
            <w:gridSpan w:val="2"/>
            <w:noWrap/>
            <w:hideMark/>
          </w:tcPr>
          <w:p w14:paraId="62EFCBAF"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860" w:type="dxa"/>
            <w:noWrap/>
            <w:hideMark/>
          </w:tcPr>
          <w:p w14:paraId="2465E0E0"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371" w:type="dxa"/>
            <w:gridSpan w:val="2"/>
            <w:vMerge/>
            <w:noWrap/>
            <w:hideMark/>
          </w:tcPr>
          <w:p w14:paraId="7370C538" w14:textId="77777777" w:rsidR="00D0617B" w:rsidRPr="00B934C2" w:rsidRDefault="00D0617B" w:rsidP="00DF694B">
            <w:pPr>
              <w:spacing w:line="360" w:lineRule="auto"/>
              <w:jc w:val="both"/>
              <w:rPr>
                <w:rFonts w:ascii="Times New Roman" w:hAnsi="Times New Roman" w:cs="Times New Roman"/>
                <w:sz w:val="16"/>
                <w:szCs w:val="16"/>
              </w:rPr>
            </w:pPr>
          </w:p>
        </w:tc>
      </w:tr>
      <w:tr w:rsidR="00DF694B" w:rsidRPr="00B934C2" w14:paraId="274B54CF" w14:textId="77777777" w:rsidTr="00DF694B">
        <w:trPr>
          <w:trHeight w:val="300"/>
        </w:trPr>
        <w:tc>
          <w:tcPr>
            <w:tcW w:w="1776" w:type="dxa"/>
            <w:noWrap/>
            <w:hideMark/>
          </w:tcPr>
          <w:p w14:paraId="7A739EF3" w14:textId="5C4F6927" w:rsidR="00D0617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{"citationItems":[{"id":"ITEM-1","itemData":{"DOI":"10.1038/sj.npp.1301219","ISSN":"0893133X","abstract":"The extent of structural brain damage and related cognitive deficits has been little described in alcohol-dependent individuals with preserved social functioning. Thus, we investigated the relationship between regional alterations, executive performance, and drinking history. Volumes of gray and white matter were assessed using magnetic resonance imaging voxel-based morphometry in healthy men and in detoxified alcohol-dependent men with good psychosocial functioning. Their executive performance was assessed using neuropsychological tests. Regression analyses were carried out in the regions in which volume differences were detected. Decreases in gray matter were detected bilaterally in alcohol-dependents in the dorsolateral frontal cortex (up to 20% lower), and to a lesser extent in the temporal cortex, insula, thalamus, and cerebellum. Decreases in white matter volume were widespread, being up to 10% in corpus callosum. The degradation of neuropsychological performance correlated with gray matter volume decreases in the frontal lobe, insula, hippocampus, thalami and cerebellum, and with white matter decrease in the brainstem. An early age at first drinking was associated with decreased gray matter volumes in the cerebellum, brainstem (pons), and frontal regions. Regional alteration in gray and white matter volume was associated with impairment of executive function despite preserved social and somatic functioning in detoxified patients. Besides involving frontal regions, these findings are consistent with a cerebello-thalamo-cortical model of impaired executive functions in alcohol-dependent individuals. © 2007 Nature Publishing Group. All rights reserved.","author":[{"dropping-particle":"","family":"Chanraud","given":"Sandra","non-dropping-particle":"","parse-names":false,"suffix":""},{"dropping-particle":"","family":"Martelli","given":"Catherine","non-dropping-particle":"","parse-names":false,"suffix":""},{"dropping-particle":"","family":"Delain","given":"Francoise","non-dropping-particle":"","parse-names":false,"suffix":""},{"dropping-particle":"","family":"Kostogianni","given":"Nikoletta","non-dropping-particle":"","parse-names":false,"suffix":""},{"dropping-particle":"","family":"Douaud","given":"Gwenaelle","non-dropping-particle":"","parse-names":false,"suffix":""},{"dropping-particle":"","family":"Aubin","given":"Henri Jean","non-dropping-particle":"","parse-names":false,"suffix":""},{"dropping-particle":"","family":"Reynaud","given":"Michel","non-dropping-particle":"","parse-names":false,"suffix":""},{"dropping-particle":"","family":"Martinot","given":"Jean Luc","non-dropping-particle":"","parse-names":false,"suffix":""}],"container-title":"Neuropsychopharmacology","id":"ITEM-1","issue":"2","issued":{"date-parts":[["2007"]]},"page":"429-438","title":"Brain morphometry and cognitive performance in detoxified alcohol-dependents with preserved psychosocial functioning","type":"article-journal","volume":"32"},"uris":["http://www.mendeley.com/documents/?uuid=8bf3682d-57fb-41a5-9138-1d7b2e3b304c"]}],"mendeley":{"formattedCitation":"(Chanraud et al., 2007)","plainTextFormattedCitation":"(Chanraud et al., 2007)","previouslyFormattedCitation":"(46)"},"properties":{"noteIndex":0},"schema":"https://github.com/citation-style-language/schema/raw/master/csl-citation.json"}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(Chanraud et al., 2007)</w:t>
            </w:r>
            <w:r w:rsidRPr="00DF694B">
              <w:rPr>
                <w:rFonts w:ascii="Times New Roman" w:hAnsi="Times New Roman" w:cs="Times New Roman"/>
                <w:sz w:val="16"/>
                <w:szCs w:val="16"/>
              </w:rPr>
              <w:fldChar w:fldCharType="end"/>
            </w:r>
          </w:p>
        </w:tc>
        <w:tc>
          <w:tcPr>
            <w:tcW w:w="805" w:type="dxa"/>
            <w:noWrap/>
            <w:hideMark/>
          </w:tcPr>
          <w:p w14:paraId="40A5DB32"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39" w:type="dxa"/>
            <w:gridSpan w:val="2"/>
            <w:noWrap/>
            <w:hideMark/>
          </w:tcPr>
          <w:p w14:paraId="35D6DE03"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011" w:type="dxa"/>
            <w:noWrap/>
            <w:hideMark/>
          </w:tcPr>
          <w:p w14:paraId="0F0FF28F"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613" w:type="dxa"/>
            <w:gridSpan w:val="2"/>
            <w:noWrap/>
            <w:hideMark/>
          </w:tcPr>
          <w:p w14:paraId="71D906C7"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75" w:type="dxa"/>
            <w:gridSpan w:val="2"/>
            <w:noWrap/>
            <w:hideMark/>
          </w:tcPr>
          <w:p w14:paraId="2DE5EE4A"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860" w:type="dxa"/>
            <w:noWrap/>
            <w:hideMark/>
          </w:tcPr>
          <w:p w14:paraId="68F3593C"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371" w:type="dxa"/>
            <w:gridSpan w:val="2"/>
            <w:vMerge/>
            <w:noWrap/>
            <w:hideMark/>
          </w:tcPr>
          <w:p w14:paraId="5AB33028" w14:textId="77777777" w:rsidR="00D0617B" w:rsidRPr="00B934C2" w:rsidRDefault="00D0617B" w:rsidP="00DF694B">
            <w:pPr>
              <w:spacing w:line="360" w:lineRule="auto"/>
              <w:jc w:val="both"/>
              <w:rPr>
                <w:rFonts w:ascii="Times New Roman" w:hAnsi="Times New Roman" w:cs="Times New Roman"/>
                <w:sz w:val="16"/>
                <w:szCs w:val="16"/>
              </w:rPr>
            </w:pPr>
          </w:p>
        </w:tc>
      </w:tr>
      <w:tr w:rsidR="00DF694B" w:rsidRPr="00B934C2" w14:paraId="5BB4A9FB" w14:textId="77777777" w:rsidTr="00DF694B">
        <w:trPr>
          <w:trHeight w:val="300"/>
        </w:trPr>
        <w:tc>
          <w:tcPr>
            <w:tcW w:w="1776" w:type="dxa"/>
            <w:noWrap/>
            <w:hideMark/>
          </w:tcPr>
          <w:p w14:paraId="100160B8" w14:textId="2DD0D620" w:rsidR="00D0617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{"citationItems":[{"id":"ITEM-1","itemData":{"DOI":"10.1016/j.pscychresns.2015.05.006","ISSN":"18727506","abstract":"Impairment in inhibitory control has been proposed to contribute to habitual alcohol use, abuse and eventually dependence. Moreover, alcohol-dependent (AD) patients have shown a loss of gray matter volume (GMV) in the brain, specifically in prefrontal regions associated with executive functions, including response inhibition. To date, no study has evaluated whether this prefrontal GMV reduction is related to response inhibition in alcohol dependence. To address this issue, we acquired high-resolution T1-weighted magnetic resonance mages from recently detoxified AD patients (. n=22) and healthy controls (HC; n=21). Differences in local GMV between groups were assessed by means of voxel-based morphometry (VBM). Moreover, within the AD group, mean local GMV reductions were extracted and correlated with behavioral performance on the stop-signal task. We found a significantly decrease in GMV in the left inferior frontal gyrus (IFG) in AD patients compared with HC subjects. Further, mean local GMV in this area correlated positively with reaction times on go trials during the stop-signal task in AD patients. Our findings suggest that GMV losses in the IFG in AD patients are related to faster go responses on the stop-signal task.","author":[{"dropping-particle":"","family":"Wiers","given":"Corinde E.","non-dropping-particle":"","parse-names":false,"suffix":""},{"dropping-particle":"","family":"Gawron","given":"Christiane K.","non-dropping-particle":"","parse-names":false,"suffix":""},{"dropping-particle":"","family":"Gröpper","given":"Sonja","non-dropping-particle":"","parse-names":false,"suffix":""},{"dropping-particle":"","family":"Spengler","given":"Stephanie","non-dropping-particle":"","parse-names":false,"suffix":""},{"dropping-particle":"","family":"Stuke","given":"Heiner","non-dropping-particle":"","parse-names":false,"suffix":""},{"dropping-particle":"","family":"Lindenmeyer","given":"Johannes","non-dropping-particle":"","parse-names":false,"suffix":""},{"dropping-particle":"","family":"Walter","given":"Henrik","non-dropping-particle":"","parse-names":false,"suffix":""},{"dropping-particle":"","family":"Bermpohl","given":"Felix","non-dropping-particle":"","parse-names":false,"suffix":""}],"container-title":"Psychiatry Research - Neuroimaging","id":"ITEM-1","issue":"2","issued":{"date-parts":[["2015"]]},"page":"125-130","publisher":"Elsevier","title":"Decreased gray matter volume in inferior frontal gyrus is related to stop-signal task performance in alcohol-dependent patients","type":"article-journal","volume":"233"},"uris":["http://www.mendeley.com/documents/?uuid=78750e98-974f-44f6-80d0-fec723da5e35"]}],"mendeley":{"formattedCitation":"(Wiers et al., 2015)","plainTextFormattedCitation":"(Wiers et al., 2015)","previouslyFormattedCitation":"(47)"},"properties":{"noteIndex":0},"schema":"https://github.com/citation-style-language/schema/raw/master/csl-citation.json"}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(Wiers et al., 2015)</w:t>
            </w:r>
            <w:r w:rsidRPr="00DF694B">
              <w:rPr>
                <w:rFonts w:ascii="Times New Roman" w:hAnsi="Times New Roman" w:cs="Times New Roman"/>
                <w:sz w:val="16"/>
                <w:szCs w:val="16"/>
              </w:rPr>
              <w:fldChar w:fldCharType="end"/>
            </w:r>
          </w:p>
        </w:tc>
        <w:tc>
          <w:tcPr>
            <w:tcW w:w="805" w:type="dxa"/>
            <w:noWrap/>
            <w:hideMark/>
          </w:tcPr>
          <w:p w14:paraId="1FE82C51"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39" w:type="dxa"/>
            <w:gridSpan w:val="2"/>
            <w:noWrap/>
            <w:hideMark/>
          </w:tcPr>
          <w:p w14:paraId="28F8DF1E"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011" w:type="dxa"/>
            <w:noWrap/>
            <w:hideMark/>
          </w:tcPr>
          <w:p w14:paraId="6E944482"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613" w:type="dxa"/>
            <w:gridSpan w:val="2"/>
            <w:noWrap/>
            <w:hideMark/>
          </w:tcPr>
          <w:p w14:paraId="49151B6C"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75" w:type="dxa"/>
            <w:gridSpan w:val="2"/>
            <w:noWrap/>
            <w:hideMark/>
          </w:tcPr>
          <w:p w14:paraId="49C9E32A"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860" w:type="dxa"/>
            <w:noWrap/>
            <w:hideMark/>
          </w:tcPr>
          <w:p w14:paraId="611C8F6F"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371" w:type="dxa"/>
            <w:gridSpan w:val="2"/>
            <w:vMerge/>
            <w:noWrap/>
            <w:hideMark/>
          </w:tcPr>
          <w:p w14:paraId="1FB7729D" w14:textId="77777777" w:rsidR="00D0617B" w:rsidRPr="00B934C2" w:rsidRDefault="00D0617B" w:rsidP="00DF694B">
            <w:pPr>
              <w:spacing w:line="360" w:lineRule="auto"/>
              <w:jc w:val="both"/>
              <w:rPr>
                <w:rFonts w:ascii="Times New Roman" w:hAnsi="Times New Roman" w:cs="Times New Roman"/>
                <w:sz w:val="16"/>
                <w:szCs w:val="16"/>
              </w:rPr>
            </w:pPr>
          </w:p>
        </w:tc>
      </w:tr>
      <w:tr w:rsidR="00DF694B" w:rsidRPr="00B934C2" w14:paraId="5E95D99F" w14:textId="77777777" w:rsidTr="00DF694B">
        <w:trPr>
          <w:trHeight w:val="300"/>
        </w:trPr>
        <w:tc>
          <w:tcPr>
            <w:tcW w:w="1776" w:type="dxa"/>
            <w:noWrap/>
            <w:hideMark/>
          </w:tcPr>
          <w:p w14:paraId="3CE9DDD2" w14:textId="695E0FCC" w:rsidR="00D0617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{"citationItems":[{"id":"ITEM-1","itemData":{"DOI":"10.1007/s11682-019-00248-8","ISSN":"19317565","abstract":"Alcohol Use Disorder (AUD) is a chronic relapsing condition characterized by excessive alcohol consumption despite its multifaceted adverse consequences, associated with impaired performance in several cognitive domains including decision-making. While choice deficits represent a core component of addictive behavior, possibly consecutive to brain changes preceding the onset of the addiction cycle, the evidence on grey-matter and white-matter damage underlying abnormal choices in AUD is still limited. To fill this gap, we assessed the neurostructural bases of decision-making performance in 22 early-abstinent alcoholic patients and 18 controls, by coupling the Cambridge Gambling Task (CGT) with quantitative magnetic resonance imaging metrics of grey-matter density and white-matter integrity. Regardless of group, voxel based morphometry highlighted an inverse relationship between deliberation time and grey-matter density, with alcoholics displaying slower choices related to grey-matter atrophy in key nodes of the motor control network. In particular, grey-matter density in the supplementary motor area, reduced in alcoholic patients, explained a significant amount of variability in their increased deliberation time. Tract-based spatial statistics revealed a significant relationship between CGT deliberation time and all white-matter indices, involving the most relevant commissural, projection and associative tracts. The lack of choice impairments other than increased deliberation time highlights reduced processing speed, mediated both by grey-matter and white-matter alterations, as a possible marker of a generalized executive impairment extending to the output stages of decision-making. These results pave the way to further studies aiming to tailor novel rehabilitation strategies and assess their functional outcomes.","author":[{"dropping-particle":"","family":"Galandra","given":"Caterina","non-dropping-particle":"","parse-names":false,"suffix":""},{"dropping-particle":"","family":"Crespi","given":"Chiara","non-dropping-particle":"","parse-names":false,"suffix":""},{"dropping-particle":"","family":"Basso","given":"Gianpaolo","non-dropping-particle":"","parse-names":false,"suffix":""},{"dropping-particle":"","family":"Manera","given":"Marina Rita","non-dropping-particle":"","parse-names":false,"suffix":""},{"dropping-particle":"","family":"Giorgi","given":"Ines","non-dropping-particle":"","parse-names":false,"suffix":""},{"dropping-particle":"","family":"Poggi","given":"Paolo","non-dropping-particle":"","parse-names":false,"suffix":""},{"dropping-particle":"","family":"Canessa","given":"Nicola","non-dropping-particle":"","parse-names":false,"suffix":""}],"container-title":"Brain Imaging and Behavior","id":"ITEM-1","issued":{"date-parts":[["2020"]]},"publisher":"Brain Imaging and Behavior","title":"Decreased information processing speed and decision-making performance in alcohol use disorder: combined neurostructural evidence from VBM and TBSS","type":"article-journal"},"uris":["http://www.mendeley.com/documents/?uuid=74b374d5-296d-476d-b6e6-ce791e4f791f"]}],"mendeley":{"formattedCitation":"(Galandra et al., 2020)","plainTextFormattedCitation":"(Galandra et al., 2020)","previouslyFormattedCitation":"(48)"},"properties":{"noteIndex":0},"schema":"https://github.com/citation-style-language/schema/raw/master/csl-citation.json"}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(Galandra et al., 2020)</w:t>
            </w:r>
            <w:r w:rsidRPr="00DF694B">
              <w:rPr>
                <w:rFonts w:ascii="Times New Roman" w:hAnsi="Times New Roman" w:cs="Times New Roman"/>
                <w:sz w:val="16"/>
                <w:szCs w:val="16"/>
              </w:rPr>
              <w:fldChar w:fldCharType="end"/>
            </w:r>
          </w:p>
        </w:tc>
        <w:tc>
          <w:tcPr>
            <w:tcW w:w="805" w:type="dxa"/>
            <w:noWrap/>
            <w:hideMark/>
          </w:tcPr>
          <w:p w14:paraId="72EFA0BF"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39" w:type="dxa"/>
            <w:gridSpan w:val="2"/>
            <w:noWrap/>
            <w:hideMark/>
          </w:tcPr>
          <w:p w14:paraId="6DF6A8F5"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011" w:type="dxa"/>
            <w:noWrap/>
            <w:hideMark/>
          </w:tcPr>
          <w:p w14:paraId="2ABCBCA9"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613" w:type="dxa"/>
            <w:gridSpan w:val="2"/>
            <w:noWrap/>
            <w:hideMark/>
          </w:tcPr>
          <w:p w14:paraId="259E6A66"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75" w:type="dxa"/>
            <w:gridSpan w:val="2"/>
            <w:noWrap/>
            <w:hideMark/>
          </w:tcPr>
          <w:p w14:paraId="49649E13"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860" w:type="dxa"/>
            <w:noWrap/>
            <w:hideMark/>
          </w:tcPr>
          <w:p w14:paraId="341122A2"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371" w:type="dxa"/>
            <w:gridSpan w:val="2"/>
            <w:vMerge/>
            <w:noWrap/>
            <w:hideMark/>
          </w:tcPr>
          <w:p w14:paraId="106A71A1" w14:textId="77777777" w:rsidR="00D0617B" w:rsidRPr="00B934C2" w:rsidRDefault="00D0617B" w:rsidP="00DF694B">
            <w:pPr>
              <w:spacing w:line="360" w:lineRule="auto"/>
              <w:jc w:val="both"/>
              <w:rPr>
                <w:rFonts w:ascii="Times New Roman" w:hAnsi="Times New Roman" w:cs="Times New Roman"/>
                <w:sz w:val="16"/>
                <w:szCs w:val="16"/>
              </w:rPr>
            </w:pPr>
          </w:p>
        </w:tc>
      </w:tr>
      <w:tr w:rsidR="00DF694B" w:rsidRPr="00B934C2" w14:paraId="781CBCF0" w14:textId="77777777" w:rsidTr="00DF694B">
        <w:trPr>
          <w:trHeight w:val="300"/>
        </w:trPr>
        <w:tc>
          <w:tcPr>
            <w:tcW w:w="1776" w:type="dxa"/>
            <w:noWrap/>
            <w:hideMark/>
          </w:tcPr>
          <w:p w14:paraId="35CA8214" w14:textId="6E66B5B8" w:rsidR="00D0617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{"citationItems":[{"id":"ITEM-1","itemData":{"DOI":"10.1111/j.1530-0277.2011.01514.x","ISSN":"01456008","abstract":"Background: Alcohol abuse has detrimental effects on cerebral function, metabolism, and volume. Some of these effects were found to be at least partially reversible with continued abstinence. Furthermore, it has been reported that there are different effects of alcohol on brain volumes for women compared with men, but the results concerning the interaction between alcohol dependence and gender are inconsistent. With this study, we aimed to further investigate this question by examining the global gray matter (GM) and white matter (WM) changes as well as regional and local GM changes detected by voxel-based morphometry (VBM) in male and female alcoholic patients a few weeks after detoxification and the corresponding changes in a subgroup of these patients 3months later. Methods: A total of 50 patients, consecutively admitted for alcohol withdrawal treatment, participated in this study and were followed up for at least 3months into abstinence. High-resolution structural images were processed with SPM8 using an optimized VBM protocol. Results: Global cerebrospinal fluid (CSF) volume was increased and WM and GM volume decreased equally in male and female patients. A gender by diagnosis interaction was found neither for global nor for regional volumes or VBM data. VBM whole brain analysis yielded a significant GM volume loss in the patient group in the cingulate gyrus and the insula in both hemispheres. Region of interest analysis for the initial and 3 months follow-up scans yielded significant gains in regional volumes, particularly the cingulate gyrus and the insula in the group of abstinent patients, whereas no volume change at all is found in the patients who had relapsed. Conclusions: Our study confirms widespread cerebral volume loss in recently detoxified alcoholics. The effects of alcohol dependence seem to have equally adverse effects on brain morphometry in males and females. © 2011 by the Research Society on Alcoholism.","author":[{"dropping-particle":"","family":"Demirakca","given":"Traute","non-dropping-particle":"","parse-names":false,"suffix":""},{"dropping-particle":"","family":"Ende","given":"Gabriele","non-dropping-particle":"","parse-names":false,"suffix":""},{"dropping-particle":"","family":"Kämmerer","given":"Nina","non-dropping-particle":"","parse-names":false,"suffix":""},{"dropping-particle":"","family":"Welzel-Marquez","given":"Helga","non-dropping-particle":"","parse-names":false,"suffix":""},{"dropping-particle":"","family":"Hermann","given":"Derik","non-dropping-particle":"","parse-names":false,"suffix":""},{"dropping-particle":"","family":"Heinz","given":"Andreas","non-dropping-particle":"","parse-names":false,"suffix":""},{"dropping-particle":"","family":"Mann","given":"Karl","non-dropping-particle":"","parse-names":false,"suffix":""}],"container-title":"Alcoholism: Clinical and Experimental Research","id":"ITEM-1","issue":"9","issued":{"date-parts":[["2011"]]},"page":"1678-1685","title":"Effects of alcoholism and continued abstinence on brain volumes in both genders","type":"article-journal","volume":"35"},"uris":["http://www.mendeley.com/documents/?uuid=f5125181-c3a4-445d-90f2-224f49f22171"]}],"mendeley":{"formattedCitation":"(Demirakca et al., 2011)","plainTextFormattedCitation":"(Demirakca et al., 2011)","previouslyFormattedCitation":"(49)"},"properties":{"noteIndex":0},"schema":"https://github.com/citation-style-language/schema/raw/master/csl-citation.json"}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(Demirakca et al., 2011)</w:t>
            </w:r>
            <w:r w:rsidRPr="00DF694B">
              <w:rPr>
                <w:rFonts w:ascii="Times New Roman" w:hAnsi="Times New Roman" w:cs="Times New Roman"/>
                <w:sz w:val="16"/>
                <w:szCs w:val="16"/>
              </w:rPr>
              <w:fldChar w:fldCharType="end"/>
            </w:r>
          </w:p>
        </w:tc>
        <w:tc>
          <w:tcPr>
            <w:tcW w:w="805" w:type="dxa"/>
            <w:noWrap/>
            <w:hideMark/>
          </w:tcPr>
          <w:p w14:paraId="34ED0086"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39" w:type="dxa"/>
            <w:gridSpan w:val="2"/>
            <w:noWrap/>
            <w:hideMark/>
          </w:tcPr>
          <w:p w14:paraId="0339E48F"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011" w:type="dxa"/>
            <w:noWrap/>
            <w:hideMark/>
          </w:tcPr>
          <w:p w14:paraId="5F01E730"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613" w:type="dxa"/>
            <w:gridSpan w:val="2"/>
            <w:noWrap/>
            <w:hideMark/>
          </w:tcPr>
          <w:p w14:paraId="670F00D7"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75" w:type="dxa"/>
            <w:gridSpan w:val="2"/>
            <w:noWrap/>
            <w:hideMark/>
          </w:tcPr>
          <w:p w14:paraId="45A0383C"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860" w:type="dxa"/>
            <w:noWrap/>
            <w:hideMark/>
          </w:tcPr>
          <w:p w14:paraId="2E9A2080"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371" w:type="dxa"/>
            <w:gridSpan w:val="2"/>
            <w:vMerge/>
            <w:noWrap/>
            <w:hideMark/>
          </w:tcPr>
          <w:p w14:paraId="69DDAC02" w14:textId="77777777" w:rsidR="00D0617B" w:rsidRPr="00B934C2" w:rsidRDefault="00D0617B" w:rsidP="00DF694B">
            <w:pPr>
              <w:spacing w:line="360" w:lineRule="auto"/>
              <w:jc w:val="both"/>
              <w:rPr>
                <w:rFonts w:ascii="Times New Roman" w:hAnsi="Times New Roman" w:cs="Times New Roman"/>
                <w:sz w:val="16"/>
                <w:szCs w:val="16"/>
              </w:rPr>
            </w:pPr>
          </w:p>
        </w:tc>
      </w:tr>
      <w:tr w:rsidR="00DF694B" w:rsidRPr="00B934C2" w14:paraId="45DB4262" w14:textId="77777777" w:rsidTr="00DF694B">
        <w:trPr>
          <w:trHeight w:val="300"/>
        </w:trPr>
        <w:tc>
          <w:tcPr>
            <w:tcW w:w="1776" w:type="dxa"/>
            <w:noWrap/>
            <w:hideMark/>
          </w:tcPr>
          <w:p w14:paraId="018938D4" w14:textId="5AF68308" w:rsidR="00D0617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{"citationItems":[{"id":"ITEM-1","itemData":{"DOI":"10.1371/journal.pone.0006786","ISSN":"19326203","abstract":"Even though uncomplicated alcoholics may likely have episodic memory deficits, discrepancies exist regarding to the integrity of brain regions that underlie this function in healthy subjects. Possible relationships between episodic memory and 1) brain microstructure assessed by magnetic resonance diffusion tensor imaging (DTI), 2) brain volumes assessed by voxel-based morphometry (VBM) were investigated in uncomplicated, detoxified alcoholics. Diffusion and morphometric analyses were performed in 24 alcohol dependent men without neurological or somatic complications and in 24 healthy men. The mean apparent coefficient of diffusion (ADC) and grey matter volumes were measured in the whole brain. Episodic memory performance was assessed using a French version of the Free and Cued Selective Reminding Test (FCSRT). Correlation analyses between verbal episodic memory, brain microstructure, and brain volumes were carried out using SPM2 software. In those with alcohol dependence, higher ADC was detected mainly in frontal, temporal and parahippocampal regions, and in the cerebellum. In alcoholics, regions with higher ADC typically also had lower grey matter volume. Low verbal episodic memory performance in alcoholism was associated with higher mean ADC in parahippocampal areas, in frontal cortex and in the left temporal cortex; no correlation was found between regional volumes and episodic memory scores. Regression analyses for the control group were not significant. These findings support the hypothesis that regional microstructural but no macrostructural alteration of the brain might be responsible, at least in part, for episodic memory deficits in alcohol dependence. © 2009 Chanraud et al.","author":[{"dropping-particle":"","family":"Chanraud","given":"Sandra","non-dropping-particle":"","parse-names":false,"suffix":""},{"dropping-particle":"","family":"Leroy","given":"Claire","non-dropping-particle":"","parse-names":false,"suffix":""},{"dropping-particle":"","family":"Martelli","given":"Catherine","non-dropping-particle":"","parse-names":false,"suffix":""},{"dropping-particle":"","family":"Kostogianni","given":"Nikoleta","non-dropping-particle":"","parse-names":false,"suffix":""},{"dropping-particle":"","family":"Delain","given":"Françoise","non-dropping-particle":"","parse-names":false,"suffix":""},{"dropping-particle":"","family":"Aubin","given":"Henri Jean","non-dropping-particle":"","parse-names":false,"suffix":""},{"dropping-particle":"","family":"Reynaud","given":"Michel","non-dropping-particle":"","parse-names":false,"suffix":""},{"dropping-particle":"","family":"Martinot","given":"Jean Luc","non-dropping-particle":"","parse-names":false,"suffix":""}],"container-title":"PLoS ONE","id":"ITEM-1","issue":"8","issued":{"date-parts":[["2009"]]},"title":"Episodic memory in detoxified alcoholics: Contribution of grey matter microstructure alteration","type":"article-journal","volume":"4"},"uris":["http://www.mendeley.com/documents/?uuid=4e509d52-a247-41ce-be44-5d1f2a4c9de6"]}],"mendeley":{"formattedCitation":"(Chanraud et al., 2009)","plainTextFormattedCitation":"(Chanraud et al., 2009)","previouslyFormattedCitation":"(50)"},"properties":{"noteIndex":0},"schema":"https://github.com/citation-style-language/schema/raw/master/csl-citation.json"}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(Chanraud et al., 2009)</w:t>
            </w:r>
            <w:r w:rsidRPr="00DF694B">
              <w:rPr>
                <w:rFonts w:ascii="Times New Roman" w:hAnsi="Times New Roman" w:cs="Times New Roman"/>
                <w:sz w:val="16"/>
                <w:szCs w:val="16"/>
              </w:rPr>
              <w:fldChar w:fldCharType="end"/>
            </w:r>
          </w:p>
        </w:tc>
        <w:tc>
          <w:tcPr>
            <w:tcW w:w="805" w:type="dxa"/>
            <w:noWrap/>
            <w:hideMark/>
          </w:tcPr>
          <w:p w14:paraId="0855D763"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39" w:type="dxa"/>
            <w:gridSpan w:val="2"/>
            <w:noWrap/>
            <w:hideMark/>
          </w:tcPr>
          <w:p w14:paraId="6034B78C"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011" w:type="dxa"/>
            <w:noWrap/>
            <w:hideMark/>
          </w:tcPr>
          <w:p w14:paraId="61725F3F"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613" w:type="dxa"/>
            <w:gridSpan w:val="2"/>
            <w:noWrap/>
            <w:hideMark/>
          </w:tcPr>
          <w:p w14:paraId="7BBCCCE6"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75" w:type="dxa"/>
            <w:gridSpan w:val="2"/>
            <w:noWrap/>
            <w:hideMark/>
          </w:tcPr>
          <w:p w14:paraId="150D8BAB"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860" w:type="dxa"/>
            <w:noWrap/>
            <w:hideMark/>
          </w:tcPr>
          <w:p w14:paraId="43B3D931"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371" w:type="dxa"/>
            <w:gridSpan w:val="2"/>
            <w:vMerge/>
            <w:noWrap/>
            <w:hideMark/>
          </w:tcPr>
          <w:p w14:paraId="659FFDDF" w14:textId="77777777" w:rsidR="00D0617B" w:rsidRPr="00B934C2" w:rsidRDefault="00D0617B" w:rsidP="00DF694B">
            <w:pPr>
              <w:spacing w:line="360" w:lineRule="auto"/>
              <w:jc w:val="both"/>
              <w:rPr>
                <w:rFonts w:ascii="Times New Roman" w:hAnsi="Times New Roman" w:cs="Times New Roman"/>
                <w:sz w:val="16"/>
                <w:szCs w:val="16"/>
              </w:rPr>
            </w:pPr>
          </w:p>
        </w:tc>
      </w:tr>
      <w:tr w:rsidR="00DF694B" w:rsidRPr="00B934C2" w14:paraId="4DA12BC7" w14:textId="77777777" w:rsidTr="00DF694B">
        <w:trPr>
          <w:trHeight w:val="300"/>
        </w:trPr>
        <w:tc>
          <w:tcPr>
            <w:tcW w:w="1776" w:type="dxa"/>
            <w:noWrap/>
            <w:hideMark/>
          </w:tcPr>
          <w:p w14:paraId="078E7270" w14:textId="4A20B836" w:rsidR="00D0617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{"citationItems":[{"id":"ITEM-1","itemData":{"DOI":"10.5455/bcp.20160223123949","ISSN":"13029657","abstract":"Objective: Long term alcohol use results in varying degrees of deficits in cognitive functions. Although the neocortex, particularly the frontal lobe; limbic system and cerebellum are the brain regions most vulnerable to the toxic effects of alcohol, neural correlates of neuropsychological deficits have not been studied directly. Methods: This voxel based morphometric (VBM) study examined the effect of duration and amount of alcohol exposure on gray matter (GM) volume and the relation between GM volumes and neuropsychological deficits in patients with Alcohol Use Disorder (AUD). Results: Voxel-wise whole brain analysis showed extensive regional gray matter volume for AUD patients and GM volumes were inversely correlated to the amount of alcohol exposure. More importantly, there were statistically significant correlations between different indices of executive functioning and GM volumes. Conclusion: These results indicate that dose-dependent alcohol effect on prefrontostriatal and temporal circuitries appears to be directly related to neurocognitive deficits seen in these patients.","author":[{"dropping-particle":"","family":"Nurmedov","given":"Serdar","non-dropping-particle":"","parse-names":false,"suffix":""},{"dropping-particle":"","family":"Noyan","given":"Onur","non-dropping-particle":"","parse-names":false,"suffix":""},{"dropping-particle":"","family":"Metin","given":"Baris","non-dropping-particle":"","parse-names":false,"suffix":""},{"dropping-particle":"","family":"Ekmen","given":"Sehadet","non-dropping-particle":"","parse-names":false,"suffix":""},{"dropping-particle":"","family":"Avcil","given":"Cumhur","non-dropping-particle":"","parse-names":false,"suffix":""},{"dropping-particle":"","family":"Kose","given":"Samet","non-dropping-particle":"","parse-names":false,"suffix":""}],"container-title":"Klinik Psikofarmakoloji Bulteni","id":"ITEM-1","issue":"4","issued":{"date-parts":[["2016"]]},"page":"355-363","title":"Extensive gray matter volume reduction and correlations with neuropsychological performance in alcohol use disorder patients","type":"article-journal","volume":"26"},"uris":["http://www.mendeley.com/documents/?uuid=fa4a893c-7a08-4fa3-b9e5-0d50a00e8259"]}],"mendeley":{"formattedCitation":"(Nurmedov et al., 2016)","plainTextFormattedCitation":"(Nurmedov et al., 2016)","previouslyFormattedCitation":"(51)"},"properties":{"noteIndex":0},"schema":"https://github.com/citation-style-language/schema/raw/master/csl-citation.json"}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(Nurmedov et al., 2016)</w:t>
            </w:r>
            <w:r w:rsidRPr="00DF694B">
              <w:rPr>
                <w:rFonts w:ascii="Times New Roman" w:hAnsi="Times New Roman" w:cs="Times New Roman"/>
                <w:sz w:val="16"/>
                <w:szCs w:val="16"/>
              </w:rPr>
              <w:fldChar w:fldCharType="end"/>
            </w:r>
          </w:p>
        </w:tc>
        <w:tc>
          <w:tcPr>
            <w:tcW w:w="805" w:type="dxa"/>
            <w:noWrap/>
            <w:hideMark/>
          </w:tcPr>
          <w:p w14:paraId="7EC8D513"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39" w:type="dxa"/>
            <w:gridSpan w:val="2"/>
            <w:noWrap/>
            <w:hideMark/>
          </w:tcPr>
          <w:p w14:paraId="79A3486A"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011" w:type="dxa"/>
            <w:noWrap/>
            <w:hideMark/>
          </w:tcPr>
          <w:p w14:paraId="081DF6EF"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613" w:type="dxa"/>
            <w:gridSpan w:val="2"/>
            <w:noWrap/>
            <w:hideMark/>
          </w:tcPr>
          <w:p w14:paraId="0096DC03"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75" w:type="dxa"/>
            <w:gridSpan w:val="2"/>
            <w:noWrap/>
            <w:hideMark/>
          </w:tcPr>
          <w:p w14:paraId="36830082"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860" w:type="dxa"/>
            <w:noWrap/>
            <w:hideMark/>
          </w:tcPr>
          <w:p w14:paraId="5AB75584"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371" w:type="dxa"/>
            <w:gridSpan w:val="2"/>
            <w:vMerge/>
            <w:noWrap/>
            <w:hideMark/>
          </w:tcPr>
          <w:p w14:paraId="46588989" w14:textId="77777777" w:rsidR="00D0617B" w:rsidRPr="00B934C2" w:rsidRDefault="00D0617B" w:rsidP="00DF694B">
            <w:pPr>
              <w:spacing w:line="360" w:lineRule="auto"/>
              <w:jc w:val="both"/>
              <w:rPr>
                <w:rFonts w:ascii="Times New Roman" w:hAnsi="Times New Roman" w:cs="Times New Roman"/>
                <w:sz w:val="16"/>
                <w:szCs w:val="16"/>
              </w:rPr>
            </w:pPr>
          </w:p>
        </w:tc>
      </w:tr>
      <w:tr w:rsidR="00DF694B" w:rsidRPr="00B934C2" w14:paraId="2539BF96" w14:textId="77777777" w:rsidTr="00DF694B">
        <w:trPr>
          <w:trHeight w:val="300"/>
        </w:trPr>
        <w:tc>
          <w:tcPr>
            <w:tcW w:w="1776" w:type="dxa"/>
            <w:noWrap/>
            <w:hideMark/>
          </w:tcPr>
          <w:p w14:paraId="3B19576C" w14:textId="44BF5890" w:rsidR="00D0617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{"citationItems":[{"id":"ITEM-1","itemData":{"DOI":"10.1111/acer.12300","ISSN":"15300277","PMID":"24483366","abstract":"Background: Chronic alcohol consumption results in brain damage potentially reversible with abstinence. It is however difficult to gauge the degree of recovery of brain tissues with abstinence since changes are subtle and a significant portion of patients relapse. State-of-the-art morphometric methods are increasingly used in neuroimaging studies to detect subtle brain changes at a voxel level. Our aim was to use the most refined morphometric methods to observe in alcohol dependence the relationship between volumetric changes and interim drinking over a 6-month follow-up. Methods: Overall, 19 patients with alcohol dependence received volumetric T1-weighted magnetic resonance imaging (MRI) after detoxification. A 6-month follow-up study was then conducted, during which 11 of them received a second MRI scan. First, correlations were conducted between gray matter (GM) and white matter (WM) volumes of patients at alcohol treatment entry and the amount of alcohol consumed between treatment entry and follow-up. Second, longitudinal analyses were performed from pairs of MRI scans using tensor-based morphometry in the 11 patients, and correlations were computed between the resultant Jacobian maps of GM and WM and interim drinking. Results: Our preliminary results showed that, among others, alcoholics with smaller thalamus at alcohol treatment entry tended to resume with heavy alcohol consumption (p &lt; 0.005 uncorrected [unc.]). Our longitudinal study revealed an overall inverse relationship between recovery of brain structures like the cerebellum, striatum, and cingulate gyrus, and the amount of alcohol consumed over the 6-month follow-up (p &lt; 0.005 unc.). The recovery could be observed not only with strict abstinence but also in cases of moderate resumption of alcohol consumption, when there had been no drastic relapse into alcohol dependence. Conclusions: Those preliminary findings indicate that the volume of the thalamus at treatment entry may have an influence on subsequent interim drinking. There is recovery of certain brain regions even when patients resume with moderate, but not drastic, alcohol consumption. © 2014 by the Research Society on Alcoholism.","author":[{"dropping-particle":"","family":"Segobin","given":"Shailendra H.","non-dropping-particle":"","parse-names":false,"suffix":""},{"dropping-particle":"","family":"Chételat","given":"Gaël","non-dropping-particle":"","parse-names":false,"suffix":""},{"dropping-particle":"","family":"Berre","given":"Anne Pascale","non-dropping-particle":"Le","parse-names":false,"suffix":""},{"dropping-particle":"","family":"Lannuzel","given":"Coralie","non-dropping-particle":"","parse-names":false,"suffix":""},{"dropping-particle":"","family":"Boudehent","given":"Céline","non-dropping-particle":"","parse-names":false,"suffix":""},{"dropping-particle":"","family":"Vabret","given":"François","non-dropping-particle":"","parse-names":false,"suffix":""},{"dropping-particle":"","family":"Eustache","given":"Francis","non-dropping-particle":"","parse-names":false,"suffix":""},{"dropping-particle":"","family":"Beaunieux","given":"Hélène","non-dropping-particle":"","parse-names":false,"suffix":""},{"dropping-particle":"","family":"Pitel","given":"Anne Lise","non-dropping-particle":"","parse-names":false,"suffix":""}],"container-title":"Alcoholism: Clinical and Experimental Research","id":"ITEM-1","issue":"3","issued":{"date-parts":[["2014"]]},"page":"739-748","title":"Relationship between brain volumetric changes and interim drinking at six months in alcohol-dependent patients","type":"article-journal","volume":"38"},"uris":["http://www.mendeley.com/documents/?uuid=2cb376c4-0017-430b-a7a0-149677e4316a"]}],"mendeley":{"formattedCitation":"(Segobin et al., 2014)","plainTextFormattedCitation":"(Segobin et al., 2014)","previouslyFormattedCitation":"(52)"},"properties":{"noteIndex":0},"schema":"https://github.com/citation-style-language/schema/raw/master/csl-citation.json"}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(Segobin et al., 2014)</w:t>
            </w:r>
            <w:r w:rsidRPr="00DF694B">
              <w:rPr>
                <w:rFonts w:ascii="Times New Roman" w:hAnsi="Times New Roman" w:cs="Times New Roman"/>
                <w:sz w:val="16"/>
                <w:szCs w:val="16"/>
              </w:rPr>
              <w:fldChar w:fldCharType="end"/>
            </w:r>
          </w:p>
        </w:tc>
        <w:tc>
          <w:tcPr>
            <w:tcW w:w="805" w:type="dxa"/>
            <w:noWrap/>
            <w:hideMark/>
          </w:tcPr>
          <w:p w14:paraId="563B93D0"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39" w:type="dxa"/>
            <w:gridSpan w:val="2"/>
            <w:noWrap/>
            <w:hideMark/>
          </w:tcPr>
          <w:p w14:paraId="46A27AA3"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011" w:type="dxa"/>
            <w:noWrap/>
            <w:hideMark/>
          </w:tcPr>
          <w:p w14:paraId="6247A484"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613" w:type="dxa"/>
            <w:gridSpan w:val="2"/>
            <w:noWrap/>
            <w:hideMark/>
          </w:tcPr>
          <w:p w14:paraId="717F4BF8"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75" w:type="dxa"/>
            <w:gridSpan w:val="2"/>
            <w:noWrap/>
            <w:hideMark/>
          </w:tcPr>
          <w:p w14:paraId="3B925823"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860" w:type="dxa"/>
            <w:noWrap/>
            <w:hideMark/>
          </w:tcPr>
          <w:p w14:paraId="784C180B"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371" w:type="dxa"/>
            <w:gridSpan w:val="2"/>
            <w:vMerge/>
            <w:noWrap/>
            <w:hideMark/>
          </w:tcPr>
          <w:p w14:paraId="1A435C54" w14:textId="77777777" w:rsidR="00D0617B" w:rsidRPr="00B934C2" w:rsidRDefault="00D0617B" w:rsidP="00DF694B">
            <w:pPr>
              <w:spacing w:line="360" w:lineRule="auto"/>
              <w:jc w:val="both"/>
              <w:rPr>
                <w:rFonts w:ascii="Times New Roman" w:hAnsi="Times New Roman" w:cs="Times New Roman"/>
                <w:sz w:val="16"/>
                <w:szCs w:val="16"/>
              </w:rPr>
            </w:pPr>
          </w:p>
        </w:tc>
      </w:tr>
      <w:tr w:rsidR="00DF694B" w:rsidRPr="00B934C2" w14:paraId="6BAB3EA0" w14:textId="77777777" w:rsidTr="00DF694B">
        <w:trPr>
          <w:trHeight w:val="300"/>
        </w:trPr>
        <w:tc>
          <w:tcPr>
            <w:tcW w:w="1776" w:type="dxa"/>
            <w:noWrap/>
            <w:hideMark/>
          </w:tcPr>
          <w:p w14:paraId="33779265" w14:textId="683B78AA" w:rsidR="00D0617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{"citationItems":[{"id":"ITEM-1","itemData":{"DOI":"10.1038/s41598-018-32828-x","ISSN":"20452322","abstract":"The neural bases of cognitive impairment(s) in alcohol use disorders (AUDs) might reflect either a global brain damage underlying different neuro-cognitive alterations, or the involvement of specific regions mostly affected by alcohol neuro-toxic effects. While voxel-based-morphometry (VBM) studies have shown a distributed atrophic pattern in fronto-limbic and cerebellar structures, the lack of comprehensive neuro-cognitive assessments prevents previous studies from drawing robust inferences on the specificity of the association between neuro-structural and cognitive impairments in AUDs. To fill this gap, we addressed the neuro-structural bases of cognitive impairment in AUDs, by coupling VBM with an in-depth neuropsychological assessment. VBM results highlighted a diffuse pattern of grey matter reduction in patients, involving the key-nodes of the meso-cortico-limbic (striatum, hippocampus, medial prefrontal cortex), salience (insular and dorsal anterior cingulate cortex) and executive (inferior frontal cortex) networks. Grey matter density in the insular and anterior cingulate sectors of the salience network, significantly decreased in patients, explained almost half of variability in their defective attentional and working-memory performance. The multiple cognitive and neurological impairments observed in AUDs might thus reflect a specific executive deficit associated with the selective damage of a salience-based neural mechanism enhancing access to cognitive resources required for controlled cognition and behaviour.","author":[{"dropping-particle":"","family":"Galandra","given":"Caterina","non-dropping-particle":"","parse-names":false,"suffix":""},{"dropping-particle":"","family":"Basso","given":"Gianpaolo","non-dropping-particle":"","parse-names":false,"suffix":""},{"dropping-particle":"","family":"Manera","given":"Marina","non-dropping-particle":"","parse-names":false,"suffix":""},{"dropping-particle":"","family":"Crespi","given":"Chiara","non-dropping-particle":"","parse-names":false,"suffix":""},{"dropping-particle":"","family":"Giorgi","given":"Ines","non-dropping-particle":"","parse-names":false,"suffix":""},{"dropping-particle":"","family":"Vittadini","given":"Giovanni","non-dropping-particle":"","parse-names":false,"suffix":""},{"dropping-particle":"","family":"Poggi","given":"Paolo","non-dropping-particle":"","parse-names":false,"suffix":""},{"dropping-particle":"","family":"Canessa","given":"Nicola","non-dropping-particle":"","parse-names":false,"suffix":""}],"container-title":"Scientific Reports","id":"ITEM-1","issue":"1","issued":{"date-parts":[["2018"]]},"page":"1-13","publisher":"Springer US","title":"Salience network structural integrity predicts executive impairment in alcohol use disorders","type":"article-journal","volume":"8"},"uris":["http://www.mendeley.com/documents/?uuid=0004652b-75a8-4f78-bba9-eb3352a8494d"]}],"mendeley":{"formattedCitation":"(Galandra et al., 2018)","plainTextFormattedCitation":"(Galandra et al., 2018)","previouslyFormattedCitation":"(53)"},"properties":{"noteIndex":0},"schema":"https://github.com/citation-style-language/schema/raw/master/csl-citation.json"}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(Galandra et al., 2018)</w:t>
            </w:r>
            <w:r w:rsidRPr="00DF694B">
              <w:rPr>
                <w:rFonts w:ascii="Times New Roman" w:hAnsi="Times New Roman" w:cs="Times New Roman"/>
                <w:sz w:val="16"/>
                <w:szCs w:val="16"/>
              </w:rPr>
              <w:fldChar w:fldCharType="end"/>
            </w:r>
          </w:p>
        </w:tc>
        <w:tc>
          <w:tcPr>
            <w:tcW w:w="805" w:type="dxa"/>
            <w:noWrap/>
            <w:hideMark/>
          </w:tcPr>
          <w:p w14:paraId="0D37E950"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39" w:type="dxa"/>
            <w:gridSpan w:val="2"/>
            <w:noWrap/>
            <w:hideMark/>
          </w:tcPr>
          <w:p w14:paraId="34FE5384"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011" w:type="dxa"/>
            <w:noWrap/>
            <w:hideMark/>
          </w:tcPr>
          <w:p w14:paraId="1BD6C44D"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613" w:type="dxa"/>
            <w:gridSpan w:val="2"/>
            <w:noWrap/>
            <w:hideMark/>
          </w:tcPr>
          <w:p w14:paraId="19356D2E"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75" w:type="dxa"/>
            <w:gridSpan w:val="2"/>
            <w:noWrap/>
            <w:hideMark/>
          </w:tcPr>
          <w:p w14:paraId="31AA41D2"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860" w:type="dxa"/>
            <w:noWrap/>
            <w:hideMark/>
          </w:tcPr>
          <w:p w14:paraId="6BABF366"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371" w:type="dxa"/>
            <w:gridSpan w:val="2"/>
            <w:vMerge/>
            <w:noWrap/>
            <w:hideMark/>
          </w:tcPr>
          <w:p w14:paraId="3EA56F4A" w14:textId="77777777" w:rsidR="00D0617B" w:rsidRPr="00B934C2" w:rsidRDefault="00D0617B" w:rsidP="00DF694B">
            <w:pPr>
              <w:spacing w:line="360" w:lineRule="auto"/>
              <w:jc w:val="both"/>
              <w:rPr>
                <w:rFonts w:ascii="Times New Roman" w:hAnsi="Times New Roman" w:cs="Times New Roman"/>
                <w:sz w:val="16"/>
                <w:szCs w:val="16"/>
              </w:rPr>
            </w:pPr>
          </w:p>
        </w:tc>
      </w:tr>
      <w:tr w:rsidR="00DF694B" w:rsidRPr="00B934C2" w14:paraId="65644786" w14:textId="77777777" w:rsidTr="00DF694B">
        <w:trPr>
          <w:trHeight w:val="300"/>
        </w:trPr>
        <w:tc>
          <w:tcPr>
            <w:tcW w:w="1776" w:type="dxa"/>
            <w:tcBorders>
              <w:bottom w:val="single" w:sz="12" w:space="0" w:color="auto"/>
            </w:tcBorders>
            <w:noWrap/>
            <w:hideMark/>
          </w:tcPr>
          <w:p w14:paraId="238E6AAD" w14:textId="463A9254" w:rsidR="00D0617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{"citationItems":[{"id":"ITEM-1","itemData":{"DOI":"10.1016/j.neulet.2007.09.047","ISSN":"03043940","abstract":"The aim of this study was to explore local brain atrophy of patients with alcohol dependence using a voxel-based analysis of magnetic resonance images and to investigate the relationship of those atrophic regions with drinking history and neuropsychological performances. Statistical parametric mapping was applied for the global and regional comparison of segmented gray matter and white matter images from 20 patients with alcohol dependence and with those from 20 controls. The Rey auditory-verbal learning test, Rey-Osterrieth complex figure test, Stroop test, trail-making test, and Wisconsin card sorting test were conducted as neuropsychological evaluations. There was a significant decrease in both gray matter and white matter globally in alcohol dependence. Bilateral parahippocampal white matter areas were reduced in particular. Perseverative responses and perseverative errors in the Wisconsin card sorting test had significant correlation with the decrease of gray matter decrease including the left superior temporal gyri and right postcentral region. The psychological performance measures correlated with gray matter rather than white matter, whereas right temporal white matter correlated with drinking amount for last 4 weeks. This may imply that alcohol consumption in heavy amounts damages both gray matter and white matter, and gray matter atrophy mainly leads to cognitive impairment, whereas white matter is related to drinking history. © 2007 Elsevier Ireland Ltd. All rights reserved.","author":[{"dropping-particle":"","family":"Jang","given":"Dong Pyo","non-dropping-particle":"","parse-names":false,"suffix":""},{"dropping-particle":"","family":"Namkoong","given":"Kee","non-dropping-particle":"","parse-names":false,"suffix":""},{"dropping-particle":"","family":"Kim","given":"Jae Jin","non-dropping-particle":"","parse-names":false,"suffix":""},{"dropping-particle":"","family":"Park","given":"Sangjin","non-dropping-particle":"","parse-names":false,"suffix":""},{"dropping-particle":"","family":"Kim","given":"In Young","non-dropping-particle":"","parse-names":false,"suffix":""},{"dropping-particle":"","family":"Kim","given":"Sun I.","non-dropping-particle":"","parse-names":false,"suffix":""},{"dropping-particle":"","family":"Kim","given":"Young Bo","non-dropping-particle":"","parse-names":false,"suffix":""},{"dropping-particle":"","family":"Cho","given":"Zang Hee","non-dropping-particle":"","parse-names":false,"suffix":""},{"dropping-particle":"","family":"Lee","given":"Eun","non-dropping-particle":"","parse-names":false,"suffix":""}],"container-title":"Neuroscience Letters","id":"ITEM-1","issue":"1","issued":{"date-parts":[["2007"]]},"page":"21-26","title":"The relationship between brain morphometry and neuropsychological performance in alcohol dependence","type":"article-journal","volume":"428"},"uris":["http://www.mendeley.com/documents/?uuid=3d207ea6-e887-4bcd-ba8c-2e7117064831"]}],"mendeley":{"formattedCitation":"(Jang et al., 2007)","plainTextFormattedCitation":"(Jang et al., 2007)","previouslyFormattedCitation":"(54)"},"properties":{"noteIndex":0},"schema":"https://github.com/citation-style-language/schema/raw/master/csl-citation.json"}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(Jang et al., 2007)</w:t>
            </w:r>
            <w:r w:rsidRPr="00DF694B">
              <w:rPr>
                <w:rFonts w:ascii="Times New Roman" w:hAnsi="Times New Roman" w:cs="Times New Roman"/>
                <w:sz w:val="16"/>
                <w:szCs w:val="16"/>
              </w:rPr>
              <w:fldChar w:fldCharType="end"/>
            </w:r>
          </w:p>
        </w:tc>
        <w:tc>
          <w:tcPr>
            <w:tcW w:w="805" w:type="dxa"/>
            <w:tcBorders>
              <w:bottom w:val="single" w:sz="12" w:space="0" w:color="auto"/>
            </w:tcBorders>
            <w:noWrap/>
            <w:hideMark/>
          </w:tcPr>
          <w:p w14:paraId="299F2DB7"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39" w:type="dxa"/>
            <w:gridSpan w:val="2"/>
            <w:tcBorders>
              <w:bottom w:val="single" w:sz="12" w:space="0" w:color="auto"/>
            </w:tcBorders>
            <w:noWrap/>
            <w:hideMark/>
          </w:tcPr>
          <w:p w14:paraId="5AA9882A"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011" w:type="dxa"/>
            <w:tcBorders>
              <w:bottom w:val="single" w:sz="12" w:space="0" w:color="auto"/>
            </w:tcBorders>
            <w:noWrap/>
            <w:hideMark/>
          </w:tcPr>
          <w:p w14:paraId="34D9A66C"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613" w:type="dxa"/>
            <w:gridSpan w:val="2"/>
            <w:tcBorders>
              <w:bottom w:val="single" w:sz="12" w:space="0" w:color="auto"/>
            </w:tcBorders>
            <w:noWrap/>
            <w:hideMark/>
          </w:tcPr>
          <w:p w14:paraId="1CD25E0B"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75" w:type="dxa"/>
            <w:gridSpan w:val="2"/>
            <w:tcBorders>
              <w:bottom w:val="single" w:sz="12" w:space="0" w:color="auto"/>
            </w:tcBorders>
            <w:noWrap/>
            <w:hideMark/>
          </w:tcPr>
          <w:p w14:paraId="4D6E998C"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860" w:type="dxa"/>
            <w:tcBorders>
              <w:bottom w:val="single" w:sz="12" w:space="0" w:color="auto"/>
            </w:tcBorders>
            <w:noWrap/>
            <w:hideMark/>
          </w:tcPr>
          <w:p w14:paraId="270569A0"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371" w:type="dxa"/>
            <w:gridSpan w:val="2"/>
            <w:vMerge/>
            <w:noWrap/>
            <w:hideMark/>
          </w:tcPr>
          <w:p w14:paraId="15B1E9D5" w14:textId="77777777" w:rsidR="00D0617B" w:rsidRPr="00B934C2" w:rsidRDefault="00D0617B" w:rsidP="00DF694B">
            <w:pPr>
              <w:spacing w:line="360" w:lineRule="auto"/>
              <w:jc w:val="both"/>
              <w:rPr>
                <w:rFonts w:ascii="Times New Roman" w:hAnsi="Times New Roman" w:cs="Times New Roman"/>
                <w:sz w:val="16"/>
                <w:szCs w:val="16"/>
              </w:rPr>
            </w:pPr>
          </w:p>
        </w:tc>
      </w:tr>
      <w:tr w:rsidR="00DF694B" w:rsidRPr="00B934C2" w14:paraId="67B27645" w14:textId="77777777" w:rsidTr="00DF694B">
        <w:trPr>
          <w:trHeight w:val="300"/>
        </w:trPr>
        <w:tc>
          <w:tcPr>
            <w:tcW w:w="1776" w:type="dxa"/>
            <w:tcBorders>
              <w:top w:val="single" w:sz="12" w:space="0" w:color="auto"/>
              <w:bottom w:val="single" w:sz="12" w:space="0" w:color="auto"/>
            </w:tcBorders>
            <w:noWrap/>
            <w:hideMark/>
          </w:tcPr>
          <w:p w14:paraId="5318D3E5"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 xml:space="preserve"> Total </w:t>
            </w:r>
          </w:p>
        </w:tc>
        <w:tc>
          <w:tcPr>
            <w:tcW w:w="805" w:type="dxa"/>
            <w:tcBorders>
              <w:top w:val="single" w:sz="12" w:space="0" w:color="auto"/>
              <w:bottom w:val="single" w:sz="12" w:space="0" w:color="auto"/>
            </w:tcBorders>
            <w:noWrap/>
            <w:hideMark/>
          </w:tcPr>
          <w:p w14:paraId="7A85C776"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12/12</w:t>
            </w:r>
          </w:p>
        </w:tc>
        <w:tc>
          <w:tcPr>
            <w:tcW w:w="939" w:type="dxa"/>
            <w:gridSpan w:val="2"/>
            <w:tcBorders>
              <w:top w:val="single" w:sz="12" w:space="0" w:color="auto"/>
              <w:bottom w:val="single" w:sz="12" w:space="0" w:color="auto"/>
            </w:tcBorders>
            <w:noWrap/>
            <w:hideMark/>
          </w:tcPr>
          <w:p w14:paraId="794200CF"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12/12</w:t>
            </w:r>
          </w:p>
        </w:tc>
        <w:tc>
          <w:tcPr>
            <w:tcW w:w="1011" w:type="dxa"/>
            <w:tcBorders>
              <w:top w:val="single" w:sz="12" w:space="0" w:color="auto"/>
              <w:bottom w:val="single" w:sz="12" w:space="0" w:color="auto"/>
            </w:tcBorders>
            <w:noWrap/>
            <w:hideMark/>
          </w:tcPr>
          <w:p w14:paraId="74260AA5"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12/12</w:t>
            </w:r>
          </w:p>
        </w:tc>
        <w:tc>
          <w:tcPr>
            <w:tcW w:w="1613" w:type="dxa"/>
            <w:gridSpan w:val="2"/>
            <w:tcBorders>
              <w:top w:val="single" w:sz="12" w:space="0" w:color="auto"/>
              <w:bottom w:val="single" w:sz="12" w:space="0" w:color="auto"/>
            </w:tcBorders>
            <w:noWrap/>
            <w:hideMark/>
          </w:tcPr>
          <w:p w14:paraId="7273491C"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12/12</w:t>
            </w:r>
          </w:p>
        </w:tc>
        <w:tc>
          <w:tcPr>
            <w:tcW w:w="975" w:type="dxa"/>
            <w:gridSpan w:val="2"/>
            <w:tcBorders>
              <w:top w:val="single" w:sz="12" w:space="0" w:color="auto"/>
              <w:bottom w:val="single" w:sz="12" w:space="0" w:color="auto"/>
            </w:tcBorders>
            <w:noWrap/>
            <w:hideMark/>
          </w:tcPr>
          <w:p w14:paraId="4BC8AA09"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12/12</w:t>
            </w:r>
          </w:p>
        </w:tc>
        <w:tc>
          <w:tcPr>
            <w:tcW w:w="860" w:type="dxa"/>
            <w:tcBorders>
              <w:top w:val="single" w:sz="12" w:space="0" w:color="auto"/>
            </w:tcBorders>
            <w:noWrap/>
            <w:hideMark/>
          </w:tcPr>
          <w:p w14:paraId="6C3006A4"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12/12</w:t>
            </w:r>
          </w:p>
        </w:tc>
        <w:tc>
          <w:tcPr>
            <w:tcW w:w="1371" w:type="dxa"/>
            <w:gridSpan w:val="2"/>
            <w:vMerge/>
            <w:noWrap/>
            <w:hideMark/>
          </w:tcPr>
          <w:p w14:paraId="097BA696" w14:textId="77777777" w:rsidR="00D0617B" w:rsidRPr="00B934C2" w:rsidRDefault="00D0617B" w:rsidP="00DF694B">
            <w:pPr>
              <w:spacing w:line="360" w:lineRule="auto"/>
              <w:jc w:val="both"/>
              <w:rPr>
                <w:rFonts w:ascii="Times New Roman" w:hAnsi="Times New Roman" w:cs="Times New Roman"/>
                <w:sz w:val="16"/>
                <w:szCs w:val="16"/>
              </w:rPr>
            </w:pPr>
          </w:p>
        </w:tc>
      </w:tr>
      <w:tr w:rsidR="00D0617B" w:rsidRPr="00B934C2" w14:paraId="1F9E8AE8" w14:textId="77777777" w:rsidTr="00DF694B">
        <w:trPr>
          <w:trHeight w:val="300"/>
        </w:trPr>
        <w:tc>
          <w:tcPr>
            <w:tcW w:w="9350" w:type="dxa"/>
            <w:gridSpan w:val="12"/>
            <w:tcBorders>
              <w:top w:val="single" w:sz="12" w:space="0" w:color="auto"/>
            </w:tcBorders>
            <w:noWrap/>
            <w:hideMark/>
          </w:tcPr>
          <w:p w14:paraId="44703498" w14:textId="77777777" w:rsidR="00D0617B" w:rsidRPr="00B934C2" w:rsidRDefault="00D0617B" w:rsidP="00DF694B">
            <w:pPr>
              <w:spacing w:line="360" w:lineRule="auto"/>
              <w:jc w:val="both"/>
              <w:rPr>
                <w:rFonts w:ascii="Times New Roman" w:hAnsi="Times New Roman" w:cs="Times New Roman"/>
                <w:sz w:val="16"/>
                <w:szCs w:val="16"/>
              </w:rPr>
            </w:pPr>
          </w:p>
        </w:tc>
      </w:tr>
      <w:tr w:rsidR="00DF694B" w:rsidRPr="00B934C2" w14:paraId="04638216" w14:textId="77777777" w:rsidTr="00DF694B">
        <w:trPr>
          <w:trHeight w:val="300"/>
        </w:trPr>
        <w:tc>
          <w:tcPr>
            <w:tcW w:w="1776" w:type="dxa"/>
            <w:noWrap/>
            <w:hideMark/>
          </w:tcPr>
          <w:p w14:paraId="20439809" w14:textId="77777777" w:rsidR="00D0617B" w:rsidRPr="00B934C2" w:rsidRDefault="00D0617B" w:rsidP="00DF694B">
            <w:pPr>
              <w:spacing w:line="360" w:lineRule="auto"/>
              <w:jc w:val="both"/>
              <w:rPr>
                <w:rFonts w:ascii="Times New Roman" w:hAnsi="Times New Roman" w:cs="Times New Roman"/>
                <w:b/>
                <w:bCs/>
                <w:sz w:val="16"/>
                <w:szCs w:val="16"/>
              </w:rPr>
            </w:pPr>
            <w:r w:rsidRPr="00B934C2">
              <w:rPr>
                <w:rFonts w:ascii="Times New Roman" w:hAnsi="Times New Roman" w:cs="Times New Roman"/>
                <w:sz w:val="16"/>
                <w:szCs w:val="16"/>
              </w:rPr>
              <w:t xml:space="preserve"> </w:t>
            </w:r>
            <w:r w:rsidRPr="00B934C2">
              <w:rPr>
                <w:rFonts w:ascii="Times New Roman" w:hAnsi="Times New Roman" w:cs="Times New Roman"/>
                <w:b/>
                <w:bCs/>
                <w:sz w:val="16"/>
                <w:szCs w:val="16"/>
              </w:rPr>
              <w:t>COCAINE</w:t>
            </w:r>
          </w:p>
        </w:tc>
        <w:tc>
          <w:tcPr>
            <w:tcW w:w="805" w:type="dxa"/>
            <w:noWrap/>
            <w:hideMark/>
          </w:tcPr>
          <w:p w14:paraId="5C2C5C1F"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R. PreCG</w:t>
            </w:r>
          </w:p>
        </w:tc>
        <w:tc>
          <w:tcPr>
            <w:tcW w:w="939" w:type="dxa"/>
            <w:gridSpan w:val="2"/>
            <w:noWrap/>
            <w:hideMark/>
          </w:tcPr>
          <w:p w14:paraId="2CD6FCB6"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R.SPG</w:t>
            </w:r>
          </w:p>
        </w:tc>
        <w:tc>
          <w:tcPr>
            <w:tcW w:w="1011" w:type="dxa"/>
            <w:noWrap/>
            <w:hideMark/>
          </w:tcPr>
          <w:p w14:paraId="4EA997BA"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R. ORBmid</w:t>
            </w:r>
          </w:p>
        </w:tc>
        <w:tc>
          <w:tcPr>
            <w:tcW w:w="1613" w:type="dxa"/>
            <w:gridSpan w:val="2"/>
            <w:noWrap/>
            <w:hideMark/>
          </w:tcPr>
          <w:p w14:paraId="5B2E8A98"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R. SFGmed</w:t>
            </w:r>
          </w:p>
        </w:tc>
        <w:tc>
          <w:tcPr>
            <w:tcW w:w="975" w:type="dxa"/>
            <w:gridSpan w:val="2"/>
            <w:noWrap/>
            <w:hideMark/>
          </w:tcPr>
          <w:p w14:paraId="2387C2C3"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R.INS</w:t>
            </w:r>
            <w:r>
              <w:rPr>
                <w:rFonts w:ascii="Times New Roman" w:hAnsi="Times New Roman" w:cs="Times New Roman"/>
                <w:sz w:val="16"/>
                <w:szCs w:val="16"/>
              </w:rPr>
              <w:t>/IFG</w:t>
            </w:r>
          </w:p>
        </w:tc>
        <w:tc>
          <w:tcPr>
            <w:tcW w:w="860" w:type="dxa"/>
            <w:noWrap/>
            <w:hideMark/>
          </w:tcPr>
          <w:p w14:paraId="2A4768A4"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L.ORBinf</w:t>
            </w:r>
          </w:p>
        </w:tc>
        <w:tc>
          <w:tcPr>
            <w:tcW w:w="1371" w:type="dxa"/>
            <w:gridSpan w:val="2"/>
            <w:noWrap/>
            <w:hideMark/>
          </w:tcPr>
          <w:p w14:paraId="10861F17"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R.PUT</w:t>
            </w:r>
          </w:p>
        </w:tc>
      </w:tr>
      <w:tr w:rsidR="00DF694B" w:rsidRPr="00B934C2" w14:paraId="02E2634D" w14:textId="77777777" w:rsidTr="00DF694B">
        <w:trPr>
          <w:trHeight w:val="300"/>
        </w:trPr>
        <w:tc>
          <w:tcPr>
            <w:tcW w:w="1776" w:type="dxa"/>
            <w:tcBorders>
              <w:top w:val="single" w:sz="8" w:space="0" w:color="auto"/>
            </w:tcBorders>
            <w:noWrap/>
            <w:hideMark/>
          </w:tcPr>
          <w:p w14:paraId="78823977" w14:textId="3B95B1C3"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{"citationItems":[{"id":"ITEM-1","itemData":{"DOI":"10.1038/sj.npp.1301346","ISSN":"0893133X","PMID":"17299505","abstract":"This study was conducted to explore differences in gray and white matter volume between cocaine-dependent and healthy comparison subjects using optimized voxel-based morphometry (VBM). Brain magnetic resonance imaging (MRI) and neuropsychological function tests were performed for 40 cocaine-dependent subjects (41.4±6.9 years, 27 men) and 41 healthy age- and sex-matched comparison subjects (38.7±8.8 years, 26 men). Optimally normalized whole brain MR images were segmented, modulated, smoothed, and compared between groups with statistical parametric mapping. The cocaine-dependent group had lower gray matter volumes in bilateral premotor cortex (Brodmann area (BA) 6, 8; 16.6%), right orbitofrontal cortex (BA 10, 15.1%), bilateral temporal cortex (BA 20, 38; 15.9%), left thalamus (12.6%), and bilateral cerebellum (13.4%) as well as lower right cerebellar white matter volume (10.0%) relative to the comparison group at a corrected p&lt;0.05 for multiple comparisons. Duration of cocaine use negatively correlated with right and left cerebellar gray matter volumes (r=-0.37, r=-0.39, respectively). In cocaine-dependent subjects, lower cerebellar hemispheric gray and white matter volumes were correlated with deficits in executive function and decreased motor performance. This study reports that cocaine-dependent subjects have lower gray matter volumes in cerebellar hemispheres as well as in frontal, temporal cortex, and thalamus. These findings are the first to suggest that the cerebellum may be vulnerable to cocaine-associated brain volume changes, and that cerebellar deficits may contribute to neuropsychological deficits and motor dysfunction frequently observed in cocaine-dependent subjects. © 2007 Nature Publishing Group All rights reserved.","author":[{"dropping-particle":"","family":"Sim","given":"Minyoung E.","non-dropping-particle":"","parse-names":false,"suffix":""},{"dropping-particle":"","family":"Lyoo","given":"In Kyoon","non-dropping-particle":"","parse-names":false,"suffix":""},{"dropping-particle":"","family":"Streeter","given":"Chris C.","non-dropping-particle":"","parse-names":false,"suffix":""},{"dropping-particle":"","family":"Covell","given":"Julie","non-dropping-particle":"","parse-names":false,"suffix":""},{"dropping-particle":"","family":"Sarid-Segal","given":"Ofra","non-dropping-particle":"","parse-names":false,"suffix":""},{"dropping-particle":"","family":"Ciraulo","given":"Domenic A.","non-dropping-particle":"","parse-names":false,"suffix":""},{"dropping-particle":"","family":"Kim","given":"Minue J.","non-dropping-particle":"","parse-names":false,"suffix":""},{"dropping-particle":"","family":"Kaufman","given":"Marc J.","non-dropping-particle":"","parse-names":false,"suffix":""},{"dropping-particle":"","family":"Yurgelun-Todd","given":"Deborah A.","non-dropping-particle":"","parse-names":false,"suffix":""},{"dropping-particle":"","family":"Renshaw","given":"Perry F.","non-dropping-particle":"","parse-names":false,"suffix":""}],"container-title":"Neuropsychopharmacology","id":"ITEM-1","issue":"10","issued":{"date-parts":[["2007"]]},"page":"2229-2237","title":"Cerebellar gray matter volume correlates with duration of cocaine use in cocaine-dependent subjects","type":"article-journal","volume":"32"},"uris":["http://www.mendeley.com/documents/?uuid=4504fbd4-a7fc-45bd-bbef-0c0c26050f2b"]}],"mendeley":{"formattedCitation":"(Sim et al., 2007)","plainTextFormattedCitation":"(Sim et al., 2007)","previouslyFormattedCitation":"(55)"},"properties":{"noteIndex":0},"schema":"https://github.com/citation-style-language/schema/raw/master/csl-citation.json"}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(Sim et al., 2007)</w:t>
            </w:r>
            <w:r w:rsidRPr="00DF694B">
              <w:rPr>
                <w:rFonts w:ascii="Times New Roman" w:hAnsi="Times New Roman" w:cs="Times New Roman"/>
                <w:sz w:val="16"/>
                <w:szCs w:val="16"/>
              </w:rPr>
              <w:fldChar w:fldCharType="end"/>
            </w:r>
          </w:p>
        </w:tc>
        <w:tc>
          <w:tcPr>
            <w:tcW w:w="805" w:type="dxa"/>
            <w:noWrap/>
            <w:hideMark/>
          </w:tcPr>
          <w:p w14:paraId="36E38244"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39" w:type="dxa"/>
            <w:gridSpan w:val="2"/>
            <w:noWrap/>
            <w:hideMark/>
          </w:tcPr>
          <w:p w14:paraId="5109443E"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011" w:type="dxa"/>
            <w:noWrap/>
            <w:hideMark/>
          </w:tcPr>
          <w:p w14:paraId="6B8BDAAF"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613" w:type="dxa"/>
            <w:gridSpan w:val="2"/>
            <w:noWrap/>
            <w:hideMark/>
          </w:tcPr>
          <w:p w14:paraId="6F515572"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NO</w:t>
            </w:r>
          </w:p>
        </w:tc>
        <w:tc>
          <w:tcPr>
            <w:tcW w:w="975" w:type="dxa"/>
            <w:gridSpan w:val="2"/>
            <w:noWrap/>
            <w:hideMark/>
          </w:tcPr>
          <w:p w14:paraId="1E47E995"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NO</w:t>
            </w:r>
          </w:p>
        </w:tc>
        <w:tc>
          <w:tcPr>
            <w:tcW w:w="860" w:type="dxa"/>
            <w:noWrap/>
            <w:hideMark/>
          </w:tcPr>
          <w:p w14:paraId="47D8B3A6"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371" w:type="dxa"/>
            <w:gridSpan w:val="2"/>
            <w:noWrap/>
            <w:hideMark/>
          </w:tcPr>
          <w:p w14:paraId="5F70BBD2"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64D561FE" w14:textId="77777777" w:rsidTr="00DF694B">
        <w:trPr>
          <w:trHeight w:val="300"/>
        </w:trPr>
        <w:tc>
          <w:tcPr>
            <w:tcW w:w="1776" w:type="dxa"/>
            <w:noWrap/>
            <w:hideMark/>
          </w:tcPr>
          <w:p w14:paraId="420825B0" w14:textId="10E94390"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{"citationItems":[{"id":"ITEM-1","itemData":{"DOI":"10.1111/adb.12356","ISSN":"13691600","abstract":"Cocaine addiction has been associated with increased sensitivity of the human reward circuit to drug-related stimuli. However, the capacity of non-drug incentives to engage this network is poorly understood. Here, we characterized the functional sensitivity to monetary incentives and the structural integrity of the human reward circuit in abstinent cocaine-dependent (CD) patients and their matched controls. We assessed the BOLD response to monetary gains and losses in 30 CD patients and 30 healthy controls performing a lottery task in a magnetic resonance imaging scanner. We measured brain gray matter volume (GMV) using voxel-based morphometry and white matter microstructure using voxel-based fractional anisotropy (FA). Functional data showed that, after monetary incentives, CD patients exhibited higher activation in the ventral striatum than controls. Furthermore, we observed an inverted BOLD response pattern in the prefrontal cortex, with activity being highest after unexpected high gains and lowest after losses. Patients showed increased GMV in the caudate and the orbitofrontal cortex, increased white matter FA in the orbito-striatal pathway but decreased FA in antero-posterior association bundles. Abnormal activation in the prefrontal cortex correlated with GMV and FA increases in the orbitofrontal cortex. While functional abnormalities in the ventral striatum were inversely correlated with abstinence duration, structural alterations were not. In conclusion, results suggest abnormal incentive processing in CD patients with high salience for rewards and punishments in subcortical structures but diminished prefrontal control after adverse outcomes. They further suggest that hypertrophy and hyper-connectivity within the reward circuit, to the expense of connectivity outside this network, characterize cocaine addiction.","author":[{"dropping-particle":"","family":"Vaquero","given":"Lucía","non-dropping-particle":"","parse-names":false,"suffix":""},{"dropping-particle":"","family":"Cámara","given":"Estela","non-dropping-particle":"","parse-names":false,"suffix":""},{"dropping-particle":"","family":"Sampedro","given":"Frederic","non-dropping-particle":"","parse-names":false,"suffix":""},{"dropping-particle":"","family":"Pérez de los Cobos","given":"José","non-dropping-particle":"","parse-names":false,"suffix":""},{"dropping-particle":"","family":"Batlle","given":"Francesca","non-dropping-particle":"","parse-names":false,"suffix":""},{"dropping-particle":"","family":"Fabregas","given":"Josep Maria","non-dropping-particle":"","parse-names":false,"suffix":""},{"dropping-particle":"","family":"Sales","given":"Joan Artur","non-dropping-particle":"","parse-names":false,"suffix":""},{"dropping-particle":"","family":"Cervantes","given":"Mercè","non-dropping-particle":"","parse-names":false,"suffix":""},{"dropping-particle":"","family":"Ferrer","given":"Xavier","non-dropping-particle":"","parse-names":false,"suffix":""},{"dropping-particle":"","family":"Lazcano","given":"Gerardo","non-dropping-particle":"","parse-names":false,"suffix":""},{"dropping-particle":"","family":"Rodríguez-Fornells","given":"Antoni","non-dropping-particle":"","parse-names":false,"suffix":""},{"dropping-particle":"","family":"Riba","given":"Jordi","non-dropping-particle":"","parse-names":false,"suffix":""}],"container-title":"Addiction Biology","id":"ITEM-1","issue":"3","issued":{"date-parts":[["2017"]]},"page":"844-856","title":"Cocaine addiction is associated with abnormal prefrontal function, increased striatal connectivity and sensitivity to monetary incentives, and decreased connectivity outside the human reward circuit","type":"article-journal","volume":"22"},"uris":["http://www.mendeley.com/documents/?uuid=445931c7-f140-4cc1-9d3e-54f2a4b93111"]}],"mendeley":{"formattedCitation":"(Vaquero et al., 2017)","plainTextFormattedCitation":"(Vaquero et al., 2017)","previouslyFormattedCitation":"(56)"},"properties":{"noteIndex":0},"schema":"https://github.com/citation-style-language/schema/raw/master/csl-citation.json"}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(Vaquero et al., 2017)</w:t>
            </w:r>
            <w:r w:rsidRPr="00DF694B">
              <w:rPr>
                <w:rFonts w:ascii="Times New Roman" w:hAnsi="Times New Roman" w:cs="Times New Roman"/>
                <w:sz w:val="16"/>
                <w:szCs w:val="16"/>
              </w:rPr>
              <w:fldChar w:fldCharType="end"/>
            </w:r>
          </w:p>
        </w:tc>
        <w:tc>
          <w:tcPr>
            <w:tcW w:w="805" w:type="dxa"/>
            <w:noWrap/>
            <w:hideMark/>
          </w:tcPr>
          <w:p w14:paraId="4D9AAAEE"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39" w:type="dxa"/>
            <w:gridSpan w:val="2"/>
            <w:noWrap/>
            <w:hideMark/>
          </w:tcPr>
          <w:p w14:paraId="419C3CB6"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011" w:type="dxa"/>
            <w:noWrap/>
            <w:hideMark/>
          </w:tcPr>
          <w:p w14:paraId="21D1DA33"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613" w:type="dxa"/>
            <w:gridSpan w:val="2"/>
            <w:noWrap/>
            <w:hideMark/>
          </w:tcPr>
          <w:p w14:paraId="0AACA654"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75" w:type="dxa"/>
            <w:gridSpan w:val="2"/>
            <w:noWrap/>
            <w:hideMark/>
          </w:tcPr>
          <w:p w14:paraId="1C75A927"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860" w:type="dxa"/>
            <w:noWrap/>
            <w:hideMark/>
          </w:tcPr>
          <w:p w14:paraId="68E6FF54"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371" w:type="dxa"/>
            <w:gridSpan w:val="2"/>
            <w:noWrap/>
            <w:hideMark/>
          </w:tcPr>
          <w:p w14:paraId="00DE2245"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71AAD45A" w14:textId="77777777" w:rsidTr="00DF694B">
        <w:trPr>
          <w:trHeight w:val="300"/>
        </w:trPr>
        <w:tc>
          <w:tcPr>
            <w:tcW w:w="1776" w:type="dxa"/>
            <w:noWrap/>
            <w:hideMark/>
          </w:tcPr>
          <w:p w14:paraId="691D3E90" w14:textId="07A2FE9C"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{"citationItems":[{"id":"ITEM-1","itemData":{"ISSN":"0006-3223","PMID":"11822992","abstract":"BACKGROUND: Structural deficiencies within limbic and prefrontal regions may contribute to the characteristic drug-seeking and drug- taking behaviors that prevail in persons dependent on cocaine. To date, a focal structural analysis of the brains of cocaine patients has not been undertaken. METHODS: We used voxel based morphometry in conjunction with statistical parametric mapping on the structural magnetic resonance images of cocaine-dependent (n = 13) and cocaine- naive individuals (n = 16) to assess differences between the two groups in gray and white matter concentration. RESULTS: We report a decrease in gray matter concentration in the ventromedial orbitofrontal, anterior cingulate, anteroventral insular, and superior temporal cortices of cocaine patients in comparison to controls (p .01 corrected for multiple comparisons). The average percentage decrease in gray matter concentration within a region ranged from 5% to 11%. White matter concentration did not differ between groups. CONCLUSIONS: We conclude that the brains of cocaine patients are structurally dissimilar from those of nondrug-using controls. The differences were detected in regions involved in decision-making, behavioral inhibition and assignation of emotional valence to environmental stimuli and, hence, may contribute to some of the behavioral deficits characteristic of chronic cocaine users.","author":[{"dropping-particle":"","family":"Franklin","given":"Teresa R","non-dropping-particle":"","parse-names":false,"suffix":""},{"dropping-particle":"","family":"Acton","given":"Paul D","non-dropping-particle":"","parse-names":false,"suffix":""},{"dropping-particle":"","family":"Maldjian","given":"Joseph A","non-dropping-particle":"","parse-names":false,"suffix":""},{"dropping-particle":"","family":"Gray","given":"Jason D","non-dropping-particle":"","parse-names":false,"suffix":""},{"dropping-particle":"","family":"Croft","given":"Jason R","non-dropping-particle":"","parse-names":false,"suffix":""},{"dropping-particle":"","family":"Dackis","given":"Charles A","non-dropping-particle":"","parse-names":false,"suffix":""},{"dropping-particle":"","family":"Brien","given":"Charles P O","non-dropping-particle":"","parse-names":false,"suffix":""},{"dropping-particle":"","family":"Childress","given":"Anna Rose","non-dropping-particle":"","parse-names":false,"suffix":""}],"container-title":"Biological Psychiatry","id":"ITEM-1","issue":"01","issued":{"date-parts":[["2002"]]},"page":"134-142","title":"Decreased Gray Matter Concentration in the Insular , Cocaine Patients","type":"article-journal","volume":"51"},"uris":["http://www.mendeley.com/documents/?uuid=b517425c-0a18-4390-a1f0-fd52c51bdb4f"]}],"mendeley":{"formattedCitation":"(Franklin et al., 2002)","plainTextFormattedCitation":"(Franklin et al., 2002)","previouslyFormattedCitation":"(57)"},"properties":{"noteIndex":0},"schema":"https://github.com/citation-style-language/schema/raw/master/csl-citation.json"}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(Franklin et al., 2002)</w:t>
            </w:r>
            <w:r w:rsidRPr="00DF694B">
              <w:rPr>
                <w:rFonts w:ascii="Times New Roman" w:hAnsi="Times New Roman" w:cs="Times New Roman"/>
                <w:sz w:val="16"/>
                <w:szCs w:val="16"/>
              </w:rPr>
              <w:fldChar w:fldCharType="end"/>
            </w:r>
          </w:p>
        </w:tc>
        <w:tc>
          <w:tcPr>
            <w:tcW w:w="805" w:type="dxa"/>
            <w:noWrap/>
            <w:hideMark/>
          </w:tcPr>
          <w:p w14:paraId="21F61832"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39" w:type="dxa"/>
            <w:gridSpan w:val="2"/>
            <w:noWrap/>
            <w:hideMark/>
          </w:tcPr>
          <w:p w14:paraId="790AEFA2"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011" w:type="dxa"/>
            <w:noWrap/>
            <w:hideMark/>
          </w:tcPr>
          <w:p w14:paraId="3397FFE8"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613" w:type="dxa"/>
            <w:gridSpan w:val="2"/>
            <w:noWrap/>
            <w:hideMark/>
          </w:tcPr>
          <w:p w14:paraId="69412A0A"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75" w:type="dxa"/>
            <w:gridSpan w:val="2"/>
            <w:noWrap/>
            <w:hideMark/>
          </w:tcPr>
          <w:p w14:paraId="03F6BBC5"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NO</w:t>
            </w:r>
          </w:p>
        </w:tc>
        <w:tc>
          <w:tcPr>
            <w:tcW w:w="860" w:type="dxa"/>
            <w:noWrap/>
            <w:hideMark/>
          </w:tcPr>
          <w:p w14:paraId="2B8E2AE4"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371" w:type="dxa"/>
            <w:gridSpan w:val="2"/>
            <w:noWrap/>
            <w:hideMark/>
          </w:tcPr>
          <w:p w14:paraId="08103AC2"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1EF42FBC" w14:textId="77777777" w:rsidTr="00DF694B">
        <w:trPr>
          <w:trHeight w:val="300"/>
        </w:trPr>
        <w:tc>
          <w:tcPr>
            <w:tcW w:w="1776" w:type="dxa"/>
            <w:noWrap/>
            <w:hideMark/>
          </w:tcPr>
          <w:p w14:paraId="41A18385" w14:textId="2A3D631D"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{"citationItems":[{"id":"ITEM-1","itemData":{"DOI":"10.1111/adb.12492","ISSN":"13691600","abstract":"Alterations in neural structure have been reported in both cocaine-use disorder and gambling disorder, separately, suggesting similarities across addiction diagnoses. Individual variation in neural structure has also been associated with impulsivity, a dimensional construct implicated in addictions. This study combines categorical (diagnosis-based) and dimensional (transdiagnostic) approaches to identify neural structural alterations linked to addiction subtypes and trait impulsivity, respectively, across individuals with gambling disorder (n = 35), individuals with cocaine-use disorder (n = 37) and healthy comparison individuals (n = 37). High-resolution T1-weighted data were analyzed using modulated voxel-based morphometry (VBM). Statistical analyses were conducted using whole-brain general-linear models, corrected for family-wise error (pFWE &lt;.05). Categorical analyses indicated a main effect of diagnostic group on prefrontal (dorsal anterior cingulate and ventromedial prefrontal cortex) gray matter volumes (GMVs), involving decreased GMVs among cocaine-use disorder participants only. Dimensional analyses indicated a negative association between trait impulsivity and cortical (insula) and subcortical (amygdala and hippocampus) GMVs across all participants. Conjunction analysis indicated little anatomical overlap between regions identified as differentiating diagnostic groups and regions covarying with impulsivity. These data provide first evidence of neural structural differences between gambling disorder and an illicit substance-use disorder. They further indicate dissociable effects of diagnostic groupings and trait impulsivity on neural structure among individuals with behavioral and drug addictions. Study findings highlight the importance of considering both categorical and dimensional (e.g. Research Domain Criteria; RDoC) analysis approaches within the context of addictions research.","author":[{"dropping-particle":"","family":"Yip","given":"Sarah W.","non-dropping-particle":"","parse-names":false,"suffix":""},{"dropping-particle":"","family":"Worhunsky","given":"Patrick D.","non-dropping-particle":"","parse-names":false,"suffix":""},{"dropping-particle":"","family":"Xu","given":"Jiansong","non-dropping-particle":"","parse-names":false,"suffix":""},{"dropping-particle":"","family":"Morie","given":"Kristen P.","non-dropping-particle":"","parse-names":false,"suffix":""},{"dropping-particle":"","family":"Constable","given":"R. Todd","non-dropping-particle":"","parse-names":false,"suffix":""},{"dropping-particle":"","family":"Malison","given":"Robert T.","non-dropping-particle":"","parse-names":false,"suffix":""},{"dropping-particle":"","family":"Carroll","given":"Kathleen M.","non-dropping-particle":"","parse-names":false,"suffix":""},{"dropping-particle":"","family":"Potenza","given":"Marc N.","non-dropping-particle":"","parse-names":false,"suffix":""}],"container-title":"Addiction Biology","id":"ITEM-1","issue":"1","issued":{"date-parts":[["2018"]]},"page":"394-402","title":"Gray-matter relationships to diagnostic and transdiagnostic features of drug and behavioral addictions","type":"article-journal","volume":"23"},"uris":["http://www.mendeley.com/documents/?uuid=379bf59e-48e2-47b6-b0da-06de631dbcdf"]}],"mendeley":{"formattedCitation":"(Yip et al., 2018)","plainTextFormattedCitation":"(Yip et al., 2018)","previouslyFormattedCitation":"(58)"},"properties":{"noteIndex":0},"schema":"https://github.com/citation-style-language/schema/raw/master/csl-citation.json"}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(Yip et al., 2018)</w:t>
            </w:r>
            <w:r w:rsidRPr="00DF694B">
              <w:rPr>
                <w:rFonts w:ascii="Times New Roman" w:hAnsi="Times New Roman" w:cs="Times New Roman"/>
                <w:sz w:val="16"/>
                <w:szCs w:val="16"/>
              </w:rPr>
              <w:fldChar w:fldCharType="end"/>
            </w:r>
          </w:p>
        </w:tc>
        <w:tc>
          <w:tcPr>
            <w:tcW w:w="805" w:type="dxa"/>
            <w:noWrap/>
            <w:hideMark/>
          </w:tcPr>
          <w:p w14:paraId="6C3F64D9"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39" w:type="dxa"/>
            <w:gridSpan w:val="2"/>
            <w:noWrap/>
            <w:hideMark/>
          </w:tcPr>
          <w:p w14:paraId="570CC960"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011" w:type="dxa"/>
            <w:noWrap/>
            <w:hideMark/>
          </w:tcPr>
          <w:p w14:paraId="20963B1F"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613" w:type="dxa"/>
            <w:gridSpan w:val="2"/>
            <w:noWrap/>
            <w:hideMark/>
          </w:tcPr>
          <w:p w14:paraId="3E66E689"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75" w:type="dxa"/>
            <w:gridSpan w:val="2"/>
            <w:noWrap/>
            <w:hideMark/>
          </w:tcPr>
          <w:p w14:paraId="0CA6DA2F"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860" w:type="dxa"/>
            <w:noWrap/>
            <w:hideMark/>
          </w:tcPr>
          <w:p w14:paraId="780CEA54"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371" w:type="dxa"/>
            <w:gridSpan w:val="2"/>
            <w:noWrap/>
            <w:hideMark/>
          </w:tcPr>
          <w:p w14:paraId="22868DA1"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668157C3" w14:textId="77777777" w:rsidTr="00DF694B">
        <w:trPr>
          <w:trHeight w:val="300"/>
        </w:trPr>
        <w:tc>
          <w:tcPr>
            <w:tcW w:w="1776" w:type="dxa"/>
            <w:noWrap/>
            <w:hideMark/>
          </w:tcPr>
          <w:p w14:paraId="18D7F566" w14:textId="55892B22"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{"citationItems":[{"id":"ITEM-1","itemData":{"DOI":"10.1111/adb.12403","ISSN":"13691600","abstract":"Deficits in prefrontal cortical (PFC) function have been consistently reported in individuals with cocaine use disorders (iCUD), and have separately been shown to improve with longer-term abstinence. However, it is less clear whether the PFC structural integrity possibly underlying these deficits is also modulated by sustained reduction in drug use in iCUD. Here, T1-weighted magnetic resonance imaging scans were acquired, and performance on a neuropsychological test battery was assessed, in 19 initially abstinent treatment-seeking iCUD, first at baseline and then after six months of significantly reduced or no drug use (follow-up). A comparison cohort of 12 healthy controls was also scanned twice with a similar inter-scan interval. The iCUD showed increased gray matter volume in the left inferior frontal gyrus and bilaterally in the ventromedial prefrontal cortex at follow-up compared to baseline; healthy controls, as expected, showed no changes over this same time period. The iCUD also showed improved decision making and cognitive flexibility, with the latter correlated significantly with the gray matter volume increases in the inferior frontal gyrus. Given its association with improved cognitive function, the longitudinal recovery in cortical gray matter volume, particularly in regions where structure and function are adversely affected by chronic drug use, reflects a quantifiable positive impact of significantly reduced drug use on cortical structural integrity.","author":[{"dropping-particle":"","family":"Parvaz","given":"Muhammad A.","non-dropping-particle":"","parse-names":false,"suffix":""},{"dropping-particle":"","family":"Moeller","given":"Scott J.","non-dropping-particle":"","parse-names":false,"suffix":""},{"dropping-particle":"","family":"d'Oleire Uquillas","given":"Federico","non-dropping-particle":"","parse-names":false,"suffix":""},{"dropping-particle":"","family":"Pflumm","given":"Amanda","non-dropping-particle":"","parse-names":false,"suffix":""},{"dropping-particle":"","family":"Maloney","given":"Tom","non-dropping-particle":"","parse-names":false,"suffix":""},{"dropping-particle":"","family":"Alia-Klein","given":"Nelly","non-dropping-particle":"","parse-names":false,"suffix":""},{"dropping-particle":"","family":"Goldstein","given":"Rita Z.","non-dropping-particle":"","parse-names":false,"suffix":""}],"container-title":"Addiction Biology","id":"ITEM-1","issue":"5","issued":{"date-parts":[["2017"]]},"page":"1391-1401","title":"Prefrontal gray matter volume recovery in treatment-seeking cocaine-addicted individuals: a longitudinal study","type":"article-journal","volume":"22"},"uris":["http://www.mendeley.com/documents/?uuid=6d3ef260-b3c4-4360-be28-66c468d2f50d"]}],"mendeley":{"formattedCitation":"(Parvaz et al., 2017)","plainTextFormattedCitation":"(Parvaz et al., 2017)","previouslyFormattedCitation":"(59)"},"properties":{"noteIndex":0},"schema":"https://github.com/citation-style-language/schema/raw/master/csl-citation.json"}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(Parvaz et al., 2017)</w:t>
            </w:r>
            <w:r w:rsidRPr="00DF694B">
              <w:rPr>
                <w:rFonts w:ascii="Times New Roman" w:hAnsi="Times New Roman" w:cs="Times New Roman"/>
                <w:sz w:val="16"/>
                <w:szCs w:val="16"/>
              </w:rPr>
              <w:fldChar w:fldCharType="end"/>
            </w:r>
          </w:p>
        </w:tc>
        <w:tc>
          <w:tcPr>
            <w:tcW w:w="805" w:type="dxa"/>
            <w:noWrap/>
            <w:hideMark/>
          </w:tcPr>
          <w:p w14:paraId="2FEE0314"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NO</w:t>
            </w:r>
          </w:p>
        </w:tc>
        <w:tc>
          <w:tcPr>
            <w:tcW w:w="939" w:type="dxa"/>
            <w:gridSpan w:val="2"/>
            <w:noWrap/>
            <w:hideMark/>
          </w:tcPr>
          <w:p w14:paraId="58F8D282"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NO</w:t>
            </w:r>
          </w:p>
        </w:tc>
        <w:tc>
          <w:tcPr>
            <w:tcW w:w="1011" w:type="dxa"/>
            <w:noWrap/>
            <w:hideMark/>
          </w:tcPr>
          <w:p w14:paraId="5CB0A090"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613" w:type="dxa"/>
            <w:gridSpan w:val="2"/>
            <w:noWrap/>
            <w:hideMark/>
          </w:tcPr>
          <w:p w14:paraId="7F0C9E42"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75" w:type="dxa"/>
            <w:gridSpan w:val="2"/>
            <w:noWrap/>
            <w:hideMark/>
          </w:tcPr>
          <w:p w14:paraId="22204409"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860" w:type="dxa"/>
            <w:noWrap/>
            <w:hideMark/>
          </w:tcPr>
          <w:p w14:paraId="4ADEE310"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371" w:type="dxa"/>
            <w:gridSpan w:val="2"/>
            <w:noWrap/>
            <w:hideMark/>
          </w:tcPr>
          <w:p w14:paraId="63B9B5D3"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6F93E3B2" w14:textId="77777777" w:rsidTr="00DF694B">
        <w:trPr>
          <w:trHeight w:val="300"/>
        </w:trPr>
        <w:tc>
          <w:tcPr>
            <w:tcW w:w="1776" w:type="dxa"/>
            <w:noWrap/>
            <w:hideMark/>
          </w:tcPr>
          <w:p w14:paraId="0B10B434" w14:textId="20666EE7"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lastRenderedPageBreak/>
              <w:fldChar w:fldCharType="begin" w:fldLock="1"/>
            </w:r>
            <w:r w:rsidRPr="00DF694B">
              <w:rPr>
                <w:rFonts w:ascii="Times New Roman" w:hAnsi="Times New Roman" w:cs="Times New Roman"/>
                <w:sz w:val="16"/>
                <w:szCs w:val="16"/>
              </w:rPr>
              <w:instrText>ADDIN CSL_CITATION {"citationItems":[{"id":"ITEM-1","itemData":{"DOI":"10.1007/s00213-011-2360-y","ISBN":"0021301123","ISSN":"00333158","PMID":"21691942","abstract":"Rationale: Numerous neuroimaging studies have demonstrated lower neural tissue density in chronic cocaine users, which may be linked to cognitive dysfunction. Objectives: The goal of this study was to determine whether neural tissue density was also impaired in individuals abstinent from cocaine and whether any observed changes were associated with cognitive performance. Methods: A total of 73 participants were included: 24 active cocaine users, 24 abstainers (abstinent for at least 1 month), and 25 nondrug-abusing controls rigorously matched for age, gender, and IQ. All participants performed a cognitive assessment battery and received an MRI which was analyzed using voxel-based morphometry. Results: The abstainers had significantly higher gray matter density than the current cocaine users in neocortical areas including the frontal and temporal cortex. In contrast to the users, there was no difference in white matter density in the abstainers relative to the controls. The abstainers performed better than current users on several behavioral tasks. Within users and abstainers, cortical density was correlated with performance on memory and reaction time tasks. Subcortical gray matter density was lower in both the users and abstainers relative to the controls. Within abstainers, subcortical tissue density was correlated with the ability to set-shift. Conclusions: These data suggest that individuals able to remain abstinent from cocaine for at least 1 month have elevated neocortical tissue density and perform better on multiple cognitive tests, relative to current cocaine users. Larger, longitudinal studies are needed to address this interaction between abstinence, cognition, and cortical tissue density directly. © 2011 Springer-Verlag.","author":[{"dropping-particle":"","family":"Hanlon","given":"Colleen A.","non-dropping-particle":"","parse-names":false,"suffix":""},{"dropping-particle":"","family":"Dufault","given":"Darin L.","non-dropping-particle":"","parse-names":false,"suffix":""},{"dropping-particle":"","family":"Wesley","given":"Michael J.","non-dropping-particle":"","parse-names":false,"suffix":""},{"dropping-particle":"","family":"Porrino","given":"Linda J.","non-dropping-particle":"","parse-names":false,"suffix":""}],"container-title":"Psychopharmacology","id":"ITEM-1","issue":"4","issued":{"date-parts":[["2011"]]},"page":"681-692","title":"Elevated gray and white matter densities in cocaine abstainers compared to current users","type":"article-journal","volume":"218"},"uris":["http://www.mendeley.com/documents/?uuid=5f5a0d6c-ab89-4f1d-8553-7e2b9628c43d"]}],"mendeley":{"formattedCitation":"(Hanlon, Dufault, Wesley, &amp; Porrino, 2011)","plainTextFormattedCitation":"(Hanlon, Dufault, Wesley, &amp; Porrino, 2011)","previouslyFormattedCitation":"(60)"},"properties":{"noteIndex":0},"schema":"https://github.com/citation-style-language/schema/raw/master/csl-citation.json"}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(Hanlon, Dufault, Wesley, &amp; Porrino, 2011)</w:t>
            </w:r>
            <w:r w:rsidRPr="00DF694B">
              <w:rPr>
                <w:rFonts w:ascii="Times New Roman" w:hAnsi="Times New Roman" w:cs="Times New Roman"/>
                <w:sz w:val="16"/>
                <w:szCs w:val="16"/>
              </w:rPr>
              <w:fldChar w:fldCharType="end"/>
            </w:r>
          </w:p>
        </w:tc>
        <w:tc>
          <w:tcPr>
            <w:tcW w:w="805" w:type="dxa"/>
            <w:noWrap/>
            <w:hideMark/>
          </w:tcPr>
          <w:p w14:paraId="1ADDD2A2"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39" w:type="dxa"/>
            <w:gridSpan w:val="2"/>
            <w:noWrap/>
            <w:hideMark/>
          </w:tcPr>
          <w:p w14:paraId="4AE65CFA"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011" w:type="dxa"/>
            <w:noWrap/>
            <w:hideMark/>
          </w:tcPr>
          <w:p w14:paraId="0289D1A5"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613" w:type="dxa"/>
            <w:gridSpan w:val="2"/>
            <w:noWrap/>
            <w:hideMark/>
          </w:tcPr>
          <w:p w14:paraId="7C3C4CDA"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75" w:type="dxa"/>
            <w:gridSpan w:val="2"/>
            <w:noWrap/>
            <w:hideMark/>
          </w:tcPr>
          <w:p w14:paraId="305D43F4"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860" w:type="dxa"/>
            <w:noWrap/>
            <w:hideMark/>
          </w:tcPr>
          <w:p w14:paraId="0504C2AF"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371" w:type="dxa"/>
            <w:gridSpan w:val="2"/>
            <w:noWrap/>
            <w:hideMark/>
          </w:tcPr>
          <w:p w14:paraId="22AD5B4A"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NO</w:t>
            </w:r>
          </w:p>
        </w:tc>
      </w:tr>
      <w:tr w:rsidR="00DF694B" w:rsidRPr="00B934C2" w14:paraId="11B0967D" w14:textId="77777777" w:rsidTr="00DF694B">
        <w:trPr>
          <w:trHeight w:val="300"/>
        </w:trPr>
        <w:tc>
          <w:tcPr>
            <w:tcW w:w="1776" w:type="dxa"/>
            <w:noWrap/>
            <w:hideMark/>
          </w:tcPr>
          <w:p w14:paraId="17931E40" w14:textId="23A1379B"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{"citationItems":[{"id":"ITEM-1","itemData":{"DOI":"10.1016/j.brainresbull.2011.11.021","ISSN":"03619230","abstract":"A number of neuroimaging studies have shown that drug addiction is associated with morphological differences in several brain areas, including orbito-frontal and limbic structures. Most of these studies have investigated patients with addiction to cocaine. The neurobiological mechanisms which play a role in drug addiction are not fully understood, however, and the causal factors remain under investigation. The present study investigated morphological differences between patients with history of cocaine (N=14) and heroin (N=24) abuse and healthy matched controls (N=24). A 3D T1W MRI scan was acquired for all participants and the grey matter images of each patient group compared with those of controls. A direct comparison of the two addiction groups was also carried out. When compared with controls cocaine dependent patients had lower grey matter values in the left middle occipital gyrus, right putamen and insula, whereas heroin abusers had lower grey matter values in the right insula. The direct comparison between the two addiction groups showed that cocaine abusers had less grey matter in the right posterior cingulate, medio-temporal and cerebellar regions, whereas heroin abusers showed less grey matter in parietal regions on both sides, including postcentral gyrus and inferior parietal lobule. Reduced right posterior insular cortex was commonly found in both cocaine and heroin dependent patients. This morphological difference might represent a structural marker of addiction, which is independent of the discrete regional effects of each psychotropic substance of abuse, and might constitute a possible neurobiological vulnerability or diathesis to addiction. Equally, the discrete structural differences emerging from the direct comparison of cocaine and heroin abusers might reflect the effects of differential drug binding in the brain and/or express a form of neurobiological vulnerability which might explain individual drug choice. © 2011 Elsevier Inc.","author":[{"dropping-particle":"","family":"Gardini","given":"Simona","non-dropping-particle":"","parse-names":false,"suffix":""},{"dropping-particle":"","family":"Venneri","given":"Annalena","non-dropping-particle":"","parse-names":false,"suffix":""}],"container-title":"Brain Research Bulletin","id":"ITEM-1","issue":"2-3","issued":{"date-parts":[["2012"]]},"page":"205-211","publisher":"Elsevier Inc.","title":"Reduced grey matter in the posterior insula as a structural vulnerability or diathesis to addiction","type":"article-journal","volume":"87"},"uris":["http://www.mendeley.com/documents/?uuid=8096057f-cf2c-49a6-a5ef-21819eeea14a"]}],"mendeley":{"formattedCitation":"(Gardini &amp; Venneri, 2012)","plainTextFormattedCitation":"(Gardini &amp; Venneri, 2012)","previouslyFormattedCitation":"(61)"},"properties":{"noteIndex":0},"schema":"https://github.com/citation-style-language/schema/raw/master/csl-citation.json"}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(Gardini &amp; Venneri, 2012)</w:t>
            </w:r>
            <w:r w:rsidRPr="00DF694B">
              <w:rPr>
                <w:rFonts w:ascii="Times New Roman" w:hAnsi="Times New Roman" w:cs="Times New Roman"/>
                <w:sz w:val="16"/>
                <w:szCs w:val="16"/>
              </w:rPr>
              <w:fldChar w:fldCharType="end"/>
            </w:r>
          </w:p>
        </w:tc>
        <w:tc>
          <w:tcPr>
            <w:tcW w:w="805" w:type="dxa"/>
            <w:noWrap/>
            <w:hideMark/>
          </w:tcPr>
          <w:p w14:paraId="01FC3706"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39" w:type="dxa"/>
            <w:gridSpan w:val="2"/>
            <w:noWrap/>
            <w:hideMark/>
          </w:tcPr>
          <w:p w14:paraId="43D79661"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011" w:type="dxa"/>
            <w:noWrap/>
            <w:hideMark/>
          </w:tcPr>
          <w:p w14:paraId="40B0DFBB"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613" w:type="dxa"/>
            <w:gridSpan w:val="2"/>
            <w:noWrap/>
            <w:hideMark/>
          </w:tcPr>
          <w:p w14:paraId="5C83E744"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75" w:type="dxa"/>
            <w:gridSpan w:val="2"/>
            <w:noWrap/>
            <w:hideMark/>
          </w:tcPr>
          <w:p w14:paraId="4B4C0FD7"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860" w:type="dxa"/>
            <w:noWrap/>
            <w:hideMark/>
          </w:tcPr>
          <w:p w14:paraId="400899C6"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371" w:type="dxa"/>
            <w:gridSpan w:val="2"/>
            <w:noWrap/>
            <w:hideMark/>
          </w:tcPr>
          <w:p w14:paraId="250025A3"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0403B8D4" w14:textId="77777777" w:rsidTr="00DF694B">
        <w:trPr>
          <w:trHeight w:val="300"/>
        </w:trPr>
        <w:tc>
          <w:tcPr>
            <w:tcW w:w="1776" w:type="dxa"/>
            <w:noWrap/>
            <w:hideMark/>
          </w:tcPr>
          <w:p w14:paraId="3E89FCB2" w14:textId="57B454BD"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{"citationItems":[{"id":"ITEM-1","itemData":{"DOI":"10.3389/fnhum.2018.00051","ISSN":"16625161","abstract":"Background: Childhood trauma affects neurodevelopment and promotes vulnerability to impaired constraint, depression, and addiction. Reduced gray matter concentration (GMC) in the mesocorticolimbic regions implicated in reward processing and cognitive control may be an underlying substrate, as documented separately in addiction and for childhood trauma. The purpose of this study was to understand the contribution of childhood maltreatment to GMC effects in individuals with cocaine use disorder. Methods: Individuals with cocaine use disorder were partitioned into groups of low vs. high childhood trauma based on median split of the total score of the Childhood Trauma Questionnaire (CTQ; CUD-L, N = 23; CUD-H, N = 24) and compared with age, race, and gender matched healthy controls with low trauma (N = 29). GMC was obtained using voxel-based morphometry applied to T1-weighted MRI scans. Drug use, depression and constraint were assessed with standardized instruments. Results: Whole-brain group comparisons showed reduced GMC in the right lateral orbitofrontal cortex (OFC) in CUD-H as compared with controls (cluster-level pFWE-corr &lt; 0.001) and CUD-L (cluster-level pFWE-corr = 0.035); there were no significant differences between CUD-L and controls. A hierarchical regression analysis across both CUD groups revealed that childhood trauma, but not demographics and drug use, and beyond constraint and depression, accounted for 37.7% of the variance in the GMC in the right lateral OFC (p &lt; 0.001). Conclusions: Beyond other contributing factors, childhood trauma predicted GMC reductions in the OFC in individuals with cocaine use disorder. These findings underscore a link between premorbid environmental stress and morphological integrity of a brain region central for behaviors underlying drug addiction. These results further highlight the importance of accounting for childhood trauma, potentially as a factor predisposing to addiction, when examining and interpreting neural alterations in cocaine addicted individuals.","author":[{"dropping-particle":"","family":"Bachi","given":"Keren","non-dropping-particle":"","parse-names":false,"suffix":""},{"dropping-particle":"","family":"Parvaz","given":"Muhammad A.","non-dropping-particle":"","parse-names":false,"suffix":""},{"dropping-particle":"","family":"Moeller","given":"Scott J.","non-dropping-particle":"","parse-names":false,"suffix":""},{"dropping-particle":"","family":"Gan","given":"Gabriela","non-dropping-particle":"","parse-names":false,"suffix":""},{"dropping-particle":"","family":"Zilverstand","given":"Anna","non-dropping-particle":"","parse-names":false,"suffix":""},{"dropping-particle":"","family":"Goldstein","given":"Rita Z.","non-dropping-particle":"","parse-names":false,"suffix":""},{"dropping-particle":"","family":"Alia-Klein","given":"Nelly","non-dropping-particle":"","parse-names":false,"suffix":""}],"container-title":"Frontiers in Human Neuroscience","id":"ITEM-1","issue":"February","issued":{"date-parts":[["2018"]]},"page":"1-12","title":"Reduced orbitofrontal gray matter concentration as a marker of premorbid childhood trauma in cocaine use disorder","type":"article-journal","volume":"12"},"uris":["http://www.mendeley.com/documents/?uuid=32c74abf-b008-4e3e-b868-9ceab67ce4b6"]}],"mendeley":{"formattedCitation":"(Bachi et al., 2018)","plainTextFormattedCitation":"(Bachi et al., 2018)","previouslyFormattedCitation":"(62)"},"properties":{"noteIndex":0},"schema":"https://github.com/citation-style-language/schema/raw/master/csl-citation.json"}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(Bachi et al., 2018)</w:t>
            </w:r>
            <w:r w:rsidRPr="00DF694B">
              <w:rPr>
                <w:rFonts w:ascii="Times New Roman" w:hAnsi="Times New Roman" w:cs="Times New Roman"/>
                <w:sz w:val="16"/>
                <w:szCs w:val="16"/>
              </w:rPr>
              <w:fldChar w:fldCharType="end"/>
            </w:r>
          </w:p>
        </w:tc>
        <w:tc>
          <w:tcPr>
            <w:tcW w:w="805" w:type="dxa"/>
            <w:noWrap/>
            <w:hideMark/>
          </w:tcPr>
          <w:p w14:paraId="4EB016D9"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39" w:type="dxa"/>
            <w:gridSpan w:val="2"/>
            <w:noWrap/>
            <w:hideMark/>
          </w:tcPr>
          <w:p w14:paraId="54696909"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011" w:type="dxa"/>
            <w:noWrap/>
            <w:hideMark/>
          </w:tcPr>
          <w:p w14:paraId="6AEF4ED1"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613" w:type="dxa"/>
            <w:gridSpan w:val="2"/>
            <w:noWrap/>
            <w:hideMark/>
          </w:tcPr>
          <w:p w14:paraId="79AF8BE0"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75" w:type="dxa"/>
            <w:gridSpan w:val="2"/>
            <w:noWrap/>
            <w:hideMark/>
          </w:tcPr>
          <w:p w14:paraId="5E961C90"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860" w:type="dxa"/>
            <w:noWrap/>
            <w:hideMark/>
          </w:tcPr>
          <w:p w14:paraId="3FD2BAD2"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371" w:type="dxa"/>
            <w:gridSpan w:val="2"/>
            <w:noWrap/>
            <w:hideMark/>
          </w:tcPr>
          <w:p w14:paraId="1255E375"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13330E52" w14:textId="77777777" w:rsidTr="00DF694B">
        <w:trPr>
          <w:trHeight w:val="300"/>
        </w:trPr>
        <w:tc>
          <w:tcPr>
            <w:tcW w:w="1776" w:type="dxa"/>
            <w:noWrap/>
            <w:hideMark/>
          </w:tcPr>
          <w:p w14:paraId="1DD64EC5" w14:textId="40EEE7E5"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{"citationItems":[{"id":"ITEM-1","itemData":{"DOI":"10.1016/j.neuroimage.2011.02.035","ISSN":"10538119","abstract":"Long-term cocaine consumption is associated with brain structural and functional changes. While the animal literature on cocaine use and dependence has traditionally focused on the striatum, previous human studies using voxel-based morphometry have reported reduced volumes of gray matter in several brain areas, but not in the striatum. Brain magnetic resonance imaging was performed with 20 cocaine-dependent patients and 16 healthy age-, education- and intelligence-matched control men. The cocaine-dependent group had lower gray matter volumes in the striatum and right supramarginal gyrus compared to controls. Within the cocaine-dependent group, years of cocaine use were inversely associated with the volume of the bilateral middle frontal gyrus, left superior frontal gyrus, parahippocampus, posterior cingulate, amygdala, insula, right middle temporal gyrus and cerebellum. These results show that cocaine dependence is associated with reduced gray matter volumes in the target structures of the dopaminergic system. These findings are the first to suggest reduced gray matter in the striatum by means of voxel-based morphometry in human users, thereby linking human results to animal models of addiction. In addition, the relationship between years of use and gray matter volumes in numerous brain regions are consistent with these volume reductions arising as a consequence of the cocaine use. © 2011 Elsevier Inc.","author":[{"dropping-particle":"","family":"Barrós-Loscertales","given":"Alfonso","non-dropping-particle":"","parse-names":false,"suffix":""},{"dropping-particle":"","family":"Garavan","given":"Hugh","non-dropping-particle":"","parse-names":false,"suffix":""},{"dropping-particle":"","family":"Bustamante","given":"Juan Carlos","non-dropping-particle":"","parse-names":false,"suffix":""},{"dropping-particle":"","family":"Ventura-Campos","given":"Noelia","non-dropping-particle":"","parse-names":false,"suffix":""},{"dropping-particle":"","family":"Llopis","given":"Juan José","non-dropping-particle":"","parse-names":false,"suffix":""},{"dropping-particle":"","family":"Belloch","given":"Vicente","non-dropping-particle":"","parse-names":false,"suffix":""},{"dropping-particle":"","family":"Parcet","given":"María Antonia","non-dropping-particle":"","parse-names":false,"suffix":""},{"dropping-particle":"","family":"Ávila","given":"César","non-dropping-particle":"","parse-names":false,"suffix":""}],"container-title":"NeuroImage","id":"ITEM-1","issue":"3","issued":{"date-parts":[["2011"]]},"page":"1021-1026","publisher":"Elsevier Inc.","title":"Reduced striatal volume in cocaine-dependent patients","type":"article-journal","volume":"56"},"uris":["http://www.mendeley.com/documents/?uuid=1acbe2d2-65de-47d1-88a0-24950b0efab7"]}],"mendeley":{"formattedCitation":"(Barrós-Loscertales et al., 2011)","plainTextFormattedCitation":"(Barrós-Loscertales et al., 2011)","previouslyFormattedCitation":"(63)"},"properties":{"noteIndex":0},"schema":"https://github.com/citation-style-language/schema/raw/master/csl-citation.json"}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(Barrós-Loscertales et al., 2011)</w:t>
            </w:r>
            <w:r w:rsidRPr="00DF694B">
              <w:rPr>
                <w:rFonts w:ascii="Times New Roman" w:hAnsi="Times New Roman" w:cs="Times New Roman"/>
                <w:sz w:val="16"/>
                <w:szCs w:val="16"/>
              </w:rPr>
              <w:fldChar w:fldCharType="end"/>
            </w:r>
          </w:p>
        </w:tc>
        <w:tc>
          <w:tcPr>
            <w:tcW w:w="805" w:type="dxa"/>
            <w:tcBorders>
              <w:bottom w:val="single" w:sz="12" w:space="0" w:color="auto"/>
            </w:tcBorders>
            <w:noWrap/>
            <w:hideMark/>
          </w:tcPr>
          <w:p w14:paraId="4198A66C"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39" w:type="dxa"/>
            <w:gridSpan w:val="2"/>
            <w:tcBorders>
              <w:bottom w:val="single" w:sz="12" w:space="0" w:color="auto"/>
            </w:tcBorders>
            <w:noWrap/>
            <w:hideMark/>
          </w:tcPr>
          <w:p w14:paraId="18354252"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011" w:type="dxa"/>
            <w:tcBorders>
              <w:bottom w:val="single" w:sz="12" w:space="0" w:color="auto"/>
            </w:tcBorders>
            <w:noWrap/>
            <w:hideMark/>
          </w:tcPr>
          <w:p w14:paraId="4E3E0966"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613" w:type="dxa"/>
            <w:gridSpan w:val="2"/>
            <w:tcBorders>
              <w:bottom w:val="single" w:sz="12" w:space="0" w:color="auto"/>
            </w:tcBorders>
            <w:noWrap/>
            <w:hideMark/>
          </w:tcPr>
          <w:p w14:paraId="3CFB5E14"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75" w:type="dxa"/>
            <w:gridSpan w:val="2"/>
            <w:tcBorders>
              <w:bottom w:val="single" w:sz="12" w:space="0" w:color="auto"/>
            </w:tcBorders>
            <w:noWrap/>
            <w:hideMark/>
          </w:tcPr>
          <w:p w14:paraId="1254FECF"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NO</w:t>
            </w:r>
          </w:p>
        </w:tc>
        <w:tc>
          <w:tcPr>
            <w:tcW w:w="860" w:type="dxa"/>
            <w:tcBorders>
              <w:bottom w:val="single" w:sz="12" w:space="0" w:color="auto"/>
            </w:tcBorders>
            <w:noWrap/>
            <w:hideMark/>
          </w:tcPr>
          <w:p w14:paraId="61C000FF"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371" w:type="dxa"/>
            <w:gridSpan w:val="2"/>
            <w:tcBorders>
              <w:bottom w:val="single" w:sz="12" w:space="0" w:color="auto"/>
            </w:tcBorders>
            <w:noWrap/>
            <w:hideMark/>
          </w:tcPr>
          <w:p w14:paraId="1DF32083"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21554231" w14:textId="77777777" w:rsidTr="00DF694B">
        <w:trPr>
          <w:trHeight w:val="300"/>
        </w:trPr>
        <w:tc>
          <w:tcPr>
            <w:tcW w:w="1776" w:type="dxa"/>
            <w:tcBorders>
              <w:top w:val="single" w:sz="12" w:space="0" w:color="auto"/>
              <w:bottom w:val="single" w:sz="12" w:space="0" w:color="auto"/>
            </w:tcBorders>
            <w:noWrap/>
            <w:hideMark/>
          </w:tcPr>
          <w:p w14:paraId="28B91344"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 xml:space="preserve"> Total </w:t>
            </w:r>
          </w:p>
        </w:tc>
        <w:tc>
          <w:tcPr>
            <w:tcW w:w="805" w:type="dxa"/>
            <w:tcBorders>
              <w:top w:val="single" w:sz="12" w:space="0" w:color="auto"/>
              <w:bottom w:val="single" w:sz="12" w:space="0" w:color="auto"/>
            </w:tcBorders>
            <w:noWrap/>
            <w:hideMark/>
          </w:tcPr>
          <w:p w14:paraId="5F24E960"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8/9</w:t>
            </w:r>
          </w:p>
        </w:tc>
        <w:tc>
          <w:tcPr>
            <w:tcW w:w="939" w:type="dxa"/>
            <w:gridSpan w:val="2"/>
            <w:tcBorders>
              <w:top w:val="single" w:sz="12" w:space="0" w:color="auto"/>
              <w:bottom w:val="single" w:sz="12" w:space="0" w:color="auto"/>
            </w:tcBorders>
            <w:noWrap/>
            <w:hideMark/>
          </w:tcPr>
          <w:p w14:paraId="2619E144"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8/9</w:t>
            </w:r>
          </w:p>
        </w:tc>
        <w:tc>
          <w:tcPr>
            <w:tcW w:w="1011" w:type="dxa"/>
            <w:tcBorders>
              <w:top w:val="single" w:sz="12" w:space="0" w:color="auto"/>
              <w:bottom w:val="single" w:sz="12" w:space="0" w:color="auto"/>
            </w:tcBorders>
            <w:noWrap/>
            <w:hideMark/>
          </w:tcPr>
          <w:p w14:paraId="49E3BBEE"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9/9</w:t>
            </w:r>
          </w:p>
        </w:tc>
        <w:tc>
          <w:tcPr>
            <w:tcW w:w="1613" w:type="dxa"/>
            <w:gridSpan w:val="2"/>
            <w:tcBorders>
              <w:top w:val="single" w:sz="12" w:space="0" w:color="auto"/>
              <w:bottom w:val="single" w:sz="12" w:space="0" w:color="auto"/>
            </w:tcBorders>
            <w:noWrap/>
            <w:hideMark/>
          </w:tcPr>
          <w:p w14:paraId="40AD6537"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8/9</w:t>
            </w:r>
          </w:p>
        </w:tc>
        <w:tc>
          <w:tcPr>
            <w:tcW w:w="975" w:type="dxa"/>
            <w:gridSpan w:val="2"/>
            <w:tcBorders>
              <w:top w:val="single" w:sz="12" w:space="0" w:color="auto"/>
              <w:bottom w:val="single" w:sz="12" w:space="0" w:color="auto"/>
            </w:tcBorders>
            <w:noWrap/>
            <w:hideMark/>
          </w:tcPr>
          <w:p w14:paraId="5710BAF5"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6/9</w:t>
            </w:r>
          </w:p>
        </w:tc>
        <w:tc>
          <w:tcPr>
            <w:tcW w:w="860" w:type="dxa"/>
            <w:tcBorders>
              <w:top w:val="single" w:sz="12" w:space="0" w:color="auto"/>
              <w:bottom w:val="single" w:sz="12" w:space="0" w:color="auto"/>
            </w:tcBorders>
            <w:noWrap/>
            <w:hideMark/>
          </w:tcPr>
          <w:p w14:paraId="37E129E3"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9/9</w:t>
            </w:r>
          </w:p>
        </w:tc>
        <w:tc>
          <w:tcPr>
            <w:tcW w:w="1371" w:type="dxa"/>
            <w:gridSpan w:val="2"/>
            <w:tcBorders>
              <w:top w:val="single" w:sz="12" w:space="0" w:color="auto"/>
              <w:bottom w:val="single" w:sz="12" w:space="0" w:color="auto"/>
            </w:tcBorders>
            <w:noWrap/>
            <w:hideMark/>
          </w:tcPr>
          <w:p w14:paraId="5410BDFC"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8/9</w:t>
            </w:r>
          </w:p>
        </w:tc>
      </w:tr>
      <w:tr w:rsidR="00D0617B" w:rsidRPr="00B934C2" w14:paraId="4A35BDBA" w14:textId="77777777" w:rsidTr="00DF694B">
        <w:trPr>
          <w:trHeight w:val="300"/>
        </w:trPr>
        <w:tc>
          <w:tcPr>
            <w:tcW w:w="9350" w:type="dxa"/>
            <w:gridSpan w:val="12"/>
            <w:tcBorders>
              <w:top w:val="single" w:sz="12" w:space="0" w:color="auto"/>
            </w:tcBorders>
            <w:noWrap/>
            <w:hideMark/>
          </w:tcPr>
          <w:p w14:paraId="5ED91CE1" w14:textId="77777777" w:rsidR="00D0617B" w:rsidRPr="00B934C2" w:rsidRDefault="00D0617B" w:rsidP="00DF694B">
            <w:pPr>
              <w:spacing w:line="360" w:lineRule="auto"/>
              <w:jc w:val="both"/>
              <w:rPr>
                <w:rFonts w:ascii="Times New Roman" w:hAnsi="Times New Roman" w:cs="Times New Roman"/>
                <w:sz w:val="16"/>
                <w:szCs w:val="16"/>
              </w:rPr>
            </w:pPr>
          </w:p>
        </w:tc>
      </w:tr>
      <w:tr w:rsidR="00DF694B" w:rsidRPr="00B934C2" w14:paraId="0787A90B" w14:textId="77777777" w:rsidTr="00DF694B">
        <w:trPr>
          <w:trHeight w:val="300"/>
        </w:trPr>
        <w:tc>
          <w:tcPr>
            <w:tcW w:w="1776" w:type="dxa"/>
            <w:noWrap/>
            <w:hideMark/>
          </w:tcPr>
          <w:p w14:paraId="0ABC682F" w14:textId="77777777" w:rsidR="00D0617B" w:rsidRPr="00B934C2" w:rsidRDefault="00D0617B" w:rsidP="00DF694B">
            <w:pPr>
              <w:spacing w:line="360" w:lineRule="auto"/>
              <w:jc w:val="both"/>
              <w:rPr>
                <w:rFonts w:ascii="Times New Roman" w:hAnsi="Times New Roman" w:cs="Times New Roman"/>
                <w:b/>
                <w:bCs/>
                <w:sz w:val="16"/>
                <w:szCs w:val="16"/>
              </w:rPr>
            </w:pPr>
            <w:r w:rsidRPr="00B934C2">
              <w:rPr>
                <w:rFonts w:ascii="Times New Roman" w:hAnsi="Times New Roman" w:cs="Times New Roman"/>
                <w:sz w:val="16"/>
                <w:szCs w:val="16"/>
              </w:rPr>
              <w:t xml:space="preserve"> </w:t>
            </w:r>
            <w:r w:rsidRPr="00B934C2">
              <w:rPr>
                <w:rFonts w:ascii="Times New Roman" w:hAnsi="Times New Roman" w:cs="Times New Roman"/>
                <w:b/>
                <w:bCs/>
                <w:sz w:val="16"/>
                <w:szCs w:val="16"/>
              </w:rPr>
              <w:t>NICOTINE</w:t>
            </w:r>
          </w:p>
        </w:tc>
        <w:tc>
          <w:tcPr>
            <w:tcW w:w="805" w:type="dxa"/>
            <w:noWrap/>
            <w:hideMark/>
          </w:tcPr>
          <w:p w14:paraId="78F57DDB"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R. LING</w:t>
            </w:r>
          </w:p>
        </w:tc>
        <w:tc>
          <w:tcPr>
            <w:tcW w:w="939" w:type="dxa"/>
            <w:gridSpan w:val="2"/>
            <w:noWrap/>
            <w:hideMark/>
          </w:tcPr>
          <w:p w14:paraId="7CEA2FE5"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L.MOG</w:t>
            </w:r>
          </w:p>
        </w:tc>
        <w:tc>
          <w:tcPr>
            <w:tcW w:w="1011" w:type="dxa"/>
            <w:noWrap/>
            <w:hideMark/>
          </w:tcPr>
          <w:p w14:paraId="3F3C4F6A"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R. ORBsup</w:t>
            </w:r>
          </w:p>
        </w:tc>
        <w:tc>
          <w:tcPr>
            <w:tcW w:w="1613" w:type="dxa"/>
            <w:gridSpan w:val="2"/>
            <w:noWrap/>
            <w:hideMark/>
          </w:tcPr>
          <w:p w14:paraId="07BF6CA7"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 xml:space="preserve"> L.HES</w:t>
            </w:r>
          </w:p>
        </w:tc>
        <w:tc>
          <w:tcPr>
            <w:tcW w:w="975" w:type="dxa"/>
            <w:gridSpan w:val="2"/>
            <w:noWrap/>
            <w:hideMark/>
          </w:tcPr>
          <w:p w14:paraId="55B7FFA9"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R.MFG</w:t>
            </w:r>
          </w:p>
        </w:tc>
        <w:tc>
          <w:tcPr>
            <w:tcW w:w="2231" w:type="dxa"/>
            <w:gridSpan w:val="3"/>
            <w:noWrap/>
            <w:hideMark/>
          </w:tcPr>
          <w:p w14:paraId="0ED7CAB1" w14:textId="77777777" w:rsidR="00D0617B" w:rsidRPr="00B934C2" w:rsidRDefault="00D0617B" w:rsidP="00DF694B">
            <w:pPr>
              <w:spacing w:line="360" w:lineRule="auto"/>
              <w:jc w:val="both"/>
              <w:rPr>
                <w:rFonts w:ascii="Times New Roman" w:hAnsi="Times New Roman" w:cs="Times New Roman"/>
                <w:sz w:val="16"/>
                <w:szCs w:val="16"/>
              </w:rPr>
            </w:pPr>
          </w:p>
        </w:tc>
      </w:tr>
      <w:tr w:rsidR="00DF694B" w:rsidRPr="00B934C2" w14:paraId="34D916E7" w14:textId="77777777" w:rsidTr="00DF694B">
        <w:trPr>
          <w:trHeight w:val="300"/>
        </w:trPr>
        <w:tc>
          <w:tcPr>
            <w:tcW w:w="1776" w:type="dxa"/>
            <w:tcBorders>
              <w:top w:val="single" w:sz="8" w:space="0" w:color="auto"/>
            </w:tcBorders>
            <w:noWrap/>
            <w:hideMark/>
          </w:tcPr>
          <w:p w14:paraId="7A6CBC12" w14:textId="7A5A0B8C"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{"citationItems":[{"id":"ITEM-1","itemData":{"DOI":"10.1016/S0006-3223(03)00610-3","ISSN":"00063223","PMID":"14706428","abstract":"Background: Magnetic resonance imaging (MRI) studies have demonstrated large-scale brain abnormalities in cigarette smokers, such as ventricular enlargement and atrophy. Converging lines of evidence point to functional differences between smokers and nonsmokers in specific brain regions, namely the lateral prefrontal cortex (PFC), anterior cingulate cortex (ACC), ventral striatum, and thalamus. Using MRI, we examined these regions for differences in gray matter between smokers and nonsmokers. Methods: Thirty-six otherwise healthy adults (19 smokers and 17 nonsmoking control subjects) underwent three-dimensional Fourier-transform spoiled-gradient-recalled acquisition MRI of the brain. Both hand-drawn regions of interest and the computer program voxel-based morphometry were used to assess group differences in regional gray matter volumes and densities, respectively. Results: Smokers had smaller gray matter volumes and lower gray matter densities than nonsmokers in the PFC bilaterally, along with smaller volumes in the left dorsal ACC and lower gray matter densities in the right cerebellum. Smokers also had negative associations between pack-year smoking history and PFC gray matter densities. Conclusions: Smokers and nonsmokers differed in regional gray matter in brain areas previously linked with nicotine dependence. These findings might reflect effects of chronic smoking, predisposing traits that lead to smoking, or some combination of these factors. © 2004 Society of Biological Psychiatry.","author":[{"dropping-particle":"","family":"Brody","given":"Arthur L.","non-dropping-particle":"","parse-names":false,"suffix":""},{"dropping-particle":"","family":"Mandelkern","given":"Mark A.","non-dropping-particle":"","parse-names":false,"suffix":""},{"dropping-particle":"","family":"Jarvik","given":"Murray E.","non-dropping-particle":"","parse-names":false,"suffix":""},{"dropping-particle":"","family":"Lee","given":"Grace S.","non-dropping-particle":"","parse-names":false,"suffix":""},{"dropping-particle":"","family":"Smith","given":"Erlyn C.","non-dropping-particle":"","parse-names":false,"suffix":""},{"dropping-particle":"","family":"Huang","given":"Joe C.","non-dropping-particle":"","parse-names":false,"suffix":""},{"dropping-particle":"","family":"Bota","given":"Robert G.","non-dropping-particle":"","parse-names":false,"suffix":""},{"dropping-particle":"","family":"Bartzokis","given":"George","non-dropping-particle":"","parse-names":false,"suffix":""},{"dropping-particle":"","family":"London","given":"Edythe D.","non-dropping-particle":"","parse-names":false,"suffix":""}],"container-title":"Biological Psychiatry","id":"ITEM-1","issue":"1","issued":{"date-parts":[["2004"]]},"page":"77-84","title":"Differences between smokers and nonsmokers in regional gray matter volumes and densities","type":"article-journal","volume":"55"},"uris":["http://www.mendeley.com/documents/?uuid=55b029c4-d2b9-4373-8015-70530dea569f"]}],"mendeley":{"formattedCitation":"(Brody et al., 2004)","plainTextFormattedCitation":"(Brody et al., 2004)","previouslyFormattedCitation":"(64)"},"properties":{"noteIndex":0},"schema":"https://github.com/citation-style-language/schema/raw/master/csl-citation.json"}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(Brody et al., 2004)</w:t>
            </w:r>
            <w:r w:rsidRPr="00DF694B">
              <w:rPr>
                <w:rFonts w:ascii="Times New Roman" w:hAnsi="Times New Roman" w:cs="Times New Roman"/>
                <w:sz w:val="16"/>
                <w:szCs w:val="16"/>
              </w:rPr>
              <w:fldChar w:fldCharType="end"/>
            </w:r>
          </w:p>
        </w:tc>
        <w:tc>
          <w:tcPr>
            <w:tcW w:w="805" w:type="dxa"/>
            <w:noWrap/>
            <w:hideMark/>
          </w:tcPr>
          <w:p w14:paraId="3877FDC5"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39" w:type="dxa"/>
            <w:gridSpan w:val="2"/>
            <w:noWrap/>
            <w:hideMark/>
          </w:tcPr>
          <w:p w14:paraId="6E4F3286"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011" w:type="dxa"/>
            <w:noWrap/>
            <w:hideMark/>
          </w:tcPr>
          <w:p w14:paraId="6F523537"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613" w:type="dxa"/>
            <w:gridSpan w:val="2"/>
            <w:noWrap/>
            <w:hideMark/>
          </w:tcPr>
          <w:p w14:paraId="3FD0669B"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75" w:type="dxa"/>
            <w:gridSpan w:val="2"/>
            <w:noWrap/>
            <w:hideMark/>
          </w:tcPr>
          <w:p w14:paraId="38FD2A3E"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2231" w:type="dxa"/>
            <w:gridSpan w:val="3"/>
            <w:vMerge w:val="restart"/>
            <w:noWrap/>
            <w:hideMark/>
          </w:tcPr>
          <w:p w14:paraId="634A4F82" w14:textId="77777777" w:rsidR="00DF694B" w:rsidRPr="00B934C2" w:rsidRDefault="00DF694B" w:rsidP="00DF694B">
            <w:pPr>
              <w:spacing w:line="360" w:lineRule="auto"/>
              <w:jc w:val="both"/>
              <w:rPr>
                <w:rFonts w:ascii="Times New Roman" w:hAnsi="Times New Roman" w:cs="Times New Roman"/>
                <w:sz w:val="16"/>
                <w:szCs w:val="16"/>
              </w:rPr>
            </w:pPr>
          </w:p>
        </w:tc>
      </w:tr>
      <w:tr w:rsidR="00DF694B" w:rsidRPr="00B934C2" w14:paraId="01663B4B" w14:textId="77777777" w:rsidTr="00DF694B">
        <w:trPr>
          <w:trHeight w:val="300"/>
        </w:trPr>
        <w:tc>
          <w:tcPr>
            <w:tcW w:w="1776" w:type="dxa"/>
            <w:noWrap/>
            <w:hideMark/>
          </w:tcPr>
          <w:p w14:paraId="07506C3F" w14:textId="3F5EA1DF"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 xml:space="preserve">ADDIN CSL_CITATION {"citationItems":[{"id":"ITEM-1","itemData":{"DOI":"10.1371/journal.pone.0104102","ISSN":"19326203","abstract":"Cigarette smoke contains nicotine and toxic chemicals and may cause significant neurochemical and anatomical brain changes. Voxel-based morphometry studies have examined the effects of smoking on the brain by comparing gray matter volume (GMV) in nicotine dependent individuals (NDs) to nonsmoking individuals with inconsistent results. Although sex differences in neural and behavioral features of nicotine dependence are reported, sex differences in regional GMV remain unknown. The current study examined sex differences in GMV in a large sample of 80 NDs (41 males) and 80 healthy controls (41 males) using voxel-based morphometry. Within NDs, we explored whether GMV was correlated with measures of cigarette use and nicotine dependence. High-resolution T1 structural scans were obtained from all participants. Segmentation and registration were performed in SPM8 using the optimized </w:instrText>
            </w:r>
            <w:r w:rsidRPr="00DF694B">
              <w:rPr>
                <w:rFonts w:ascii="Times New Roman" w:hAnsi="Times New Roman" w:cs="Times New Roman" w:hint="eastAsia"/>
                <w:sz w:val="16"/>
                <w:szCs w:val="16"/>
              </w:rPr>
              <w:instrText>DARTEL approach. Covariates included age and an estimate of total global GMV. Differences were considered significant at p</w:instrText>
            </w:r>
            <w:r w:rsidRPr="00DF694B">
              <w:rPr>
                <w:rFonts w:ascii="Times New Roman" w:hAnsi="Times New Roman" w:cs="Times New Roman" w:hint="eastAsia"/>
                <w:sz w:val="16"/>
                <w:szCs w:val="16"/>
              </w:rPr>
              <w:instrText>≤</w:instrText>
            </w:r>
            <w:r w:rsidRPr="00DF694B">
              <w:rPr>
                <w:rFonts w:ascii="Times New Roman" w:hAnsi="Times New Roman" w:cs="Times New Roman" w:hint="eastAsia"/>
                <w:sz w:val="16"/>
                <w:szCs w:val="16"/>
              </w:rPr>
              <w:instrText xml:space="preserve">0.001, with a whole brain FWE-corrected cluster probability of p&lt;0.025. Among NDs compared to Controls less GMV was observed in the </w:instrText>
            </w:r>
            <w:r w:rsidRPr="00DF694B">
              <w:rPr>
                <w:rFonts w:ascii="Times New Roman" w:hAnsi="Times New Roman" w:cs="Times New Roman"/>
                <w:sz w:val="16"/>
                <w:szCs w:val="16"/>
              </w:rPr>
              <w:instrText>thalamus and bilateral cerebellum and greater GMV was observed in the bilateral putamen and right parahippocampus. Lower thalamic GMV was observed in both female and male NDs compared to Controls. Female NDs also had lower GMV in the left cerebellum and in the ventral medial and orbitofrontal cortices with no areas of greater GMV. Male NDs had lower GMV in bilateral cerebellum and greater GMV in bilateral parahippocampus and left putamen. Within male NDs, GMV in the left putamen was correlated with number of pack years. This study, conducted in a large cohort, contributes to our knowledge of brain morphology in nicotine addiction and provides additional evidence of sex-specific effects on GMV in NDs. Identifying brain vulnerabilities with respect to sex provides a methodological framework for personalized therapies to improve relapse rates for both sexes. © 2014 Franklin et al.","author":[{"dropping-particle":"","family":"Franklin","given":"Teresa R.","non-dropping-particle":"","parse-names":false,"suffix":""},{"dropping-particle":"","family":"Wetherill","given":"Reagan R.","non-dropping-particle":"","parse-names":false,"suffix":""},{"dropping-particle":"","family":"Jagannathan","given":"Kanchana","non-dropping-particle":"","parse-names":false,"suffix":""},{"dropping-particle":"","family":"Johnson","given":"Barbara","non-dropping-particle":"","parse-names":false,"suffix":""},{"dropping-particle":"","family":"Mumma","given":"Joel","non-dropping-particle":"","parse-names":false,"suffix":""},{"dropping-particle":"","family":"Hager","given":"Nathan","non-dropping-particle":"","parse-names":false,"suffix":""},{"dropping-particle":"","family":"Rao","given":"Hengyi","non-dropping-particle":"","parse-names":false,"suffix":""},{"dropping-particle":"","family":"Childress","given":"Anna Rose","non-dropping-particle":"","parse-names":false,"suffix":""}],"container-title":"PLoS ONE","id":"ITEM-1","issue":"8","issued":{"date-parts":[["2014"]]},"page":"1-7","title":"The effects of chronic cigarette smoking on gray matter volume: Influence of sex","type":"article-journal","volume":"9"},"uris":["http://www.mendeley.com/documents/?uuid=10a1bd26-6bcc-4991-b95c-1e795ec36ba7"]}],"mendeley":{"formattedCitation":"(Franklin et al., 2014)","plainTextFormattedCitation":"(Franklin et al., 2014)","previouslyFormattedCitation":"(65)"},"properties":{"noteIndex":0},"schema":"https://github.com/citation-style-language/schema/raw/master/csl-citation.json"}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(Franklin et al., 2014)</w:t>
            </w:r>
            <w:r w:rsidRPr="00DF694B">
              <w:rPr>
                <w:rFonts w:ascii="Times New Roman" w:hAnsi="Times New Roman" w:cs="Times New Roman"/>
                <w:sz w:val="16"/>
                <w:szCs w:val="16"/>
              </w:rPr>
              <w:fldChar w:fldCharType="end"/>
            </w:r>
          </w:p>
        </w:tc>
        <w:tc>
          <w:tcPr>
            <w:tcW w:w="805" w:type="dxa"/>
            <w:noWrap/>
            <w:hideMark/>
          </w:tcPr>
          <w:p w14:paraId="33555593"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NO</w:t>
            </w:r>
          </w:p>
        </w:tc>
        <w:tc>
          <w:tcPr>
            <w:tcW w:w="939" w:type="dxa"/>
            <w:gridSpan w:val="2"/>
            <w:noWrap/>
            <w:hideMark/>
          </w:tcPr>
          <w:p w14:paraId="6BC0B414"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011" w:type="dxa"/>
            <w:noWrap/>
            <w:hideMark/>
          </w:tcPr>
          <w:p w14:paraId="5AC94EA3"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613" w:type="dxa"/>
            <w:gridSpan w:val="2"/>
            <w:noWrap/>
            <w:hideMark/>
          </w:tcPr>
          <w:p w14:paraId="77DAA84A"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NO</w:t>
            </w:r>
          </w:p>
        </w:tc>
        <w:tc>
          <w:tcPr>
            <w:tcW w:w="975" w:type="dxa"/>
            <w:gridSpan w:val="2"/>
            <w:noWrap/>
            <w:hideMark/>
          </w:tcPr>
          <w:p w14:paraId="1A77205D"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2231" w:type="dxa"/>
            <w:gridSpan w:val="3"/>
            <w:vMerge/>
            <w:noWrap/>
            <w:hideMark/>
          </w:tcPr>
          <w:p w14:paraId="67213E77" w14:textId="77777777" w:rsidR="00DF694B" w:rsidRPr="00B934C2" w:rsidRDefault="00DF694B" w:rsidP="00DF694B">
            <w:pPr>
              <w:spacing w:line="360" w:lineRule="auto"/>
              <w:jc w:val="both"/>
              <w:rPr>
                <w:rFonts w:ascii="Times New Roman" w:hAnsi="Times New Roman" w:cs="Times New Roman"/>
                <w:sz w:val="16"/>
                <w:szCs w:val="16"/>
              </w:rPr>
            </w:pPr>
          </w:p>
        </w:tc>
      </w:tr>
      <w:tr w:rsidR="00DF694B" w:rsidRPr="00B934C2" w14:paraId="5897D2A6" w14:textId="77777777" w:rsidTr="00DF694B">
        <w:trPr>
          <w:trHeight w:val="300"/>
        </w:trPr>
        <w:tc>
          <w:tcPr>
            <w:tcW w:w="1776" w:type="dxa"/>
            <w:noWrap/>
            <w:hideMark/>
          </w:tcPr>
          <w:p w14:paraId="49FD5A7A" w14:textId="185A018E"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{"citationItems":[{"id":"ITEM-1","itemData":{"DOI":"10.1111/j.1460-9568.2006.05050.x","ISSN":"0953816X","abstract":"Growing evidence from animal studies indicates brain-damaging properties of nicotine exposure. Investigations in humans found a wide range of functional cerebral effects of nicotine and cigarette smoking, but studies focusing on brain damage are sparse. In 22 smokers and 23 never-smokers possible differences of the cerebral structures were investigated using magnetic resonance imaging and voxel-based morphometry. Significantly smaller grey matter volume and lower grey matter density (P = 0.05, corrected) were observed in the frontal regions (anterior cingulate, prefrontal and orbitofrontal cortex), the occipital lobe and the temporal lobe including parahippocampal gyrus, in smokers than in never-smokers. Group differences of either grey matter volume or grey matter density were also found in the thalamus, cerebellum and substantia nigra, among other regions. Smokers did not show greater volumes than never-smokers in any cerebral region. Magnitude of lifetime exposure to tobacco smoke (pack-years) was inversely correlated with volume of frontal and temporal lobes and cerebellum (P = 0.001, uncorrected). The data indicate structural deficits of several cortical and subcortical regions in smokers relative to never-smokers. The topographic profile of the group differences show some similarities to brain networks known to mediate drug reinforcement, attention and working memory processing. The present findings may explain in part the frequently reported cognitive dysfunctions in chronic cigarette consumers. © The Authors (2006).","author":[{"dropping-particle":"","family":"Gallinat","given":"Jürgen","non-dropping-particle":"","parse-names":false,"suffix":""},{"dropping-particle":"","family":"Meisenzahl","given":"Eva","non-dropping-particle":"","parse-names":false,"suffix":""},{"dropping-particle":"","family":"Jacobsen","given":"Leslie K.","non-dropping-particle":"","parse-names":false,"suffix":""},{"dropping-particle":"","family":"Kalus","given":"Peter","non-dropping-particle":"","parse-names":false,"suffix":""},{"dropping-particle":"","family":"Bierbrauer","given":"Jeffrey","non-dropping-particle":"","parse-names":false,"suffix":""},{"dropping-particle":"","family":"Kienast","given":"Thorsten","non-dropping-particle":"","parse-names":false,"suffix":""},{"dropping-particle":"","family":"Witthaus","given":"Henning","non-dropping-particle":"","parse-names":false,"suffix":""},{"dropping-particle":"","family":"Leopold","given":"Karolina","non-dropping-particle":"","parse-names":false,"suffix":""},{"dropping-particle":"","family":"Seifert","given":"Frank","non-dropping-particle":"","parse-names":false,"suffix":""},{"dropping-particle":"","family":"Schubert","given":"Florian","non-dropping-particle":"","parse-names":false,"suffix":""},{"dropping-particle":"","family":"Staedtgen","given":"Mario","non-dropping-particle":"","parse-names":false,"suffix":""}],"container-title":"European Journal of Neuroscience","id":"ITEM-1","issue":"6","issued":{"date-parts":[["2006"]]},"page":"1744-1750","title":"Smoking and structural brain deficits: A volumetric MR investigation","type":"article-journal","volume":"24"},"uris":["http://www.mendeley.com/documents/?uuid=9c5eb394-8ef9-4ab4-a324-eee0e6fbbce9"]}],"mendeley":{"formattedCitation":"(Gallinat et al., 2006)","plainTextFormattedCitation":"(Gallinat et al., 2006)","previouslyFormattedCitation":"(66)"},"properties":{"noteIndex":0},"schema":"https://github.com/citation-style-language/schema/raw/master/csl-citation.json"}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(Gallinat et al., 2006)</w:t>
            </w:r>
            <w:r w:rsidRPr="00DF694B">
              <w:rPr>
                <w:rFonts w:ascii="Times New Roman" w:hAnsi="Times New Roman" w:cs="Times New Roman"/>
                <w:sz w:val="16"/>
                <w:szCs w:val="16"/>
              </w:rPr>
              <w:fldChar w:fldCharType="end"/>
            </w:r>
          </w:p>
        </w:tc>
        <w:tc>
          <w:tcPr>
            <w:tcW w:w="805" w:type="dxa"/>
            <w:noWrap/>
            <w:hideMark/>
          </w:tcPr>
          <w:p w14:paraId="1784D6F0"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39" w:type="dxa"/>
            <w:gridSpan w:val="2"/>
            <w:noWrap/>
            <w:hideMark/>
          </w:tcPr>
          <w:p w14:paraId="5E36613E"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011" w:type="dxa"/>
            <w:noWrap/>
            <w:hideMark/>
          </w:tcPr>
          <w:p w14:paraId="673D803B"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613" w:type="dxa"/>
            <w:gridSpan w:val="2"/>
            <w:noWrap/>
            <w:hideMark/>
          </w:tcPr>
          <w:p w14:paraId="3D6D492D"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75" w:type="dxa"/>
            <w:gridSpan w:val="2"/>
            <w:noWrap/>
            <w:hideMark/>
          </w:tcPr>
          <w:p w14:paraId="249D12D9"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2231" w:type="dxa"/>
            <w:gridSpan w:val="3"/>
            <w:vMerge/>
            <w:noWrap/>
            <w:hideMark/>
          </w:tcPr>
          <w:p w14:paraId="38E8DDF5" w14:textId="77777777" w:rsidR="00DF694B" w:rsidRPr="00B934C2" w:rsidRDefault="00DF694B" w:rsidP="00DF694B">
            <w:pPr>
              <w:spacing w:line="360" w:lineRule="auto"/>
              <w:jc w:val="both"/>
              <w:rPr>
                <w:rFonts w:ascii="Times New Roman" w:hAnsi="Times New Roman" w:cs="Times New Roman"/>
                <w:sz w:val="16"/>
                <w:szCs w:val="16"/>
              </w:rPr>
            </w:pPr>
          </w:p>
        </w:tc>
      </w:tr>
      <w:tr w:rsidR="00DF694B" w:rsidRPr="00B934C2" w14:paraId="6327AC75" w14:textId="77777777" w:rsidTr="00DF694B">
        <w:trPr>
          <w:trHeight w:val="300"/>
        </w:trPr>
        <w:tc>
          <w:tcPr>
            <w:tcW w:w="1776" w:type="dxa"/>
            <w:noWrap/>
            <w:hideMark/>
          </w:tcPr>
          <w:p w14:paraId="5379118E" w14:textId="56A03AFA"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{"citationItems":[{"id":"ITEM-1","itemData":{"DOI":"10.1111/adb.12171","ISSN":"13691600","abstract":"Although established adult smokers with long histories of nicotine dependence have lower neural tissue volume than non-smokers, it is not clear if lower regional brain volume is also observed in younger, less established smokers. The primary goal of this study was to investigate neural tissue volume in a large group of smokers and non-smokers, with a secondary goal of measuring the impact of age on these effects. We used voxel-based morphometry to compare regional gray matter volume in 118 individuals (59 smokers, 59 age- and gender-matched non-smokers). Younger smokers had significantly lower gray matter volume in the left thalamus and the left amygdala than their non-smoking peers (family-wise error-corrected clusters, P &lt; 0.05). There was no correlation between smoking use variables and tissue volume among younger smokers. Established smokers had significantly lower gray matter volume than age-matched non-smokers in the insula, parahippocampal gyrus and pallidum. Medial prefrontal cortex gray matter volume was negatively correlated with pack-years of smoking among the established smokers, but not the younger smokers. These data reveal that regional tissue volume differences are not limited exclusively to established smokers. Deficits in young adults indicate that cigarette smoking may either be deleterious to the thalamus and amygdala at an earlier age than previously reported, or that pre-existing differences in these areas may predispose individuals to the development of nicotine dependence.","author":[{"dropping-particle":"","family":"Hanlon","given":"Colleen A.","non-dropping-particle":"","parse-names":false,"suffix":""},{"dropping-particle":"","family":"Owens","given":"Max M.","non-dropping-particle":"","parse-names":false,"suffix":""},{"dropping-particle":"","family":"Joseph","given":"Jane E.","non-dropping-particle":"","parse-names":false,"suffix":""},{"dropping-particle":"","family":"Zhu","given":"Xun","non-dropping-particle":"","parse-names":false,"suffix":""},{"dropping-particle":"","family":"George","given":"Mark S.","non-dropping-particle":"","parse-names":false,"suffix":""},{"dropping-particle":"","family":"Brady","given":"Kathleen T.","non-dropping-particle":"","parse-names":false,"suffix":""},{"dropping-particle":"","family":"Hartwell","given":"Karen J.","non-dropping-particle":"","parse-names":false,"suffix":""}],"container-title":"Addiction Biology","id":"ITEM-1","issue":"1","issued":{"date-parts":[["2016"]]},"page":"185-195","title":"Lower subcortical gray matter volume in both younger smokers and established smokers relative to non-smokers","type":"article-journal","volume":"21"},"uris":["http://www.mendeley.com/documents/?uuid=e105a469-5442-4983-9a88-090920c85e76"]}],"mendeley":{"formattedCitation":"(Hanlon et al., 2016)","plainTextFormattedCitation":"(Hanlon et al., 2016)","previouslyFormattedCitation":"(24)"},"properties":{"noteIndex":0},"schema":"https://github.com/citation-style-language/schema/raw/master/csl-citation.json"}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(Hanlon et al., 2016)</w:t>
            </w:r>
            <w:r w:rsidRPr="00DF694B">
              <w:rPr>
                <w:rFonts w:ascii="Times New Roman" w:hAnsi="Times New Roman" w:cs="Times New Roman"/>
                <w:sz w:val="16"/>
                <w:szCs w:val="16"/>
              </w:rPr>
              <w:fldChar w:fldCharType="end"/>
            </w:r>
          </w:p>
        </w:tc>
        <w:tc>
          <w:tcPr>
            <w:tcW w:w="805" w:type="dxa"/>
            <w:noWrap/>
            <w:hideMark/>
          </w:tcPr>
          <w:p w14:paraId="66A359F6"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39" w:type="dxa"/>
            <w:gridSpan w:val="2"/>
            <w:noWrap/>
            <w:hideMark/>
          </w:tcPr>
          <w:p w14:paraId="23BF295B"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NO</w:t>
            </w:r>
          </w:p>
        </w:tc>
        <w:tc>
          <w:tcPr>
            <w:tcW w:w="1011" w:type="dxa"/>
            <w:noWrap/>
            <w:hideMark/>
          </w:tcPr>
          <w:p w14:paraId="77A24C9D"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613" w:type="dxa"/>
            <w:gridSpan w:val="2"/>
            <w:noWrap/>
            <w:hideMark/>
          </w:tcPr>
          <w:p w14:paraId="28622AF5"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75" w:type="dxa"/>
            <w:gridSpan w:val="2"/>
            <w:noWrap/>
            <w:hideMark/>
          </w:tcPr>
          <w:p w14:paraId="5916BFA9"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2231" w:type="dxa"/>
            <w:gridSpan w:val="3"/>
            <w:vMerge/>
            <w:noWrap/>
            <w:hideMark/>
          </w:tcPr>
          <w:p w14:paraId="58C39B3F" w14:textId="77777777" w:rsidR="00DF694B" w:rsidRPr="00B934C2" w:rsidRDefault="00DF694B" w:rsidP="00DF694B">
            <w:pPr>
              <w:spacing w:line="360" w:lineRule="auto"/>
              <w:jc w:val="both"/>
              <w:rPr>
                <w:rFonts w:ascii="Times New Roman" w:hAnsi="Times New Roman" w:cs="Times New Roman"/>
                <w:sz w:val="16"/>
                <w:szCs w:val="16"/>
              </w:rPr>
            </w:pPr>
          </w:p>
        </w:tc>
      </w:tr>
      <w:tr w:rsidR="00DF694B" w:rsidRPr="00B934C2" w14:paraId="5FD84E60" w14:textId="77777777" w:rsidTr="00DF694B">
        <w:trPr>
          <w:trHeight w:val="300"/>
        </w:trPr>
        <w:tc>
          <w:tcPr>
            <w:tcW w:w="1776" w:type="dxa"/>
            <w:noWrap/>
            <w:hideMark/>
          </w:tcPr>
          <w:p w14:paraId="040FE5EA" w14:textId="0B14A63D"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{"citationItems":[{"id":"ITEM-1","itemData":{"DOI":"10.1111/j.1369-1600.2010.00250.x","ISSN":"13556215","abstract":"Magnetic resonance imaging (MRI) studies showed a link between chronic smoking and structural brain abnormalities. To date, little is known about the long-term effects of smoking on gray matter deficiencies. MRI study was carried for 44 smokers and 44 matched non-smokers to assess gray matter volume differences between the two groups. Decreased gray matter volumes were found in left thalamus, medial frontal cortex and anterior cingulate of smokers in comparison to controls. This voxel-based morphometry study is showing reduction of regional gray matter volume in smokers, which might better guide future research into the pathogenesis of chronic smoking. © 2010 The Authors, Addiction Biology © 2010 Society for the Study of Addiction.","author":[{"dropping-particle":"","family":"Liao","given":"Yanhui","non-dropping-particle":"","parse-names":false,"suffix":""},{"dropping-particle":"","family":"Tang","given":"Jinsong","non-dropping-particle":"","parse-names":false,"suffix":""},{"dropping-particle":"","family":"Liu","given":"Tieqiao","non-dropping-particle":"","parse-names":false,"suffix":""},{"dropping-particle":"","family":"Chen","given":"Xiaogang","non-dropping-particle":"","parse-names":false,"suffix":""},{"dropping-particle":"","family":"Hao","given":"Wei","non-dropping-particle":"","parse-names":false,"suffix":""}],"container-title":"Addiction Biology","id":"ITEM-1","issue":"6","issued":{"date-parts":[["2012"]]},"page":"977-980","title":"Differences between smokers and non-smokers in regional gray matter volumes: A voxel-based morphometry study","type":"article-journal","volume":"17"},"uris":["http://www.mendeley.com/documents/?uuid=048f3f86-c827-49f1-906e-3694da6d709a"]}],"mendeley":{"formattedCitation":"(Liao, Tang, Liu, Chen, &amp; Hao, 2012)","plainTextFormattedCitation":"(Liao, Tang, Liu, Chen, &amp; Hao, 2012)","previouslyFormattedCitation":"(67)"},"properties":{"noteIndex":0},"schema":"https://github.com/citation-style-language/schema/raw/master/csl-citation.json"}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(Liao, Tang, Liu, Chen, &amp; Hao, 2012)</w:t>
            </w:r>
            <w:r w:rsidRPr="00DF694B">
              <w:rPr>
                <w:rFonts w:ascii="Times New Roman" w:hAnsi="Times New Roman" w:cs="Times New Roman"/>
                <w:sz w:val="16"/>
                <w:szCs w:val="16"/>
              </w:rPr>
              <w:fldChar w:fldCharType="end"/>
            </w:r>
          </w:p>
        </w:tc>
        <w:tc>
          <w:tcPr>
            <w:tcW w:w="805" w:type="dxa"/>
            <w:noWrap/>
            <w:hideMark/>
          </w:tcPr>
          <w:p w14:paraId="70F3FA93"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39" w:type="dxa"/>
            <w:gridSpan w:val="2"/>
            <w:noWrap/>
            <w:hideMark/>
          </w:tcPr>
          <w:p w14:paraId="5AE0DEEC"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011" w:type="dxa"/>
            <w:noWrap/>
            <w:hideMark/>
          </w:tcPr>
          <w:p w14:paraId="7FD4F7F2"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613" w:type="dxa"/>
            <w:gridSpan w:val="2"/>
            <w:noWrap/>
            <w:hideMark/>
          </w:tcPr>
          <w:p w14:paraId="2838F48E"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75" w:type="dxa"/>
            <w:gridSpan w:val="2"/>
            <w:noWrap/>
            <w:hideMark/>
          </w:tcPr>
          <w:p w14:paraId="2C0AA5F5"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2231" w:type="dxa"/>
            <w:gridSpan w:val="3"/>
            <w:vMerge/>
            <w:noWrap/>
            <w:hideMark/>
          </w:tcPr>
          <w:p w14:paraId="2F8D6E96" w14:textId="77777777" w:rsidR="00DF694B" w:rsidRPr="00B934C2" w:rsidRDefault="00DF694B" w:rsidP="00DF694B">
            <w:pPr>
              <w:spacing w:line="360" w:lineRule="auto"/>
              <w:jc w:val="both"/>
              <w:rPr>
                <w:rFonts w:ascii="Times New Roman" w:hAnsi="Times New Roman" w:cs="Times New Roman"/>
                <w:sz w:val="16"/>
                <w:szCs w:val="16"/>
              </w:rPr>
            </w:pPr>
          </w:p>
        </w:tc>
      </w:tr>
      <w:tr w:rsidR="00DF694B" w:rsidRPr="00B934C2" w14:paraId="79EEB4F6" w14:textId="77777777" w:rsidTr="00DF694B">
        <w:trPr>
          <w:trHeight w:val="300"/>
        </w:trPr>
        <w:tc>
          <w:tcPr>
            <w:tcW w:w="1776" w:type="dxa"/>
            <w:noWrap/>
            <w:hideMark/>
          </w:tcPr>
          <w:p w14:paraId="0843A992" w14:textId="7DD957D4"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{"citationItems":[{"id":"ITEM-1","itemData":{"DOI":"10.1016/j.drugalcdep.2012.02.017","ISSN":"03768716","PMID":"22445480","abstract":"Background: Group differences in brain structure between methamphetamine-dependent and healthy research participants have been reported, but findings in the literature present discrepancies. Although most methamphetamine-abusing individuals also smoke cigarettes, the effects of smoking on brain structure have not been distinguished from those of methamphetamine. Changes with abstinence from methamphetamine have also been relatively unexplored. This study, therefore, attempted to account for effects of smoking and brief abstinence from methamphetamine on gray-matter measures in methamphetamine-dependent research participants. Methods: Gray matter was measured using voxel-based morphometry in three groups: 18 Control Nonsmokers, 25 Control Smokers, and 39 Methamphetamine-dependent Smokers (methamphetamine-abstinent 4-7 days). Subgroups of methamphetamine-dependent and control participants (n=12/group) were scanned twice to determine change in gray matter over the first month of methamphetamine abstinence. Results: Compared with Control Nonsmokers, Control Smokers and Methamphetamine-dependent Smokers had smaller gray-matter volume in the orbitofrontal cortex and caudate nucleus. Methamphetamine-dependent Smokers also had smaller gray-matter volumes in frontal, parietal and temporal cortices than Control Nonsmokers or Smokers, and smaller gray-matter volume in insula than Control Nonsmokers. Longitudinal assessment revealed gray matter increases in cortical regions (inferior frontal, angular, and superior temporal gyri, precuneus, insula, occipital pole) in methamphetamine-dependent but not control participants; the cerebellum showed a decrease. Conclusions: Gray-matter volume deficits in the orbitofrontal cortex and caudate of methamphetamine-dependent individuals may be in part attributable to cigarette smoking or pre-morbid conditions. Increase in gray matter with methamphetamine abstinence suggests that some gray-matter deficits are partially attributable to methamphetamine abuse. © 2012 Elsevier Ireland Ltd.","author":[{"dropping-particle":"","family":"Morales","given":"Angelica M.","non-dropping-particle":"","parse-names":false,"suffix":""},{"dropping-particle":"","family":"Lee","given":"Buyean","non-dropping-particle":"","parse-names":false,"suffix":""},{"dropping-particle":"","family":"Hellemann","given":"Gerhard","non-dropping-particle":"","parse-names":false,"suffix":""},{"dropping-particle":"","family":"O'Neill","given":"Joseph","non-dropping-particle":"","parse-names":false,"suffix":""},{"dropping-particle":"","family":"London","given":"Edythe D.","non-dropping-particle":"","parse-names":false,"suffix":""}],"container-title":"Drug and Alcohol Dependence","id":"ITEM-1","issue":"3","issued":{"date-parts":[["2012"]]},"page":"230-238","publisher":"Elsevier Ireland Ltd","title":"Gray-matter volume in methamphetamine dependence: Cigarette smoking and changes with abstinence from methamphetamine","type":"article-journal","volume":"125"},"uris":["http://www.mendeley.com/documents/?uuid=37dd088e-f165-4613-b796-05e830288ced"]}],"mendeley":{"formattedCitation":"(Morales, Lee, Hellemann, O’Neill, &amp; London, 2012)","plainTextFormattedCitation":"(Morales, Lee, Hellemann, O’Neill, &amp; London, 2012)","previouslyFormattedCitation":"(68)"},"properties":{"noteIndex":0},"schema":"https://github.com/citation-style-language/schema/raw/master/csl-citation.json"}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(Morales, Lee, Hellemann, O’Neill, &amp; London, 2012)</w:t>
            </w:r>
            <w:r w:rsidRPr="00DF694B">
              <w:rPr>
                <w:rFonts w:ascii="Times New Roman" w:hAnsi="Times New Roman" w:cs="Times New Roman"/>
                <w:sz w:val="16"/>
                <w:szCs w:val="16"/>
              </w:rPr>
              <w:fldChar w:fldCharType="end"/>
            </w:r>
          </w:p>
        </w:tc>
        <w:tc>
          <w:tcPr>
            <w:tcW w:w="805" w:type="dxa"/>
            <w:noWrap/>
            <w:hideMark/>
          </w:tcPr>
          <w:p w14:paraId="26CD00B6"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39" w:type="dxa"/>
            <w:gridSpan w:val="2"/>
            <w:noWrap/>
            <w:hideMark/>
          </w:tcPr>
          <w:p w14:paraId="21A10236"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011" w:type="dxa"/>
            <w:noWrap/>
            <w:hideMark/>
          </w:tcPr>
          <w:p w14:paraId="38DE9F05"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613" w:type="dxa"/>
            <w:gridSpan w:val="2"/>
            <w:noWrap/>
            <w:hideMark/>
          </w:tcPr>
          <w:p w14:paraId="4F874EA5"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75" w:type="dxa"/>
            <w:gridSpan w:val="2"/>
            <w:noWrap/>
            <w:hideMark/>
          </w:tcPr>
          <w:p w14:paraId="14E0E2E4"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2231" w:type="dxa"/>
            <w:gridSpan w:val="3"/>
            <w:vMerge/>
            <w:noWrap/>
            <w:hideMark/>
          </w:tcPr>
          <w:p w14:paraId="126CFB3B" w14:textId="77777777" w:rsidR="00DF694B" w:rsidRPr="00B934C2" w:rsidRDefault="00DF694B" w:rsidP="00DF694B">
            <w:pPr>
              <w:spacing w:line="360" w:lineRule="auto"/>
              <w:jc w:val="both"/>
              <w:rPr>
                <w:rFonts w:ascii="Times New Roman" w:hAnsi="Times New Roman" w:cs="Times New Roman"/>
                <w:sz w:val="16"/>
                <w:szCs w:val="16"/>
              </w:rPr>
            </w:pPr>
          </w:p>
        </w:tc>
      </w:tr>
      <w:tr w:rsidR="00DF694B" w:rsidRPr="00B934C2" w14:paraId="1B1AE92D" w14:textId="77777777" w:rsidTr="00DF694B">
        <w:trPr>
          <w:trHeight w:val="300"/>
        </w:trPr>
        <w:tc>
          <w:tcPr>
            <w:tcW w:w="1776" w:type="dxa"/>
            <w:noWrap/>
            <w:hideMark/>
          </w:tcPr>
          <w:p w14:paraId="55A139DA" w14:textId="4D829593"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{"citationItems":[{"id":"ITEM-1","itemData":{"DOI":"10.1111/crj.12393","ISSN":"1752699X","abstract":"Introduction: Many studies have reported brain volume changes in smokers. However, the volume differences of grey matter (GM) and white matter (WM) in young and middle-aged male smokers with different lifetime tobacco consumption (pack-years) remain uncertain. Objectives: To examine the brain volume change, especially whether more pack-years smoking would be associated with smaller gray matter and white matter volume in young and middle-aged male smokers. Methods: We used a 3T MR scanner and performed Diffeomorphic anatomical registration through exponentiated lie algebra (DARTEL)-based voxel-based morphometry on 53 long-term male smokers (30.72 ± 4.19 years) and 53 male healthy non-smokers (30.83 ± 5.18 years). We separated smokers to light and heavy smokers by pack-years and compared brain volume between different smoker groups and non-smokers. And then we did analysis of covariance (ANCOVA) between smokers and non-smokers by setting pack-years as covariates. Results: Light and heavy smokers all displayed smaller GM and WM volume than non-smokers and more obviously in heavy smokers. The main smaller areas in light and heavy smokers were superior temporal gyrus, insula, middle occipital gyrus, posterior cingulate, precuneus in GM and posterior cingulate, thalamus and midbrain in WM, in addition, we also observed more pack-years smoking was associated with some certain smaller GM and WM volumes by ANCOVA. Conclusion: Young and middle-aged male smokers had many smaller brain areas than non-smokers. Some of these areas' volume had negative correlation with pack-years, while some had not. These may due to different pathophysiological role of smokings.","author":[{"dropping-particle":"","family":"Peng","given":"Peng","non-dropping-particle":"","parse-names":false,"suffix":""},{"dropping-particle":"","family":"Wang","given":"Zhenchang","non-dropping-particle":"","parse-names":false,"suffix":""},{"dropping-particle":"","family":"Jiang","given":"Tao","non-dropping-particle":"","parse-names":false,"suffix":""},{"dropping-particle":"","family":"Chu","given":"Shuilian","non-dropping-particle":"","parse-names":false,"suffix":""},{"dropping-particle":"","family":"Wang","given":"Shuangkun","non-dropping-particle":"","parse-names":false,"suffix":""},{"dropping-particle":"","family":"Xiao","given":"Dan","non-dropping-particle":"","parse-names":false,"suffix":""}],"container-title":"Clinical Respiratory Journal","id":"ITEM-1","issue":"5","issued":{"date-parts":[["2017"]]},"page":"621-631","title":"Brain-volume changes in young and middle-aged smokers: a DARTEL-based voxel-based morphometry study","type":"article-journal","volume":"11"},"uris":["http://www.mendeley.com/documents/?uuid=6053b317-79ff-408a-bb87-87c9b264197d"]}],"mendeley":{"formattedCitation":"(Peng et al., 2017)","plainTextFormattedCitation":"(Peng et al., 2017)","previouslyFormattedCitation":"(69)"},"properties":{"noteIndex":0},"schema":"https://github.com/citation-style-language/schema/raw/master/csl-citation.json"}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(Peng et al., 2017)</w:t>
            </w:r>
            <w:r w:rsidRPr="00DF694B">
              <w:rPr>
                <w:rFonts w:ascii="Times New Roman" w:hAnsi="Times New Roman" w:cs="Times New Roman"/>
                <w:sz w:val="16"/>
                <w:szCs w:val="16"/>
              </w:rPr>
              <w:fldChar w:fldCharType="end"/>
            </w:r>
          </w:p>
        </w:tc>
        <w:tc>
          <w:tcPr>
            <w:tcW w:w="805" w:type="dxa"/>
            <w:noWrap/>
            <w:hideMark/>
          </w:tcPr>
          <w:p w14:paraId="25353D09"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39" w:type="dxa"/>
            <w:gridSpan w:val="2"/>
            <w:noWrap/>
            <w:hideMark/>
          </w:tcPr>
          <w:p w14:paraId="067337C6"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011" w:type="dxa"/>
            <w:noWrap/>
            <w:hideMark/>
          </w:tcPr>
          <w:p w14:paraId="0D2F4E92"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613" w:type="dxa"/>
            <w:gridSpan w:val="2"/>
            <w:noWrap/>
            <w:hideMark/>
          </w:tcPr>
          <w:p w14:paraId="6AE5EDE2"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NO</w:t>
            </w:r>
          </w:p>
        </w:tc>
        <w:tc>
          <w:tcPr>
            <w:tcW w:w="975" w:type="dxa"/>
            <w:gridSpan w:val="2"/>
            <w:noWrap/>
            <w:hideMark/>
          </w:tcPr>
          <w:p w14:paraId="11E3F5CF"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2231" w:type="dxa"/>
            <w:gridSpan w:val="3"/>
            <w:vMerge/>
            <w:noWrap/>
            <w:hideMark/>
          </w:tcPr>
          <w:p w14:paraId="7159BFAB" w14:textId="77777777" w:rsidR="00DF694B" w:rsidRPr="00B934C2" w:rsidRDefault="00DF694B" w:rsidP="00DF694B">
            <w:pPr>
              <w:spacing w:line="360" w:lineRule="auto"/>
              <w:jc w:val="both"/>
              <w:rPr>
                <w:rFonts w:ascii="Times New Roman" w:hAnsi="Times New Roman" w:cs="Times New Roman"/>
                <w:sz w:val="16"/>
                <w:szCs w:val="16"/>
              </w:rPr>
            </w:pPr>
          </w:p>
        </w:tc>
      </w:tr>
      <w:tr w:rsidR="00DF694B" w:rsidRPr="00B934C2" w14:paraId="5ED68649" w14:textId="77777777" w:rsidTr="00DF694B">
        <w:trPr>
          <w:trHeight w:val="300"/>
        </w:trPr>
        <w:tc>
          <w:tcPr>
            <w:tcW w:w="1776" w:type="dxa"/>
            <w:noWrap/>
            <w:hideMark/>
          </w:tcPr>
          <w:p w14:paraId="7270261B" w14:textId="11318766"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{"citationItems":[{"id":"ITEM-1","itemData":{"DOI":"10.1371/journal.pone.0102828","ISSN":"19326203","abstract":"Although previous research had related structural changes and impaired cognition to chronic cigarette smoking, recent neuroimaging studies have associated nicotine, which is a main chemical substance in cigarettes, with improvements in cognitive functions (e.g. improved attention performance). However, information about the alterations of whole-brain functional connectivity after acute cigarette smoking is limited. In this study, 22 smokers underwent resting-state functional magnetic resonance imaging (rs-fMRI) after abstaining from smoking for 12 hours (state of abstinence, SOA). Subsequently, the smokers were allowed to smoke two cigarettes (state of satisfaction, SOS) before they underwent a second rs-fMRI. Twenty non-smokers were also recruited to undergo rs-fMRI. In addition, high-resolution 3D T1-weighted images were acquired using the same magnetic resonance imaging(fMRI)scanner for all participants. The results showed that smokers had structural changes in insula, thalamus, medial frontal cortex and several regions of the default mode network (DMN) compared with non-smokers. Voxel-wise group comparisons of newly developed global brain connectivity (GBC) showed that smokers in the SOA condition had higher GBC in the insula and superior frontal gyrus compared with non-smokers. However, smokers in the SOS condition demonstrated significantly lower GBC in several regions of the DMN, as compared with smokers in the SOA condition. These results suggest that structural integrity combined with dysfunction of the DMN might be involved in relapses after a short period of time among smokers. © 2014 Wang et al.","author":[{"dropping-particle":"","family":"Wang","given":"Kangcheng","non-dropping-particle":"","parse-names":false,"suffix":""},{"dropping-particle":"","family":"Yang","given":"Junyi","non-dropping-particle":"","parse-names":false,"suffix":""},{"dropping-particle":"","family":"Zhang","given":"Songyan","non-dropping-particle":"","parse-names":false,"suffix":""},{"dropping-particle":"","family":"Wei","given":"Dongtao","non-dropping-particle":"","parse-names":false,"suffix":""},{"dropping-particle":"","family":"Hao","given":"Xin","non-dropping-particle":"","parse-names":false,"suffix":""},{"dropping-particle":"","family":"Tu","given":"Shen","non-dropping-particle":"","parse-names":false,"suffix":""},{"dropping-particle":"","family":"Qiu","given":"Jiang","non-dropping-particle":"","parse-names":false,"suffix":""}],"container-title":"PLoS ONE","id":"ITEM-1","issue":"7","issued":{"date-parts":[["2014"]]},"page":"1-8","title":"The neural mechanisms underlying the acute effect of cigarette smoking on chronic smokers","type":"article-journal","volume":"9"},"uris":["http://www.mendeley.com/documents/?uuid=7875eeb3-ba16-44a4-bb5a-f822f7952de0"]}],"mendeley":{"formattedCitation":"(K. Wang et al., 2014)","plainTextFormattedCitation":"(K. Wang et al., 2014)","previouslyFormattedCitation":"(70)"},"properties":{"noteIndex":0},"schema":"https://github.com/citation-style-language/schema/raw/master/csl-citation.json"}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(K. Wang et al., 2014)</w:t>
            </w:r>
            <w:r w:rsidRPr="00DF694B">
              <w:rPr>
                <w:rFonts w:ascii="Times New Roman" w:hAnsi="Times New Roman" w:cs="Times New Roman"/>
                <w:sz w:val="16"/>
                <w:szCs w:val="16"/>
              </w:rPr>
              <w:fldChar w:fldCharType="end"/>
            </w:r>
          </w:p>
        </w:tc>
        <w:tc>
          <w:tcPr>
            <w:tcW w:w="805" w:type="dxa"/>
            <w:noWrap/>
            <w:hideMark/>
          </w:tcPr>
          <w:p w14:paraId="5372D3F1"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39" w:type="dxa"/>
            <w:gridSpan w:val="2"/>
            <w:noWrap/>
            <w:hideMark/>
          </w:tcPr>
          <w:p w14:paraId="7739A162"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011" w:type="dxa"/>
            <w:noWrap/>
            <w:hideMark/>
          </w:tcPr>
          <w:p w14:paraId="78F12ED3"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613" w:type="dxa"/>
            <w:gridSpan w:val="2"/>
            <w:noWrap/>
            <w:hideMark/>
          </w:tcPr>
          <w:p w14:paraId="579E492A"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75" w:type="dxa"/>
            <w:gridSpan w:val="2"/>
            <w:noWrap/>
            <w:hideMark/>
          </w:tcPr>
          <w:p w14:paraId="6E69BB7A"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2231" w:type="dxa"/>
            <w:gridSpan w:val="3"/>
            <w:vMerge/>
            <w:noWrap/>
            <w:hideMark/>
          </w:tcPr>
          <w:p w14:paraId="694A34C0" w14:textId="77777777" w:rsidR="00DF694B" w:rsidRPr="00B934C2" w:rsidRDefault="00DF694B" w:rsidP="00DF694B">
            <w:pPr>
              <w:spacing w:line="360" w:lineRule="auto"/>
              <w:jc w:val="both"/>
              <w:rPr>
                <w:rFonts w:ascii="Times New Roman" w:hAnsi="Times New Roman" w:cs="Times New Roman"/>
                <w:sz w:val="16"/>
                <w:szCs w:val="16"/>
              </w:rPr>
            </w:pPr>
          </w:p>
        </w:tc>
      </w:tr>
      <w:tr w:rsidR="00DF694B" w:rsidRPr="00B934C2" w14:paraId="078A3F1D" w14:textId="77777777" w:rsidTr="00DF694B">
        <w:trPr>
          <w:trHeight w:val="300"/>
        </w:trPr>
        <w:tc>
          <w:tcPr>
            <w:tcW w:w="1776" w:type="dxa"/>
            <w:noWrap/>
            <w:hideMark/>
          </w:tcPr>
          <w:p w14:paraId="66EA84DF" w14:textId="66D70BD7"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{"citationItems":[{"id":"ITEM-1","itemData":{"DOI":"10.1093/schbul/sbx092","ISSN":"17451701","abstract":"It is widely known that there is a high prevalence of cigarette smoking in schizophrenia. One of the explanations is the self-medication hypothesis. Based on this hypothesis, it has been suggested that nicotine has procognitive effect or even neuroprotective effect in schizophrenia. However, cigarettes contain numerous neurotoxic substances, making the net effect of cigarette smoking on brain function and structure complex. Indeed, recent studies have called into question the self-medication hypothesis. We aimed to test whether there is an interaction between diagnosis and smoking status in gray matter volume, ie, whether smoking has specific effects on gray matter or whether main effects of these 2 variables additively affect common brain regions. Magnetic resonance imaging (MRI) images were obtained from 4 groups: (1) normal controls with no smoking history, (2) normal controls currently smoking and/or with a past history of smoking, (3) schizophrenia patients with no smoking history, and (4) schizophrenia patients currently smoking and/or with a past history of smoking. We used voxel-based morphometry to compare gray matter volumes among the 4 groups. We did not find any interaction between diagnosis and smoking, but we did find negative additive effects of schizophrenia diagnosis and smoking status in the left prefrontal cortex. The decrease in left prefrontal volume was associated with greater numbers of cigarette pack years and severe positive and negative symptoms. The current findings do not support the neuroprotective effect of smoking on gross brain structure in schizophrenia, emphasizing the necessity of longitudinal studies to test causal relationships among these variables.","author":[{"dropping-particle":"","family":"Yokoyama","given":"Naoto","non-dropping-particle":"","parse-names":false,"suffix":""},{"dropping-particle":"","family":"Sasaki","given":"Hitoshi","non-dropping-particle":"","parse-names":false,"suffix":""},{"dropping-particle":"","family":"Mori","given":"Yasuo","non-dropping-particle":"","parse-names":false,"suffix":""},{"dropping-particle":"","family":"Ono","given":"Miki","non-dropping-particle":"","parse-names":false,"suffix":""},{"dropping-particle":"","family":"Tsurumi","given":"Kousuke","non-dropping-particle":"","parse-names":false,"suffix":""},{"dropping-particle":"","family":"Kawada","given":"Ryosaku","non-dropping-particle":"","parse-names":false,"suffix":""},{"dropping-particle":"","family":"Matsumoto","given":"Yukiko","non-dropping-particle":"","parse-names":false,"suffix":""},{"dropping-particle":"","family":"Yoshihara","given":"Yujiro","non-dropping-particle":"","parse-names":false,"suffix":""},{"dropping-particle":"","family":"Sugihara","given":"Genichi","non-dropping-particle":"","parse-names":false,"suffix":""},{"dropping-particle":"","family":"Miyata","given":"Jun","non-dropping-particle":"","parse-names":false,"suffix":""},{"dropping-particle":"","family":"Murai","given":"Toshiya","non-dropping-particle":"","parse-names":false,"suffix":""},{"dropping-particle":"","family":"Takahashi","given":"Hidehiko","non-dropping-particle":"","parse-names":false,"suffix":""}],"container-title":"Schizophrenia Bulletin","id":"ITEM-1","issue":"3","issued":{"date-parts":[["2018"]]},"page":"535-541","title":"Additive Effect of Cigarette Smoking on Gray Matter Abnormalities in Schizophrenia","type":"article-journal","volume":"44"},"uris":["http://www.mendeley.com/documents/?uuid=adff2102-2e20-4a9e-8be1-b5bad3f39cf8"]}],"mendeley":{"formattedCitation":"(Yokoyama et al., 2018)","plainTextFormattedCitation":"(Yokoyama et al., 2018)","previouslyFormattedCitation":"(71)"},"properties":{"noteIndex":0},"schema":"https://github.com/citation-style-language/schema/raw/master/csl-citation.json"}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(Yokoyama et al., 2018)</w:t>
            </w:r>
            <w:r w:rsidRPr="00DF694B">
              <w:rPr>
                <w:rFonts w:ascii="Times New Roman" w:hAnsi="Times New Roman" w:cs="Times New Roman"/>
                <w:sz w:val="16"/>
                <w:szCs w:val="16"/>
              </w:rPr>
              <w:fldChar w:fldCharType="end"/>
            </w:r>
          </w:p>
        </w:tc>
        <w:tc>
          <w:tcPr>
            <w:tcW w:w="805" w:type="dxa"/>
            <w:noWrap/>
            <w:hideMark/>
          </w:tcPr>
          <w:p w14:paraId="4DF83D7F"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39" w:type="dxa"/>
            <w:gridSpan w:val="2"/>
            <w:noWrap/>
            <w:hideMark/>
          </w:tcPr>
          <w:p w14:paraId="475C0CD9"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011" w:type="dxa"/>
            <w:noWrap/>
            <w:hideMark/>
          </w:tcPr>
          <w:p w14:paraId="3165C743"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613" w:type="dxa"/>
            <w:gridSpan w:val="2"/>
            <w:noWrap/>
            <w:hideMark/>
          </w:tcPr>
          <w:p w14:paraId="289A146E"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75" w:type="dxa"/>
            <w:gridSpan w:val="2"/>
            <w:noWrap/>
            <w:hideMark/>
          </w:tcPr>
          <w:p w14:paraId="3A0E978E"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2231" w:type="dxa"/>
            <w:gridSpan w:val="3"/>
            <w:vMerge/>
            <w:noWrap/>
            <w:hideMark/>
          </w:tcPr>
          <w:p w14:paraId="5CD8E306" w14:textId="77777777" w:rsidR="00DF694B" w:rsidRPr="00B934C2" w:rsidRDefault="00DF694B" w:rsidP="00DF694B">
            <w:pPr>
              <w:spacing w:line="360" w:lineRule="auto"/>
              <w:jc w:val="both"/>
              <w:rPr>
                <w:rFonts w:ascii="Times New Roman" w:hAnsi="Times New Roman" w:cs="Times New Roman"/>
                <w:sz w:val="16"/>
                <w:szCs w:val="16"/>
              </w:rPr>
            </w:pPr>
          </w:p>
        </w:tc>
      </w:tr>
      <w:tr w:rsidR="00DF694B" w:rsidRPr="00B934C2" w14:paraId="509DD8F0" w14:textId="77777777" w:rsidTr="00DF694B">
        <w:trPr>
          <w:trHeight w:val="300"/>
        </w:trPr>
        <w:tc>
          <w:tcPr>
            <w:tcW w:w="1776" w:type="dxa"/>
            <w:noWrap/>
            <w:hideMark/>
          </w:tcPr>
          <w:p w14:paraId="5DA3FE85" w14:textId="66E3CDD8"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{"citationItems":[{"id":"ITEM-1","itemData":{"DOI":"10.1038/npp.2014.112","ISSN":"1740634X","abstract":"Nicotine modulates prefrontal processing when tested with functional imaging. Previous studies on changes in regional brain volumes in small samples, reporting different life-time exposure to nicotine, identified reduced volume in smokers in prefrontal areas but reported controversial results for other areas. We investigated the association of cigarette smoking and regional gray and white matter volume by using voxel-based morphometry (VBM) for T1-weighted high-resolution magnetic resonance imaging in 315 current-smokers and 659 never-smokers from the representative Study of Health in Pomerania (SHIP). Our study showed that in current-smokers smoking is significantly associated with gray matter volume loss in the prefrontal cortex, the anterior cingulate cortex, the insula, and the olfactory gyrus. White matter volumes were not relevantly reduced in current-smokers. In current-smokers, we found associations of gray matter loss and smoking exposure (pack-years) in the prefrontal cortex, the anterior and middle cingulate cortex, and the superior temporal and angular gyrus, which however did not stand corrections for multiple testing. We confirmed associations between smoking and gray matter differences in the prefrontal cortex, the anterior cingulate cortex and the insula in the general population of Pomerania (Germany). For the first time, we identified differences in brain volumes in the olfactory gyrus. Other cerebral regions did not show significant differences when correcting for multiple comparisons within the whole brain. The regions of structural deficits might be involved in addictive behavior and withdrawal symptoms, whereas further investigations have to show if the observed atrophies were caused by smoking itself or are preexisting differences between smoking and non-smoking individuals.","author":[{"dropping-particle":"","family":"Fritz","given":"Hans Christian","non-dropping-particle":"","parse-names":false,"suffix":""},{"dropping-particle":"","family":"Wittfeld","given":"Katrin","non-dropping-particle":"","parse-names":false,"suffix":""},{"dropping-particle":"","family":"Schmidt","given":"Carsten O.","non-dropping-particle":"","parse-names":false,"suffix":""},{"dropping-particle":"","family":"Domin","given":"Martin","non-dropping-particle":"","parse-names":false,"suffix":""},{"dropping-particle":"","family":"Grabe","given":"Hans J.","non-dropping-particle":"","parse-names":false,"suffix":""},{"dropping-particle":"","family":"Hegenscheid","given":"Katrin","non-dropping-particle":"","parse-names":false,"suffix":""},{"dropping-particle":"","family":"Hosten","given":"Norbert","non-dropping-particle":"","parse-names":false,"suffix":""},{"dropping-particle":"","family":"Lotze","given":"Martin","non-dropping-particle":"","parse-names":false,"suffix":""}],"container-title":"Neuropsychopharmacology","id":"ITEM-1","issue":"11","issued":{"date-parts":[["2014"]]},"page":"2594-2600","publisher":"Nature Publishing Group","title":"Current smoking and reduced gray matter volume - A voxel-based morphometry study","type":"article-journal","volume":"39"},"uris":["http://www.mendeley.com/documents/?uuid=3de3d576-7d46-4f18-ad4a-13c0d124e495"]}],"mendeley":{"formattedCitation":"(Fritz et al., 2014)","plainTextFormattedCitation":"(Fritz et al., 2014)","previouslyFormattedCitation":"(72)"},"properties":{"noteIndex":0},"schema":"https://github.com/citation-style-language/schema/raw/master/csl-citation.json"}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(Fritz et al., 2014)</w:t>
            </w:r>
            <w:r w:rsidRPr="00DF694B">
              <w:rPr>
                <w:rFonts w:ascii="Times New Roman" w:hAnsi="Times New Roman" w:cs="Times New Roman"/>
                <w:sz w:val="16"/>
                <w:szCs w:val="16"/>
              </w:rPr>
              <w:fldChar w:fldCharType="end"/>
            </w:r>
          </w:p>
        </w:tc>
        <w:tc>
          <w:tcPr>
            <w:tcW w:w="805" w:type="dxa"/>
            <w:tcBorders>
              <w:bottom w:val="single" w:sz="12" w:space="0" w:color="auto"/>
            </w:tcBorders>
            <w:noWrap/>
            <w:hideMark/>
          </w:tcPr>
          <w:p w14:paraId="77681CFD"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39" w:type="dxa"/>
            <w:gridSpan w:val="2"/>
            <w:tcBorders>
              <w:bottom w:val="single" w:sz="12" w:space="0" w:color="auto"/>
            </w:tcBorders>
            <w:noWrap/>
            <w:hideMark/>
          </w:tcPr>
          <w:p w14:paraId="702D0C98"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011" w:type="dxa"/>
            <w:tcBorders>
              <w:bottom w:val="single" w:sz="12" w:space="0" w:color="auto"/>
            </w:tcBorders>
            <w:noWrap/>
            <w:hideMark/>
          </w:tcPr>
          <w:p w14:paraId="0B4918A3"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NO</w:t>
            </w:r>
          </w:p>
        </w:tc>
        <w:tc>
          <w:tcPr>
            <w:tcW w:w="1613" w:type="dxa"/>
            <w:gridSpan w:val="2"/>
            <w:tcBorders>
              <w:bottom w:val="single" w:sz="12" w:space="0" w:color="auto"/>
            </w:tcBorders>
            <w:noWrap/>
            <w:hideMark/>
          </w:tcPr>
          <w:p w14:paraId="0E42CA9C"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NO</w:t>
            </w:r>
          </w:p>
        </w:tc>
        <w:tc>
          <w:tcPr>
            <w:tcW w:w="975" w:type="dxa"/>
            <w:gridSpan w:val="2"/>
            <w:tcBorders>
              <w:bottom w:val="single" w:sz="12" w:space="0" w:color="auto"/>
            </w:tcBorders>
            <w:noWrap/>
            <w:hideMark/>
          </w:tcPr>
          <w:p w14:paraId="33636849"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NO</w:t>
            </w:r>
          </w:p>
        </w:tc>
        <w:tc>
          <w:tcPr>
            <w:tcW w:w="2231" w:type="dxa"/>
            <w:gridSpan w:val="3"/>
            <w:vMerge/>
            <w:noWrap/>
            <w:hideMark/>
          </w:tcPr>
          <w:p w14:paraId="07A49968" w14:textId="77777777" w:rsidR="00DF694B" w:rsidRPr="00B934C2" w:rsidRDefault="00DF694B" w:rsidP="00DF694B">
            <w:pPr>
              <w:spacing w:line="360" w:lineRule="auto"/>
              <w:jc w:val="both"/>
              <w:rPr>
                <w:rFonts w:ascii="Times New Roman" w:hAnsi="Times New Roman" w:cs="Times New Roman"/>
                <w:sz w:val="16"/>
                <w:szCs w:val="16"/>
              </w:rPr>
            </w:pPr>
          </w:p>
        </w:tc>
      </w:tr>
      <w:tr w:rsidR="00D0617B" w:rsidRPr="00B934C2" w14:paraId="56098049" w14:textId="77777777" w:rsidTr="00DF694B">
        <w:trPr>
          <w:trHeight w:val="300"/>
        </w:trPr>
        <w:tc>
          <w:tcPr>
            <w:tcW w:w="1776" w:type="dxa"/>
            <w:tcBorders>
              <w:top w:val="single" w:sz="12" w:space="0" w:color="auto"/>
            </w:tcBorders>
            <w:noWrap/>
            <w:hideMark/>
          </w:tcPr>
          <w:p w14:paraId="529844D4"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 xml:space="preserve">Total </w:t>
            </w:r>
          </w:p>
        </w:tc>
        <w:tc>
          <w:tcPr>
            <w:tcW w:w="805" w:type="dxa"/>
            <w:tcBorders>
              <w:top w:val="single" w:sz="12" w:space="0" w:color="auto"/>
            </w:tcBorders>
            <w:noWrap/>
            <w:hideMark/>
          </w:tcPr>
          <w:p w14:paraId="36956A75"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9/10</w:t>
            </w:r>
          </w:p>
        </w:tc>
        <w:tc>
          <w:tcPr>
            <w:tcW w:w="939" w:type="dxa"/>
            <w:gridSpan w:val="2"/>
            <w:tcBorders>
              <w:top w:val="single" w:sz="12" w:space="0" w:color="auto"/>
            </w:tcBorders>
            <w:noWrap/>
            <w:hideMark/>
          </w:tcPr>
          <w:p w14:paraId="1D21E47F"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9/10</w:t>
            </w:r>
          </w:p>
        </w:tc>
        <w:tc>
          <w:tcPr>
            <w:tcW w:w="1011" w:type="dxa"/>
            <w:tcBorders>
              <w:top w:val="single" w:sz="12" w:space="0" w:color="auto"/>
            </w:tcBorders>
            <w:noWrap/>
            <w:hideMark/>
          </w:tcPr>
          <w:p w14:paraId="38479562"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9/10</w:t>
            </w:r>
          </w:p>
        </w:tc>
        <w:tc>
          <w:tcPr>
            <w:tcW w:w="1613" w:type="dxa"/>
            <w:gridSpan w:val="2"/>
            <w:tcBorders>
              <w:top w:val="single" w:sz="12" w:space="0" w:color="auto"/>
            </w:tcBorders>
            <w:noWrap/>
            <w:hideMark/>
          </w:tcPr>
          <w:p w14:paraId="2D3AA1C0"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7/10</w:t>
            </w:r>
          </w:p>
        </w:tc>
        <w:tc>
          <w:tcPr>
            <w:tcW w:w="975" w:type="dxa"/>
            <w:gridSpan w:val="2"/>
            <w:tcBorders>
              <w:top w:val="single" w:sz="12" w:space="0" w:color="auto"/>
            </w:tcBorders>
            <w:noWrap/>
            <w:hideMark/>
          </w:tcPr>
          <w:p w14:paraId="3D5C11BA"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9/10</w:t>
            </w:r>
          </w:p>
        </w:tc>
        <w:tc>
          <w:tcPr>
            <w:tcW w:w="2231" w:type="dxa"/>
            <w:gridSpan w:val="3"/>
            <w:vMerge/>
            <w:noWrap/>
            <w:hideMark/>
          </w:tcPr>
          <w:p w14:paraId="1020D148" w14:textId="77777777" w:rsidR="00D0617B" w:rsidRPr="00B934C2" w:rsidRDefault="00D0617B" w:rsidP="00DF694B">
            <w:pPr>
              <w:spacing w:line="360" w:lineRule="auto"/>
              <w:jc w:val="both"/>
              <w:rPr>
                <w:rFonts w:ascii="Times New Roman" w:hAnsi="Times New Roman" w:cs="Times New Roman"/>
                <w:sz w:val="16"/>
                <w:szCs w:val="16"/>
              </w:rPr>
            </w:pPr>
          </w:p>
        </w:tc>
      </w:tr>
      <w:tr w:rsidR="00D0617B" w:rsidRPr="00B934C2" w14:paraId="0D4E6A79" w14:textId="77777777" w:rsidTr="00DF694B">
        <w:trPr>
          <w:trHeight w:val="300"/>
        </w:trPr>
        <w:tc>
          <w:tcPr>
            <w:tcW w:w="9350" w:type="dxa"/>
            <w:gridSpan w:val="12"/>
            <w:tcBorders>
              <w:top w:val="single" w:sz="12" w:space="0" w:color="auto"/>
            </w:tcBorders>
            <w:noWrap/>
          </w:tcPr>
          <w:p w14:paraId="458B5526" w14:textId="77777777" w:rsidR="00D0617B" w:rsidRPr="00B934C2" w:rsidRDefault="00D0617B" w:rsidP="00DF694B">
            <w:pPr>
              <w:spacing w:line="360" w:lineRule="auto"/>
              <w:jc w:val="both"/>
              <w:rPr>
                <w:rFonts w:ascii="Times New Roman" w:hAnsi="Times New Roman" w:cs="Times New Roman"/>
                <w:sz w:val="16"/>
                <w:szCs w:val="16"/>
              </w:rPr>
            </w:pPr>
          </w:p>
        </w:tc>
      </w:tr>
      <w:tr w:rsidR="00DF694B" w:rsidRPr="00B934C2" w14:paraId="65CC6CA9" w14:textId="77777777" w:rsidTr="00DF694B">
        <w:trPr>
          <w:trHeight w:val="300"/>
        </w:trPr>
        <w:tc>
          <w:tcPr>
            <w:tcW w:w="1776" w:type="dxa"/>
            <w:noWrap/>
            <w:hideMark/>
          </w:tcPr>
          <w:p w14:paraId="14576B5E" w14:textId="77777777" w:rsidR="00D0617B" w:rsidRPr="00B934C2" w:rsidRDefault="00D0617B" w:rsidP="00DF694B">
            <w:pPr>
              <w:spacing w:line="360" w:lineRule="auto"/>
              <w:jc w:val="both"/>
              <w:rPr>
                <w:rFonts w:ascii="Times New Roman" w:hAnsi="Times New Roman" w:cs="Times New Roman"/>
                <w:b/>
                <w:bCs/>
                <w:sz w:val="16"/>
                <w:szCs w:val="16"/>
              </w:rPr>
            </w:pPr>
            <w:r w:rsidRPr="00B934C2">
              <w:rPr>
                <w:rFonts w:ascii="Times New Roman" w:hAnsi="Times New Roman" w:cs="Times New Roman"/>
                <w:b/>
                <w:bCs/>
                <w:sz w:val="16"/>
                <w:szCs w:val="16"/>
              </w:rPr>
              <w:t>OCD</w:t>
            </w:r>
          </w:p>
        </w:tc>
        <w:tc>
          <w:tcPr>
            <w:tcW w:w="805" w:type="dxa"/>
            <w:noWrap/>
            <w:hideMark/>
          </w:tcPr>
          <w:p w14:paraId="78BEAC98"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L.PUT</w:t>
            </w:r>
          </w:p>
        </w:tc>
        <w:tc>
          <w:tcPr>
            <w:tcW w:w="723" w:type="dxa"/>
            <w:noWrap/>
            <w:hideMark/>
          </w:tcPr>
          <w:p w14:paraId="45F02CF1"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R.PUT</w:t>
            </w:r>
          </w:p>
        </w:tc>
        <w:tc>
          <w:tcPr>
            <w:tcW w:w="1227" w:type="dxa"/>
            <w:gridSpan w:val="2"/>
            <w:noWrap/>
            <w:hideMark/>
          </w:tcPr>
          <w:p w14:paraId="29F8FEC8"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L.INS</w:t>
            </w:r>
            <w:r>
              <w:rPr>
                <w:rFonts w:ascii="Times New Roman" w:hAnsi="Times New Roman" w:cs="Times New Roman"/>
                <w:sz w:val="16"/>
                <w:szCs w:val="16"/>
              </w:rPr>
              <w:t>/IFG</w:t>
            </w:r>
          </w:p>
        </w:tc>
        <w:tc>
          <w:tcPr>
            <w:tcW w:w="922" w:type="dxa"/>
            <w:noWrap/>
            <w:hideMark/>
          </w:tcPr>
          <w:p w14:paraId="50530157"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R.INS</w:t>
            </w:r>
            <w:r>
              <w:rPr>
                <w:rFonts w:ascii="Times New Roman" w:hAnsi="Times New Roman" w:cs="Times New Roman"/>
                <w:sz w:val="16"/>
                <w:szCs w:val="16"/>
              </w:rPr>
              <w:t>/IFG</w:t>
            </w:r>
          </w:p>
        </w:tc>
        <w:tc>
          <w:tcPr>
            <w:tcW w:w="691" w:type="dxa"/>
            <w:noWrap/>
            <w:hideMark/>
          </w:tcPr>
          <w:p w14:paraId="1B6759C6"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L.ACG</w:t>
            </w:r>
          </w:p>
        </w:tc>
        <w:tc>
          <w:tcPr>
            <w:tcW w:w="718" w:type="dxa"/>
            <w:noWrap/>
            <w:hideMark/>
          </w:tcPr>
          <w:p w14:paraId="66EBBB5F"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L.MCG</w:t>
            </w:r>
          </w:p>
        </w:tc>
        <w:tc>
          <w:tcPr>
            <w:tcW w:w="1117" w:type="dxa"/>
            <w:gridSpan w:val="2"/>
            <w:noWrap/>
            <w:hideMark/>
          </w:tcPr>
          <w:p w14:paraId="7C801F6C"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R. ORBmid</w:t>
            </w:r>
          </w:p>
        </w:tc>
        <w:tc>
          <w:tcPr>
            <w:tcW w:w="715" w:type="dxa"/>
            <w:noWrap/>
            <w:hideMark/>
          </w:tcPr>
          <w:p w14:paraId="5A42725C"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L. PCUN</w:t>
            </w:r>
          </w:p>
        </w:tc>
        <w:tc>
          <w:tcPr>
            <w:tcW w:w="656" w:type="dxa"/>
            <w:noWrap/>
            <w:hideMark/>
          </w:tcPr>
          <w:p w14:paraId="422A24A4"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R.SPG</w:t>
            </w:r>
          </w:p>
        </w:tc>
      </w:tr>
      <w:tr w:rsidR="00DF694B" w:rsidRPr="00B934C2" w14:paraId="1AC25FDE" w14:textId="77777777" w:rsidTr="00DF694B">
        <w:trPr>
          <w:trHeight w:val="300"/>
        </w:trPr>
        <w:tc>
          <w:tcPr>
            <w:tcW w:w="1776" w:type="dxa"/>
            <w:tcBorders>
              <w:top w:val="single" w:sz="8" w:space="0" w:color="auto"/>
            </w:tcBorders>
            <w:noWrap/>
            <w:hideMark/>
          </w:tcPr>
          <w:p w14:paraId="6E717B5D" w14:textId="4E818AA8"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{"citationItems":[{"id":"ITEM-1","itemData":{"DOI":"10.1016/j.jaac.2010.05.006","ISSN":"08908567","abstract":"Objective: Deficits in cognitive flexibility and response inhibition have been linked to perturbations in cortico-striatal-thalamic circuitry in adult obsessive-compulsive disorder (OCD). Although similar cognitive deficits have been identified in pediatric OCD, few neuroimaging studies have been conducted to examine its neural correlates in the developing brain. In this study, we tested hypotheses regarding group differences in the behavioral and neural correlates of cognitive flexibility in a pediatric OCD and a healthy comparison (HC) sample. Method: In this functional magnetic resonance imaging (fMRI) study, a pediatric sample of 10- to 17-year-old subjects, 15 with OCD and 20 HC, completed a set-shifting task. The task, requiring an extradimensional shift to identify a target, examines cognitive flexibility. Within each block, the dimension (color or shape) that identified the target either alternated (i.e., mixed) or remained unchanged (i.e., repeated). Results: Compared with the HC group, the OCD group tended to be slower to respond to trials within mixed blocks. Compared with the HC group, the OCD group exhibited less left inferior frontal gyrus/BA47 activation in the set-shifting contrast (i.e., HC &gt; OCD, mixed versus repeated); only the HC group exhibited significant activation in this region. The correlation between set shifting-induced right caudate activation and shift cost (i.e., reaction time differential in response to mixed versus repeated trials) was significantly different between HC and OCD groups, in that we found a positive correlation in HC and a negative correlation in OCD. Conclusions: In pediatric OCD, less fronto-striatal activation may explain previously identified deficits in shifting cognitive sets. © 2010 American Academy of Child and Adolescent Psychiatry.","author":[{"dropping-particle":"","family":"Britton","given":"Jennifer C.","non-dropping-particle":"","parse-names":false,"suffix":""},{"dropping-particle":"","family":"Rauch","given":"Scott L.","non-dropping-particle":"","parse-names":false,"suffix":""},{"dropping-particle":"","family":"Rosso","given":"Isabelle M.","non-dropping-particle":"","parse-names":false,"suffix":""},{"dropping-particle":"","family":"Killgore","given":"William D.S.","non-dropping-particle":"","parse-names":false,"suffix":""},{"dropping-particle":"","family":"Price","given":"Lauren M.","non-dropping-particle":"","parse-names":false,"suffix":""},{"dropping-particle":"","family":"Ragan","given":"Jennifer","non-dropping-particle":"","parse-names":false,"suffix":""},{"dropping-particle":"","family":"Chosak","given":"Anne","non-dropping-particle":"","parse-names":false,"suffix":""},{"dropping-particle":"","family":"Hezel","given":"Dianne M.","non-dropping-particle":"","parse-names":false,"suffix":""},{"dropping-particle":"","family":"Pine","given":"Daniel S.","non-dropping-particle":"","parse-names":false,"suffix":""},{"dropping-particle":"","family":"Leibenluft","given":"Ellen","non-dropping-particle":"","parse-names":false,"suffix":""},{"dropping-particle":"","family":"Pauls","given":"David L.","non-dropping-particle":"","parse-names":false,"suffix":""},{"dropping-particle":"","family":"Jenike","given":"Michael A.","non-dropping-particle":"","parse-names":false,"suffix":""},{"dropping-particle":"","family":"Stewart","given":"S. Evelyn","non-dropping-particle":"","parse-names":false,"suffix":""}],"container-title":"Journal of the American Academy of Child and Adolescent Psychiatry","id":"ITEM-1","issue":"9","issued":{"date-parts":[["2010"]]},"page":"944-953","publisher":"Elsevier Inc.","title":"Cognitive inflexibility and frontal-cortical activation in pediatric obsessive-compulsive disorder","type":"article-journal","volume":"49"},"uris":["http://www.mendeley.com/documents/?uuid=d3875bf8-93e6-4d01-ab95-4cbcd4831e21"]}],"mendeley":{"formattedCitation":"(Britton et al., 2010)","plainTextFormattedCitation":"(Britton et al., 2010)","previouslyFormattedCitation":"(73)"},"properties":{"noteIndex":0},"schema":"https://github.com/citation-style-language/schema/raw/master/csl-citation.json"}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(Britton et al., 2010)</w:t>
            </w:r>
            <w:r w:rsidRPr="00DF694B">
              <w:rPr>
                <w:rFonts w:ascii="Times New Roman" w:hAnsi="Times New Roman" w:cs="Times New Roman"/>
                <w:sz w:val="16"/>
                <w:szCs w:val="16"/>
              </w:rPr>
              <w:fldChar w:fldCharType="end"/>
            </w:r>
          </w:p>
        </w:tc>
        <w:tc>
          <w:tcPr>
            <w:tcW w:w="805" w:type="dxa"/>
            <w:noWrap/>
            <w:hideMark/>
          </w:tcPr>
          <w:p w14:paraId="1296952D"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23" w:type="dxa"/>
            <w:noWrap/>
            <w:hideMark/>
          </w:tcPr>
          <w:p w14:paraId="35E59286"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NO</w:t>
            </w:r>
          </w:p>
        </w:tc>
        <w:tc>
          <w:tcPr>
            <w:tcW w:w="1227" w:type="dxa"/>
            <w:gridSpan w:val="2"/>
            <w:noWrap/>
            <w:hideMark/>
          </w:tcPr>
          <w:p w14:paraId="4332FAD7"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22" w:type="dxa"/>
            <w:noWrap/>
            <w:hideMark/>
          </w:tcPr>
          <w:p w14:paraId="15CDF3FB"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NO</w:t>
            </w:r>
          </w:p>
        </w:tc>
        <w:tc>
          <w:tcPr>
            <w:tcW w:w="691" w:type="dxa"/>
            <w:noWrap/>
            <w:hideMark/>
          </w:tcPr>
          <w:p w14:paraId="1915B0EA"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8" w:type="dxa"/>
            <w:noWrap/>
            <w:hideMark/>
          </w:tcPr>
          <w:p w14:paraId="7030B47B"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117" w:type="dxa"/>
            <w:gridSpan w:val="2"/>
            <w:noWrap/>
            <w:hideMark/>
          </w:tcPr>
          <w:p w14:paraId="1788CAB9"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5" w:type="dxa"/>
            <w:noWrap/>
            <w:hideMark/>
          </w:tcPr>
          <w:p w14:paraId="75D5CE61"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56" w:type="dxa"/>
            <w:noWrap/>
            <w:hideMark/>
          </w:tcPr>
          <w:p w14:paraId="265B61C4"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3A6DFE08" w14:textId="77777777" w:rsidTr="00DF694B">
        <w:trPr>
          <w:trHeight w:val="300"/>
        </w:trPr>
        <w:tc>
          <w:tcPr>
            <w:tcW w:w="1776" w:type="dxa"/>
            <w:noWrap/>
            <w:hideMark/>
          </w:tcPr>
          <w:p w14:paraId="2DE47BF3" w14:textId="5CD25E25"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{"citationItems":[{"id":"ITEM-1","itemData":{"DOI":"10.1016/j.neulet.2007.05.047","ISSN":"03043940","abstract":"The aim of this study is to use a voxel-based morphometry protocol to compare the brains of 18 children with obsessive-compulsive disorder (OCD) with those of a healthy group matched for gender and handedness. Images were acquired with a 1.5-T MRI scanner, spatially normalized, and segmented with an optimized voxel-based morphometry protocol. OCD children presented a 5.93% reduction of gray matter (GM) total volume in comparison with control brains. We identified OCD brain volume reductions in regions that have been extensively related to action monitoring and error signaling processes. Specifically, we found decreased bilateral GM in frontal (significant after Family Wise Error (FEW), multiple comparisons correction) and cingulate regions as well as decreased white matter (WM) in bilateral frontal and right parietal (p &lt; 0.001 uncorrected). Additionally, we found a negative correlation between symptom severity and bilateral hippocampal GM-volume (p &lt; 0.001uncorrected) as well as a positive correlation between age and GM left caudate volume (p = 0.037 FWE small volume corrected) in the OCD group. As a conclusion, our results point to conflict monitoring structural brain regions as primary deficits in pediatric OCD, and to striatal abnormalities as age-related deficits. © 2007 Elsevier Ireland Ltd. All rights reserved.","author":[{"dropping-particle":"","family":"Carmona","given":"Susanna","non-dropping-particle":"","parse-names":false,"suffix":""},{"dropping-particle":"","family":"Bassas","given":"Nuria","non-dropping-particle":"","parse-names":false,"suffix":""},{"dropping-particle":"","family":"Rovira","given":"Mariana","non-dropping-particle":"","parse-names":false,"suffix":""},{"dropping-particle":"","family":"Gispert","given":"Joan Domingo","non-dropping-particle":"","parse-names":false,"suffix":""},{"dropping-particle":"","family":"Soliva","given":"Joan Carles","non-dropping-particle":"","parse-names":false,"suffix":""},{"dropping-particle":"","family":"Prado","given":"Marisol","non-dropping-particle":"","parse-names":false,"suffix":""},{"dropping-particle":"","family":"Tomas","given":"Josep","non-dropping-particle":"","parse-names":false,"suffix":""},{"dropping-particle":"","family":"Bulbena","given":"Antoni","non-dropping-particle":"","parse-names":false,"suffix":""},{"dropping-particle":"","family":"Vilarroya","given":"Oscar","non-dropping-particle":"","parse-names":false,"suffix":""}],"container-title":"Neuroscience Letters","id":"ITEM-1","issue":"3","issued":{"date-parts":[["2007"]]},"page":"218-223","title":"Pediatric OCD structural brain deficits in conflict monitoring circuits: A voxel-based morphometry study","type":"article-journal","volume":"421"},"uris":["http://www.mendeley.com/documents/?uuid=2cf38226-5c41-41e9-99e6-871d3d7b5466"]}],"mendeley":{"formattedCitation":"(Carmona et al., 2007)","plainTextFormattedCitation":"(Carmona et al., 2007)","previouslyFormattedCitation":"(74)"},"properties":{"noteIndex":0},"schema":"https://github.com/citation-style-language/schema/raw/master/csl-citation.json"}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(Carmona et al., 2007)</w:t>
            </w:r>
            <w:r w:rsidRPr="00DF694B">
              <w:rPr>
                <w:rFonts w:ascii="Times New Roman" w:hAnsi="Times New Roman" w:cs="Times New Roman"/>
                <w:sz w:val="16"/>
                <w:szCs w:val="16"/>
              </w:rPr>
              <w:fldChar w:fldCharType="end"/>
            </w:r>
          </w:p>
        </w:tc>
        <w:tc>
          <w:tcPr>
            <w:tcW w:w="805" w:type="dxa"/>
            <w:noWrap/>
            <w:hideMark/>
          </w:tcPr>
          <w:p w14:paraId="3173EAE0"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23" w:type="dxa"/>
            <w:noWrap/>
            <w:hideMark/>
          </w:tcPr>
          <w:p w14:paraId="470665CC"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227" w:type="dxa"/>
            <w:gridSpan w:val="2"/>
            <w:noWrap/>
            <w:hideMark/>
          </w:tcPr>
          <w:p w14:paraId="5B7C1574"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22" w:type="dxa"/>
            <w:noWrap/>
            <w:hideMark/>
          </w:tcPr>
          <w:p w14:paraId="424FF4E2"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91" w:type="dxa"/>
            <w:noWrap/>
            <w:hideMark/>
          </w:tcPr>
          <w:p w14:paraId="1072519B"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8" w:type="dxa"/>
            <w:noWrap/>
            <w:hideMark/>
          </w:tcPr>
          <w:p w14:paraId="0CB15013"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117" w:type="dxa"/>
            <w:gridSpan w:val="2"/>
            <w:noWrap/>
            <w:hideMark/>
          </w:tcPr>
          <w:p w14:paraId="09599530"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5" w:type="dxa"/>
            <w:noWrap/>
            <w:hideMark/>
          </w:tcPr>
          <w:p w14:paraId="4CBD1353"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56" w:type="dxa"/>
            <w:noWrap/>
            <w:hideMark/>
          </w:tcPr>
          <w:p w14:paraId="0C9B3C89"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40D3AA4E" w14:textId="77777777" w:rsidTr="00DF694B">
        <w:trPr>
          <w:trHeight w:val="300"/>
        </w:trPr>
        <w:tc>
          <w:tcPr>
            <w:tcW w:w="1776" w:type="dxa"/>
            <w:noWrap/>
            <w:hideMark/>
          </w:tcPr>
          <w:p w14:paraId="28B73D78" w14:textId="7E339C60"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{"citationItems":[{"id":"ITEM-1","itemData":{"DOI":"10.3389/fnbeh.2016.00141","ISSN":"16625153","abstract":"Although several magnetic resonance imaging (MRI) studies have been conducted in children with obsessive-compulsive disorder (OCD), the brain structural abnormalities in OCD, especially in children, are not yet well characterized. We aimed to identify gray matter (GM) abnormalities in the early stage of pediatric OCD and examine the relationship between these structural abnormalities with clinical characteristics. Examinations of 30 first-episode, treatment-naive pediatric OCD patients without any comorbidities and 30 matched healthy controls (HCs) were performed with 3.0 T magnetic resonance imaging (MRI). Voxel-based morphometry (VBM) following Diffeomorphic Anatomical Registration using Exponentiated Lie algebra (DARTEL) was used to conduct voxel-wise tests for group differences in regional gray matter volume (GMV). Compared to HCs, the patient group exhibited more GMV in the bilateral putamen and left orbitofrontal cortex (OFC) and less GMV in the left inferior parietal lobule (IPL). The GMV alternation in the right putamen of OCD patients was positively correlated with Hamilton Anxiety Rating Scale (HAM-A) scores, while the GMV alternation in the left IPL exhibited a trend to negatively correlate with HAM-A scores. Our current results suggest that the GM abnormalities were defined in the early stage of pediatric OCD. Moreover, these findings provided further evidence of brain GM abnormalities that are not only present in the classical fronto–striatal–thalamic circuit but also in the default mode network (DMN), which may represent the interaction of abnormally functional organization of both network in pediatric OCD.","author":[{"dropping-particle":"","family":"Cheng","given":"Bochao","non-dropping-particle":"","parse-names":false,"suffix":""},{"dropping-particle":"","family":"Cai","given":"Wu","non-dropping-particle":"","parse-names":false,"suffix":""},{"dropping-particle":"","family":"Wang","given":"Xiuli","non-dropping-particle":"","parse-names":false,"suffix":""},{"dropping-particle":"","family":"Lei","given":"Du","non-dropping-particle":"","parse-names":false,"suffix":""},{"dropping-particle":"","family":"Guo","given":"Yingkun","non-dropping-particle":"","parse-names":false,"suffix":""},{"dropping-particle":"","family":"Yang","given":"Xun","non-dropping-particle":"","parse-names":false,"suffix":""},{"dropping-particle":"","family":"Wu","given":"Qizhu","non-dropping-particle":"","parse-names":false,"suffix":""},{"dropping-particle":"","family":"Gong","given":"Jianping","non-dropping-particle":"","parse-names":false,"suffix":""},{"dropping-particle":"","family":"Gong","given":"Qiyong","non-dropping-particle":"","parse-names":false,"suffix":""},{"dropping-particle":"","family":"Ning","given":"Gang","non-dropping-particle":"","parse-names":false,"suffix":""}],"container-title":"Frontiers in Behavioral Neuroscience","id":"ITEM-1","issue":"Jun","issued":{"date-parts":[["2016"]]},"page":"1-8","title":"Brain gray matter abnormalities in first-episode, treatment-naive children with obsessive-compulsive disorder","type":"article-journal","volume":"10"},"uris":["http://www.mendeley.com/documents/?uuid=25335b07-ae9d-41b1-a5a7-168938df3c11"]}],"mendeley":{"formattedCitation":"(B. Cheng et al., 2016)","plainTextFormattedCitation":"(B. Cheng et al., 2016)","previouslyFormattedCitation":"(75)"},"properties":{"noteIndex":0},"schema":"https://github.com/citation-style-language/schema/raw/master/csl-citation.json"}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(B. Cheng et al., 2016)</w:t>
            </w:r>
            <w:r w:rsidRPr="00DF694B">
              <w:rPr>
                <w:rFonts w:ascii="Times New Roman" w:hAnsi="Times New Roman" w:cs="Times New Roman"/>
                <w:sz w:val="16"/>
                <w:szCs w:val="16"/>
              </w:rPr>
              <w:fldChar w:fldCharType="end"/>
            </w:r>
          </w:p>
        </w:tc>
        <w:tc>
          <w:tcPr>
            <w:tcW w:w="805" w:type="dxa"/>
            <w:noWrap/>
            <w:hideMark/>
          </w:tcPr>
          <w:p w14:paraId="18BDDFCA"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23" w:type="dxa"/>
            <w:noWrap/>
            <w:hideMark/>
          </w:tcPr>
          <w:p w14:paraId="473F0EE4"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227" w:type="dxa"/>
            <w:gridSpan w:val="2"/>
            <w:noWrap/>
            <w:hideMark/>
          </w:tcPr>
          <w:p w14:paraId="592B17BE"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22" w:type="dxa"/>
            <w:noWrap/>
            <w:hideMark/>
          </w:tcPr>
          <w:p w14:paraId="653AC8D6"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91" w:type="dxa"/>
            <w:noWrap/>
            <w:hideMark/>
          </w:tcPr>
          <w:p w14:paraId="1B379A67"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8" w:type="dxa"/>
            <w:noWrap/>
            <w:hideMark/>
          </w:tcPr>
          <w:p w14:paraId="3F2B2108"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117" w:type="dxa"/>
            <w:gridSpan w:val="2"/>
            <w:noWrap/>
            <w:hideMark/>
          </w:tcPr>
          <w:p w14:paraId="749F11E9"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5" w:type="dxa"/>
            <w:noWrap/>
            <w:hideMark/>
          </w:tcPr>
          <w:p w14:paraId="157F07F7"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56" w:type="dxa"/>
            <w:noWrap/>
            <w:hideMark/>
          </w:tcPr>
          <w:p w14:paraId="45614CFF"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52FC393E" w14:textId="77777777" w:rsidTr="00DF694B">
        <w:trPr>
          <w:trHeight w:val="300"/>
        </w:trPr>
        <w:tc>
          <w:tcPr>
            <w:tcW w:w="1776" w:type="dxa"/>
            <w:noWrap/>
            <w:hideMark/>
          </w:tcPr>
          <w:p w14:paraId="133939BF" w14:textId="1AFE71A7"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{"citationItems":[{"id":"ITEM-1","itemData":{"DOI":"10.1016/j.pscychresns.2008.03.005","ISSN":"09254927","abstract":"Numerous magnetic resonance (MR) studies have examined gray matter structural alterations in patients with obsessive-compulsive disorder (OCD). Few, however, have used automated, highly reliable techniques such as voxel-based morphometry (VBM) to examine the entire brain in contrast to selected regions of interest. Moreover, few studies have examined the functional correlates of gray matter abnormalities in OCD. We used VBM to evaluate regional gray matter differences between 21 OCD patients and 21 age- and sex-matched healthy volunteers. All patients had comprehensive neuropsychological assessments. MR images were normalized to a customized template and segmented using optimized VBM. OCD patients had significantly more gray matter in the left thalamus compared with healthy volunteers. OCD patients without major depression had significantly more gray matter in the thalamus (bilaterally) and left orbitofrontal cortex as well as an unpredicted region of more right dorsolateral prefrontal gray matter, which remained significant after correction for multiple comparisons, compared with healthy volunteers. In the subgroup of patients without depression, greater right hemisphere thalamic and dorsolateral prefrontal gray matter correlated significantly with worse motor functioning and processing speed, respectively. In this subgroup there was also a tendency for more gray matter in the left orbitofrontal cortex and right dorsolateral prefrontal cortex to be associated with greater symptom severity. Our findings provide additional support for the involvement of cortical-striatal-thalamic circuits in the pathophysiology of OCD and preliminary evidence that a defect involving the dorsolateral prefrontal cortex may also be implicated. Moreover, our data suggest that gray matter structural alterations in OCD have neuropsychological correlates, which may be useful in further characterizing structure-function relations in this disorder. © 2008 Elsevier Ireland Ltd. All rights reserved.","author":[{"dropping-particle":"","family":"Christian","given":"Christopher J.","non-dropping-particle":"","parse-names":false,"suffix":""},{"dropping-particle":"","family":"Lencz","given":"Todd","non-dropping-particle":"","parse-names":false,"suffix":""},{"dropping-particle":"","family":"Robinson","given":"Delbert G.","non-dropping-particle":"","parse-names":false,"suffix":""},{"dropping-particle":"","family":"Burdick","given":"Katherine E.","non-dropping-particle":"","parse-names":false,"suffix":""},{"dropping-particle":"","family":"Ashtari","given":"Manzar","non-dropping-particle":"","parse-names":false,"suffix":""},{"dropping-particle":"","family":"Malhotra","given":"Anil K.","non-dropping-particle":"","parse-names":false,"suffix":""},{"dropping-particle":"","family":"Betensky","given":"Julia D.","non-dropping-particle":"","parse-names":false,"suffix":""},{"dropping-particle":"","family":"Szeszko","given":"Philip R.","non-dropping-particle":"","parse-names":false,"suffix":""}],"container-title":"Psychiatry Research - Neuroimaging","id":"ITEM-1","issued":{"date-parts":[["2008"]]},"title":"Gray matter structural alterations in obsessive-compulsive disorder: Relationship to neuropsychological functions","type":"article-journal"},"uris":["http://www.mendeley.com/documents/?uuid=b6cd134c-1a3b-315c-b779-e45007e612a7"]}],"mendeley":{"formattedCitation":"(Christian et al., 2008)","plainTextFormattedCitation":"(Christian et al., 2008)","previouslyFormattedCitation":"(76)"},"properties":{"noteIndex":0},"schema":"https://github.com/citation-style-language/schema/raw/master/csl-citation.json"}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(Christian et al., 2008)</w:t>
            </w:r>
            <w:r w:rsidRPr="00DF694B">
              <w:rPr>
                <w:rFonts w:ascii="Times New Roman" w:hAnsi="Times New Roman" w:cs="Times New Roman"/>
                <w:sz w:val="16"/>
                <w:szCs w:val="16"/>
              </w:rPr>
              <w:fldChar w:fldCharType="end"/>
            </w:r>
          </w:p>
        </w:tc>
        <w:tc>
          <w:tcPr>
            <w:tcW w:w="805" w:type="dxa"/>
            <w:noWrap/>
            <w:hideMark/>
          </w:tcPr>
          <w:p w14:paraId="15690BD6"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23" w:type="dxa"/>
            <w:noWrap/>
            <w:hideMark/>
          </w:tcPr>
          <w:p w14:paraId="79F7D419"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227" w:type="dxa"/>
            <w:gridSpan w:val="2"/>
            <w:noWrap/>
            <w:hideMark/>
          </w:tcPr>
          <w:p w14:paraId="3390CE99"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22" w:type="dxa"/>
            <w:noWrap/>
            <w:hideMark/>
          </w:tcPr>
          <w:p w14:paraId="5552A5D0"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91" w:type="dxa"/>
            <w:noWrap/>
            <w:hideMark/>
          </w:tcPr>
          <w:p w14:paraId="5EAFFB6C"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8" w:type="dxa"/>
            <w:noWrap/>
            <w:hideMark/>
          </w:tcPr>
          <w:p w14:paraId="204D366D"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117" w:type="dxa"/>
            <w:gridSpan w:val="2"/>
            <w:noWrap/>
            <w:hideMark/>
          </w:tcPr>
          <w:p w14:paraId="4D2DC56B"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5" w:type="dxa"/>
            <w:noWrap/>
            <w:hideMark/>
          </w:tcPr>
          <w:p w14:paraId="6FFB8132"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56" w:type="dxa"/>
            <w:noWrap/>
            <w:hideMark/>
          </w:tcPr>
          <w:p w14:paraId="1E984783"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6F42D24D" w14:textId="77777777" w:rsidTr="00DF694B">
        <w:trPr>
          <w:trHeight w:val="300"/>
        </w:trPr>
        <w:tc>
          <w:tcPr>
            <w:tcW w:w="1776" w:type="dxa"/>
            <w:noWrap/>
            <w:hideMark/>
          </w:tcPr>
          <w:p w14:paraId="312CD265" w14:textId="6B1B0DAC"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{"citationItems":[{"id":"ITEM-1","itemData":{"DOI":"10.1176/appi.focus.130210","ISSN":"1541-4094","abstract":"Objective: Results from structural neuroimaging studies of obsessive-compulsive disorder (OCD) have been only partially consistent. The authors sought to assess regional gray and white matter volume differences between large samples of OCD patients and healthy comparison subjects and their relation with demographic and clinical variables. Method: A multicenter voxel-based morphometry mega-analysis was performed on 1.5-T structural T 1 -weighted MRI scans derived from the International OCD Brain Imaging Consortium. Regional gray and white matter brain volumes were compared between 412 adult OCD patients and 368 healthy subjects. Results: Relative to healthy comparison subjects, OCD patients had significantly smaller volumes of frontal gray and white matter bilaterally, including the dorsomedial prefrontal cortex, the anterior cingulate cortex, and the inferior frontal gyrus extending to the anterior insula. Patients also showed greater cerebellar gray matter volume bilaterally compared with healthy subjects. Group differences in frontal gray and white matter volume were significant after correction for multiple compar-isons. Additionally, group-by-age interactions were observed in the putamen, insula, and orbitofrontal cortex (indicating relative preservation of volume in patients compared with healthy subjects with increasing age) and in the temporal cortex bilaterally (indicating a relative loss of volume in patients compared with healthy subjects with increasing age). Conclusions: These findings partially support the prevailing fronto-striatal models of OCD and offer additional insights into the neuroanatomy of the disorder that were not apparent from previous smaller studies. The group-by-age interaction effects in orbitofrontal-striatal and (para)limbic brain regions may be the result of altered neuroplasticity associated with chronic com-pulsive behaviors, anxiety, or compensatory processes related to cognitive dysfunction.","author":[{"dropping-particle":"","family":"Wit","given":"Stella J.","non-dropping-particle":"de","parse-names":false,"suffix":""},{"dropping-particle":"","family":"Alonso","given":"Pino","non-dropping-particle":"","parse-names":false,"suffix":""},{"dropping-particle":"","family":"Schweren","given":"Lizanne","non-dropping-particle":"","parse-names":false,"suffix":""},{"dropping-particle":"","family":"Mataix-Cols","given":"David","non-dropping-particle":"","parse-names":false,"suffix":""},{"dropping-particle":"","family":"Lochner","given":"Christine","non-dropping-particle":"","parse-names":false,"suffix":""},{"dropping-particle":"","family":"Menchón","given":"José M.","non-dropping-particle":"","parse-names":false,"suffix":""},{"dropping-particle":"","family":"Stein","given":"Dan J.","non-dropping-particle":"","parse-names":false,"suffix":""},{"dropping-particle":"","family":"Fouche","given":"Jean-Paul","non-dropping-particle":"","parse-names":false,"suffix":""},{"dropping-particle":"","family":"Soriano-Mas","given":"Carles","non-dropping-particle":"","parse-names":false,"suffix":""},{"dropping-particle":"","family":"Sato","given":"Joao R.","non-dropping-particle":"","parse-names":false,"suffix":""},{"dropping-particle":"","family":"Hoexter","given":"Marcelo Q.","non-dropping-particle":"","parse-names":false,"suffix":""},{"dropping-particle":"","family":"Denys","given":"Damiaan","non-dropping-particle":"","parse-names":false,"suffix":""},{"dropping-particle":"","family":"Nakamae","given":"Takashi","non-dropping-particle":"","parse-names":false,"suffix":""},{"dropping-particle":"","family":"Nishida","given":"Seiji","non-dropping-particle":"","parse-names":false,"suffix":""},{"dropping-particle":"","family":"Kwon","given":"Jun Soo","non-dropping-particle":"","parse-names":false,"suffix":""},{"dropping-particle":"","family":"Jang","given":"Joon Hwan","non-dropping-particle":"","parse-names":false,"suffix":""},{"dropping-particle":"","family":"Busatto","given":"Geraldo F.","non-dropping-particle":"","parse-names":false,"suffix":""},{"dropping-particle":"","family":"Cardoner","given":"Narcís","non-dropping-particle":"","parse-names":false,"suffix":""},{"dropping-particle":"","family":"Cath","given":"Danielle C.","non-dropping-particle":"","parse-names":false,"suffix":""},{"dropping-particle":"","family":"Fukui","given":"Kenji","non-dropping-particle":"","parse-names":false,"suffix":""},{"dropping-particle":"","family":"Jung","given":"Wi Hoon","non-dropping-particle":"","parse-names":false,"suffix":""},{"dropping-particle":"","family":"Kim","given":"Sung Nyun","non-dropping-particle":"","parse-names":false,"suffix":""},{"dropping-particle":"","family":"Miguel","given":"Euripides C.","non-dropping-particle":"","parse-names":false,"suffix":""},{"dropping-particle":"","family":"Narumoto","given":"Jin","non-dropping-particle":"","parse-names":false,"suffix":""},{"dropping-particle":"","family":"Phillips","given":"Mary L.","non-dropping-particle":"","parse-names":false,"suffix":""},{"dropping-particle":"","family":"Pujol","given":"Jesus","non-dropping-particle":"","parse-names":false,"suffix":""},{"dropping-particle":"","family":"Remijnse","given":"Peter L.","non-dropping-particle":"","parse-names":false,"suffix":""},{"dropping-particle":"","family":"Sakai","given":"Yuki","non-dropping-particle":"","parse-names":false,"suffix":""},{"dropping-particle":"","family":"Shin","given":"Na Young","non-dropping-particle":"","parse-names":false,"suffix":""},{"dropping-particle":"","family":"Yamada","given":"Kei","non-dropping-particle":"","parse-names":false,"suffix":""},{"dropping-particle":"","family":"Veltman","given":"Dick J.","non-dropping-particle":"","parse-names":false,"suffix":""},{"dropping-particle":"","family":"Heuvel","given":"Odile A.","non-dropping-particle":"van den","parse-names":false,"suffix":""}],"container-title":"Focus","id":"ITEM-1","issue":"2","issued":{"date-parts":[["2015"]]},"page":"204-212","title":"Multicenter Voxel-Based Morphometry Mega-Analysis of Structural Brain Scans in Obsessive-Compulsive Disorder","type":"article-journal","volume":"13"},"uris":["http://www.mendeley.com/documents/?uuid=6e47a79e-729d-402a-978e-d48ec91a0d0e"]}],"mendeley":{"formattedCitation":"(de Wit et al., 2015)","plainTextFormattedCitation":"(de Wit et al., 2015)","previouslyFormattedCitation":"(77)"},"properties":{"noteIndex":0},"schema":"https://github.com/citation-style-language/schema/raw/master/csl-citation.json"}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(de Wit et al., 2015)</w:t>
            </w:r>
            <w:r w:rsidRPr="00DF694B">
              <w:rPr>
                <w:rFonts w:ascii="Times New Roman" w:hAnsi="Times New Roman" w:cs="Times New Roman"/>
                <w:sz w:val="16"/>
                <w:szCs w:val="16"/>
              </w:rPr>
              <w:fldChar w:fldCharType="end"/>
            </w:r>
          </w:p>
        </w:tc>
        <w:tc>
          <w:tcPr>
            <w:tcW w:w="805" w:type="dxa"/>
            <w:noWrap/>
            <w:hideMark/>
          </w:tcPr>
          <w:p w14:paraId="1F90427D"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23" w:type="dxa"/>
            <w:noWrap/>
            <w:hideMark/>
          </w:tcPr>
          <w:p w14:paraId="7C53680F"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NO</w:t>
            </w:r>
          </w:p>
        </w:tc>
        <w:tc>
          <w:tcPr>
            <w:tcW w:w="1227" w:type="dxa"/>
            <w:gridSpan w:val="2"/>
            <w:noWrap/>
            <w:hideMark/>
          </w:tcPr>
          <w:p w14:paraId="26CBFF90"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22" w:type="dxa"/>
            <w:noWrap/>
            <w:hideMark/>
          </w:tcPr>
          <w:p w14:paraId="7B17F161"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91" w:type="dxa"/>
            <w:noWrap/>
            <w:hideMark/>
          </w:tcPr>
          <w:p w14:paraId="60940DAC"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8" w:type="dxa"/>
            <w:noWrap/>
            <w:hideMark/>
          </w:tcPr>
          <w:p w14:paraId="2ADD6E01"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117" w:type="dxa"/>
            <w:gridSpan w:val="2"/>
            <w:noWrap/>
            <w:hideMark/>
          </w:tcPr>
          <w:p w14:paraId="0BD1F322"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5" w:type="dxa"/>
            <w:noWrap/>
            <w:hideMark/>
          </w:tcPr>
          <w:p w14:paraId="10691FDE"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56" w:type="dxa"/>
            <w:noWrap/>
            <w:hideMark/>
          </w:tcPr>
          <w:p w14:paraId="2BF84A30"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3C807C4F" w14:textId="77777777" w:rsidTr="00DF694B">
        <w:trPr>
          <w:trHeight w:val="300"/>
        </w:trPr>
        <w:tc>
          <w:tcPr>
            <w:tcW w:w="1776" w:type="dxa"/>
            <w:noWrap/>
            <w:hideMark/>
          </w:tcPr>
          <w:p w14:paraId="718ABD05" w14:textId="7B358EC0"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{"citationItems":[{"id":"ITEM-1","itemData":{"DOI":"10.1016/j.jad.2007.12.223","ISSN":"01650327","abstract":"Background: Obsessive-compulsive disorder (OCD) is a clinically heterogenous disorder characterized by temporally stable symptom dimensions. Past inconsistent results from structural neuroimaging studies of OCD may have resulted from the effects of these specific symptom dimensions as well as other socio-demographic and clinical variables upon gray matter (GM) volume. Methods: GM volume was measured in 25 adult OCD patients and 20 adult healthy controls using voxel-based morphometry (VBM), controlling for age and total brain GM volume. Univariate and multivariate regression analyses were carried out between regions of GM difference and age, age of onset, medication load, OCD severity, depression severity, and separate symptom dimension scores. Results: Significant GM volumetric differences in OCD patients relative to controls were found in dorsal cortical regions, including bilateral BA6, BA46, BA9 and right BA8 (controls &gt; patients), and bilateral midbrain (patients &gt; controls). Stepwise regression analyses revealed highly significant relationships between greater total OCD symptom severity and smaller GM volumes in dorsal cortical regions and larger GM volumes in bilateral midbrain. Greater age was independently associated with smaller GM volumes in right BA6, left BA9, left BA46 and larger GM volumes in right midbrain. Greater washing symptom severity was independently associated with smaller GM volume in right BA6, while there was a trend association between greater hoarding symptom severity and lower GM volume in left BA6. Limitations: The sample was relatively small to examine the relationship between symptom scores and GM volumes. Multiple patients were taking medication and had comorbid disorders. Conclusions: These analyses suggest dorsal prefrontal cortical and bilateral midbrain GM abnormalities in OCD that appear to be primarily driven by the effects of total OCD symptom severity. The results regarding the relationship between GM volumes and symptom dimension scores require examination in larger samples. © 2007 Elsevier B.V. All rights reserved.","author":[{"dropping-particle":"","family":"Gilbert","given":"Andrew R.","non-dropping-particle":"","parse-names":false,"suffix":""},{"dropping-particle":"","family":"Mataix-Cols","given":"David","non-dropping-particle":"","parse-names":false,"suffix":""},{"dropping-particle":"","family":"Almeida","given":"Jorge R.C.","non-dropping-particle":"","parse-names":false,"suffix":""},{"dropping-particle":"","family":"Lawrence","given":"Natalia","non-dropping-particle":"","parse-names":false,"suffix":""},{"dropping-particle":"","family":"Nutche","given":"Jeffrey","non-dropping-particle":"","parse-names":false,"suffix":""},{"dropping-particle":"","family":"Diwadkar","given":"Vaibhav","non-dropping-particle":"","parse-names":false,"suffix":""},{"dropping-particle":"","family":"Keshavan","given":"Matcheri S.","non-dropping-particle":"","parse-names":false,"suffix":""},{"dropping-particle":"","family":"Phillips","given":"Mary L.","non-dropping-particle":"","parse-names":false,"suffix":""}],"container-title":"Journal of Affective Disorders","id":"ITEM-1","issue":"1-2","issued":{"date-parts":[["2008"]]},"page":"117-126","title":"Brain structure and symptom dimension relationships in obsessive-compulsive disorder: A voxel-based morphometry study","type":"article-journal","volume":"109"},"uris":["http://www.mendeley.com/documents/?uuid=1da2cc80-de74-4109-b764-1fac71980a93"]}],"mendeley":{"formattedCitation":"(Gilbert, Mataix-Cols, et al., 2008)","plainTextFormattedCitation":"(Gilbert, Mataix-Cols, et al., 2008)","previouslyFormattedCitation":"(78)"},"properties":{"noteIndex":0},"schema":"https://github.com/citation-style-language/schema/raw/master/csl-citation.json"}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(Gilbert, Mataix-Cols, et al., 2008)</w:t>
            </w:r>
            <w:r w:rsidRPr="00DF694B">
              <w:rPr>
                <w:rFonts w:ascii="Times New Roman" w:hAnsi="Times New Roman" w:cs="Times New Roman"/>
                <w:sz w:val="16"/>
                <w:szCs w:val="16"/>
              </w:rPr>
              <w:fldChar w:fldCharType="end"/>
            </w:r>
          </w:p>
        </w:tc>
        <w:tc>
          <w:tcPr>
            <w:tcW w:w="805" w:type="dxa"/>
            <w:noWrap/>
            <w:hideMark/>
          </w:tcPr>
          <w:p w14:paraId="72825C21"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23" w:type="dxa"/>
            <w:noWrap/>
            <w:hideMark/>
          </w:tcPr>
          <w:p w14:paraId="0E154CD0"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227" w:type="dxa"/>
            <w:gridSpan w:val="2"/>
            <w:noWrap/>
            <w:hideMark/>
          </w:tcPr>
          <w:p w14:paraId="62306D8D"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22" w:type="dxa"/>
            <w:noWrap/>
            <w:hideMark/>
          </w:tcPr>
          <w:p w14:paraId="76E79795"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91" w:type="dxa"/>
            <w:noWrap/>
            <w:hideMark/>
          </w:tcPr>
          <w:p w14:paraId="2DAF1568"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8" w:type="dxa"/>
            <w:noWrap/>
            <w:hideMark/>
          </w:tcPr>
          <w:p w14:paraId="30D50E60"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117" w:type="dxa"/>
            <w:gridSpan w:val="2"/>
            <w:noWrap/>
            <w:hideMark/>
          </w:tcPr>
          <w:p w14:paraId="7895394F"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5" w:type="dxa"/>
            <w:noWrap/>
            <w:hideMark/>
          </w:tcPr>
          <w:p w14:paraId="0FC493FF"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56" w:type="dxa"/>
            <w:noWrap/>
            <w:hideMark/>
          </w:tcPr>
          <w:p w14:paraId="036E60B4"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45DB033F" w14:textId="77777777" w:rsidTr="00DF694B">
        <w:trPr>
          <w:trHeight w:val="300"/>
        </w:trPr>
        <w:tc>
          <w:tcPr>
            <w:tcW w:w="1776" w:type="dxa"/>
            <w:noWrap/>
            <w:hideMark/>
          </w:tcPr>
          <w:p w14:paraId="282DAEE7" w14:textId="652B1536"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{"citationItems":[{"id":"ITEM-1","itemData":{"DOI":"10.1016/j.neulet.2008.02.011","ISSN":"03043940","abstract":"Neuroimaging studies have identified alterations in frontostriatal circuitry in obsessive-compulsive disorder (OCD). Voxel-based morphometry (VBM) allows for the assessment of differences in gray matter density across the whole brain. VBM has not previously been used to examine regional gray matter density in pediatric OCD patients and the siblings of pediatric OCD patients. Volumetric magnetic resonance imaging (MRI) studies were conducted in 10 psychotropic naïve pediatric patients with OCD, 10 unaffected siblings of pediatric patients with OCD, and 10 healthy controls. VBM analysis was conducted using SPM2. Statistical comparisons were performed with the general linear model, implementing small volume random field corrections for a priori regions of interest (anterior cingulate cortex or ACC, striatum and thalamus). VBM analysis revealed significantly lower gray matter density in OCD patients compared to healthy in the left ACC and bilateral medial superior frontal gyrus (SFG). Furthermore, a small volume correction was used to identify a significantly greater gray matter density in the right putamen in OCD patients as compared to unaffected siblings of OCD patients. These findings in patients, siblings, and healthy controls, although preliminary, suggest the presence of gray matter structural differences between affected subjects and healthy controls as well as between affected subjects and individuals at risk for OCD. © 2008 Elsevier Ireland Ltd. All rights reserved.","author":[{"dropping-particle":"","family":"Gilbert","given":"Andrew R.","non-dropping-particle":"","parse-names":false,"suffix":""},{"dropping-particle":"","family":"Keshavan","given":"Matcheri S.","non-dropping-particle":"","parse-names":false,"suffix":""},{"dropping-particle":"","family":"Diwadkar","given":"Vaibhav","non-dropping-particle":"","parse-names":false,"suffix":""},{"dropping-particle":"","family":"Nutche","given":"Jeffrey","non-dropping-particle":"","parse-names":false,"suffix":""},{"dropping-particle":"","family":"MacMaster","given":"Frank","non-dropping-particle":"","parse-names":false,"suffix":""},{"dropping-particle":"","family":"Easter","given":"Phillip C.","non-dropping-particle":"","parse-names":false,"suffix":""},{"dropping-particle":"","family":"Buhagiar","given":"Christian J.","non-dropping-particle":"","parse-names":false,"suffix":""},{"dropping-particle":"","family":"Rosenberg","given":"David R.","non-dropping-particle":"","parse-names":false,"suffix":""}],"container-title":"Neuroscience Letters","id":"ITEM-1","issue":"1","issued":{"date-parts":[["2008"]]},"page":"45-50","title":"Gray matter differences between pediatric obsessive-compulsive disorder patients and high-risk siblings: A preliminary voxel-based morphometry study","type":"article-journal","volume":"435"},"uris":["http://www.mendeley.com/documents/?uuid=6d364e53-4e6f-417f-ac14-92a642bdb515"]}],"mendeley":{"formattedCitation":"(Gilbert, Keshavan, et al., 2008)","plainTextFormattedCitation":"(Gilbert, Keshavan, et al., 2008)","previouslyFormattedCitation":"(79)"},"properties":{"noteIndex":0},"schema":"https://github.com/citation-style-language/schema/raw/master/csl-citation.json"}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(Gilbert, Keshavan, et al., 2008)</w:t>
            </w:r>
            <w:r w:rsidRPr="00DF694B">
              <w:rPr>
                <w:rFonts w:ascii="Times New Roman" w:hAnsi="Times New Roman" w:cs="Times New Roman"/>
                <w:sz w:val="16"/>
                <w:szCs w:val="16"/>
              </w:rPr>
              <w:fldChar w:fldCharType="end"/>
            </w:r>
          </w:p>
        </w:tc>
        <w:tc>
          <w:tcPr>
            <w:tcW w:w="805" w:type="dxa"/>
            <w:noWrap/>
            <w:hideMark/>
          </w:tcPr>
          <w:p w14:paraId="7B9BA357"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23" w:type="dxa"/>
            <w:noWrap/>
            <w:hideMark/>
          </w:tcPr>
          <w:p w14:paraId="1CD62F21"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227" w:type="dxa"/>
            <w:gridSpan w:val="2"/>
            <w:noWrap/>
            <w:hideMark/>
          </w:tcPr>
          <w:p w14:paraId="5FDAB577"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22" w:type="dxa"/>
            <w:noWrap/>
            <w:hideMark/>
          </w:tcPr>
          <w:p w14:paraId="64708413"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91" w:type="dxa"/>
            <w:noWrap/>
            <w:hideMark/>
          </w:tcPr>
          <w:p w14:paraId="4B87B1AE"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8" w:type="dxa"/>
            <w:noWrap/>
            <w:hideMark/>
          </w:tcPr>
          <w:p w14:paraId="2FB845D1"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117" w:type="dxa"/>
            <w:gridSpan w:val="2"/>
            <w:noWrap/>
            <w:hideMark/>
          </w:tcPr>
          <w:p w14:paraId="4B5B2217"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5" w:type="dxa"/>
            <w:noWrap/>
            <w:hideMark/>
          </w:tcPr>
          <w:p w14:paraId="0237AAEB"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56" w:type="dxa"/>
            <w:noWrap/>
            <w:hideMark/>
          </w:tcPr>
          <w:p w14:paraId="2CA4B5B1"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1870C518" w14:textId="77777777" w:rsidTr="00DF694B">
        <w:trPr>
          <w:trHeight w:val="300"/>
        </w:trPr>
        <w:tc>
          <w:tcPr>
            <w:tcW w:w="1776" w:type="dxa"/>
            <w:noWrap/>
            <w:hideMark/>
          </w:tcPr>
          <w:p w14:paraId="7E185E5A" w14:textId="78836544"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{"citationItems":[{"id":"ITEM-1","itemData":{"DOI":"10.7334/psicothema2016.86","ISSN":"1886-144X","abstract":"© 2017 Psicothema. Background: While the ethio-pathogenesis of Obsessive-Compulsive disorder (OCD) remains unknown, there is increased evidence of widespread structural alterations in both white and gray matter in OCD patients that include, but are not restricted, to abnormalities in corticostriatal-thalamo-cortical (CSTC) regions. The objective of this study was to test the existence of structural alterations in both white and gray matter in a sample of OCD patients when compared with a group of non-clinical matched controls (NCC), using voxel-based morphometry (VBM). Method: Fifteen patients with OCD and 15 NCC underwent MRI structural scanning. Results: Frontal (increased gray matter in the middle frontal gyrus) and subcortical regions (increased white matter in the pallidum) were found to be affected in patients. Additionally, temporal-parietal regions were also found to be affected and highly correlated with OCD symptom severity (decrease of gray matter in the superior parietal lobe and white matter in the angular and superior temporal gyri). Conclusions: These alterations may be associated with prominent OCD symptoms, such as difficulties with inhibitory control (pallidum, angular gyrus), executive functioning (middle frontal gyris), compulsive checking (superior temporal gyrus) and visual-spatial deficits (superior parietal lobe).","author":[{"dropping-particle":"","family":"Gonçalves","given":"Oscar F.","non-dropping-particle":"","parse-names":false,"suffix":""},{"dropping-particle":"","family":"Sousa","given":"Sonia","non-dropping-particle":"","parse-names":false,"suffix":""},{"dropping-particle":"","family":"Carvalho","given":"Sandra","non-dropping-particle":"","parse-names":false,"suffix":""},{"dropping-particle":"","family":"Leite","given":"Jorge","non-dropping-particle":"","parse-names":false,"suffix":""},{"dropping-particle":"","family":"Ganho","given":"Ana","non-dropping-particle":"","parse-names":false,"suffix":""},{"dropping-particle":"","family":"Fernandes-Gonçalves","given":"Ana","non-dropping-particle":"","parse-names":false,"suffix":""},{"dropping-particle":"","family":"Pocinho","given":"Fernando","non-dropping-particle":"","parse-names":false,"suffix":""},{"dropping-particle":"","family":"Carracedo","given":"Angel","non-dropping-particle":"","parse-names":false,"suffix":""},{"dropping-particle":"","family":"Sampaio","given":"Adriana","non-dropping-particle":"","parse-names":false,"suffix":""}],"container-title":"Psicothema","id":"ITEM-1","issued":{"date-parts":[["2017"]]},"title":"Alterations of gray and white matter morphology in obsessive compulsive disorder","type":"article-journal"},"uris":["http://www.mendeley.com/documents/?uuid=0538efb8-68dc-3e63-b07c-51ed808dbb6a"]}],"mendeley":{"formattedCitation":"(O. F. Gonçalves et al., 2017)","plainTextFormattedCitation":"(O. F. Gonçalves et al., 2017)","previouslyFormattedCitation":"(80)"},"properties":{"noteIndex":0},"schema":"https://github.com/citation-style-language/schema/raw/master/csl-citation.json"}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(O. F. Gonçalves et al., 2017)</w:t>
            </w:r>
            <w:r w:rsidRPr="00DF694B">
              <w:rPr>
                <w:rFonts w:ascii="Times New Roman" w:hAnsi="Times New Roman" w:cs="Times New Roman"/>
                <w:sz w:val="16"/>
                <w:szCs w:val="16"/>
              </w:rPr>
              <w:fldChar w:fldCharType="end"/>
            </w:r>
          </w:p>
        </w:tc>
        <w:tc>
          <w:tcPr>
            <w:tcW w:w="805" w:type="dxa"/>
            <w:noWrap/>
            <w:hideMark/>
          </w:tcPr>
          <w:p w14:paraId="07E89411"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23" w:type="dxa"/>
            <w:noWrap/>
            <w:hideMark/>
          </w:tcPr>
          <w:p w14:paraId="0084FCEA"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227" w:type="dxa"/>
            <w:gridSpan w:val="2"/>
            <w:noWrap/>
            <w:hideMark/>
          </w:tcPr>
          <w:p w14:paraId="08E73AFC"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22" w:type="dxa"/>
            <w:noWrap/>
            <w:hideMark/>
          </w:tcPr>
          <w:p w14:paraId="29CE7BD7"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91" w:type="dxa"/>
            <w:noWrap/>
            <w:hideMark/>
          </w:tcPr>
          <w:p w14:paraId="71719F1D"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8" w:type="dxa"/>
            <w:noWrap/>
            <w:hideMark/>
          </w:tcPr>
          <w:p w14:paraId="2EF1FFFA"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117" w:type="dxa"/>
            <w:gridSpan w:val="2"/>
            <w:noWrap/>
            <w:hideMark/>
          </w:tcPr>
          <w:p w14:paraId="14F5F35D"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5" w:type="dxa"/>
            <w:noWrap/>
            <w:hideMark/>
          </w:tcPr>
          <w:p w14:paraId="3A85EC96"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56" w:type="dxa"/>
            <w:noWrap/>
            <w:hideMark/>
          </w:tcPr>
          <w:p w14:paraId="3ED1FA01"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NO</w:t>
            </w:r>
          </w:p>
        </w:tc>
      </w:tr>
      <w:tr w:rsidR="00DF694B" w:rsidRPr="00B934C2" w14:paraId="4C332915" w14:textId="77777777" w:rsidTr="00DF694B">
        <w:trPr>
          <w:trHeight w:val="300"/>
        </w:trPr>
        <w:tc>
          <w:tcPr>
            <w:tcW w:w="1776" w:type="dxa"/>
            <w:noWrap/>
            <w:hideMark/>
          </w:tcPr>
          <w:p w14:paraId="3945DD32" w14:textId="5B866058"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{"citationItems":[{"id":"ITEM-1","itemData":{"DOI":"10.2147/NDT.S69652","ISSN":"11782021","abstract":"Background: Although several functional imaging studies have demonstrated that behavior therapy (BT) modifies the neural circuits involved in the pathogenesis of obsessive-compulsive disorder (OCD), the structural abnormalities underlying BT-resistant OCD remain unknown.\nMethods: In this study, we examined the existence of regional structural abnormalities in both the gray matter and the white matter of patients with OCD at baseline using voxel-based morphometry in responders (n=24) and nonresponders (n=15) to subsequent BT. Three-dimensional T1-weighted magnetic resonance imaging was performed before the completion of 12 weeks of BT.\nResults: Relative to the responders, the nonresponders exhibited significantly smaller gray matter volumes in the right ventromedial prefrontal cortex, the right orbitofrontal cortex, the right precentral gyrus, and the left anterior cingulate cortex. In addition, relative to the responders, the nonresponders exhibited significantly smaller white matter volumes in the left cingulate bundle and the left superior frontal white matter.\nConclusion: These results suggest that the brain structures in several areas, including the orbitofrontal cortex, anterior cingulate cortex, and cingulate bundles, are related to the lack of a response to BT in patients with OCD. The use of a voxel-based morphometry approach may be advantageous to understanding differences in brain abnormalities between responders and nonresponders to BT.","author":[{"dropping-particle":"","family":"Hashimoto","given":"Nobuhiko","non-dropping-particle":"","parse-names":false,"suffix":""},{"dropping-particle":"","family":"Nakaaki","given":"Shutaro","non-dropping-particle":"","parse-names":false,"suffix":""},{"dropping-particle":"","family":"Kawaguchi","given":"Akiko","non-dropping-particle":"","parse-names":false,"suffix":""},{"dropping-particle":"","family":"Sato","given":"Junko","non-dropping-particle":"","parse-names":false,"suffix":""},{"dropping-particle":"","family":"Kasai","given":"Harumasa","non-dropping-particle":"","parse-names":false,"suffix":""},{"dropping-particle":"","family":"Nakamae","given":"Takashi","non-dropping-particle":"","parse-names":false,"suffix":""},{"dropping-particle":"","family":"Narumoto","given":"Jin","non-dropping-particle":"","parse-names":false,"suffix":""},{"dropping-particle":"","family":"Miyata","given":"Jun","non-dropping-particle":"","parse-names":false,"suffix":""},{"dropping-particle":"","family":"Afurukawa","given":"Toshi","non-dropping-particle":"","parse-names":false,"suffix":""},{"dropping-particle":"","family":"Mimura","given":"Masaru","non-dropping-particle":"","parse-names":false,"suffix":""}],"container-title":"Neuropsychiatric Disease and Treatment","id":"ITEM-1","issued":{"date-parts":[["2014"]]},"page":"1987-1996","title":"Brain structural abnormalities in behavior therapy-resistant obsessive-compulsive disorder revealed by voxel-based morphometry","type":"article-journal","volume":"10"},"uris":["http://www.mendeley.com/documents/?uuid=13d9176b-f35e-42f6-b87b-4e8b52799f21"]}],"mendeley":{"formattedCitation":"(Hashimoto et al., 2014)","plainTextFormattedCitation":"(Hashimoto et al., 2014)","previouslyFormattedCitation":"(81)"},"properties":{"noteIndex":0},"schema":"https://github.com/citation-style-language/schema/raw/master/csl-citation.json"}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(Hashimoto et al., 2014)</w:t>
            </w:r>
            <w:r w:rsidRPr="00DF694B">
              <w:rPr>
                <w:rFonts w:ascii="Times New Roman" w:hAnsi="Times New Roman" w:cs="Times New Roman"/>
                <w:sz w:val="16"/>
                <w:szCs w:val="16"/>
              </w:rPr>
              <w:fldChar w:fldCharType="end"/>
            </w:r>
          </w:p>
        </w:tc>
        <w:tc>
          <w:tcPr>
            <w:tcW w:w="805" w:type="dxa"/>
            <w:noWrap/>
            <w:hideMark/>
          </w:tcPr>
          <w:p w14:paraId="484398D6"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23" w:type="dxa"/>
            <w:noWrap/>
            <w:hideMark/>
          </w:tcPr>
          <w:p w14:paraId="644B2321"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227" w:type="dxa"/>
            <w:gridSpan w:val="2"/>
            <w:noWrap/>
            <w:hideMark/>
          </w:tcPr>
          <w:p w14:paraId="318F9D94"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22" w:type="dxa"/>
            <w:noWrap/>
            <w:hideMark/>
          </w:tcPr>
          <w:p w14:paraId="6D9D0284"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91" w:type="dxa"/>
            <w:noWrap/>
            <w:hideMark/>
          </w:tcPr>
          <w:p w14:paraId="3B76744B"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8" w:type="dxa"/>
            <w:noWrap/>
            <w:hideMark/>
          </w:tcPr>
          <w:p w14:paraId="4A584247"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117" w:type="dxa"/>
            <w:gridSpan w:val="2"/>
            <w:noWrap/>
            <w:hideMark/>
          </w:tcPr>
          <w:p w14:paraId="36F38040"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5" w:type="dxa"/>
            <w:noWrap/>
            <w:hideMark/>
          </w:tcPr>
          <w:p w14:paraId="368BE4A7"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56" w:type="dxa"/>
            <w:noWrap/>
            <w:hideMark/>
          </w:tcPr>
          <w:p w14:paraId="2FCFA67F"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0C7191D6" w14:textId="77777777" w:rsidTr="00DF694B">
        <w:trPr>
          <w:trHeight w:val="300"/>
        </w:trPr>
        <w:tc>
          <w:tcPr>
            <w:tcW w:w="1776" w:type="dxa"/>
            <w:noWrap/>
            <w:hideMark/>
          </w:tcPr>
          <w:p w14:paraId="61BBE763" w14:textId="0654EDF7"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lastRenderedPageBreak/>
              <w:fldChar w:fldCharType="begin" w:fldLock="1"/>
            </w:r>
            <w:r w:rsidRPr="00DF694B">
              <w:rPr>
                <w:rFonts w:ascii="Times New Roman" w:hAnsi="Times New Roman" w:cs="Times New Roman"/>
                <w:sz w:val="16"/>
                <w:szCs w:val="16"/>
              </w:rPr>
              <w:instrText>ADDIN CSL_CITATION {"citationItems":[{"id":"ITEM-1","itemData":{"DOI":"10.1093/brain/awn267","ISSN":"14602156","abstract":"Obsessivecompulsive disorder (OCD) is a clinically heterogeneous disorder characterized by multiple, temporally stable symptom dimensions. Preliminary functional neuroimaging studies suggest that these symptom dimensions may have distinct neural substrates. Whole-brain voxel-based morphometry was used to examine the common and distinct neuroanatomical (structural) substrates of the major symptom dimensions of OCD. First, we compared 55 medication-free patients with OCD and 50 age-matched healthy control subjects. Multiple regression analyses were then used to examine the relationship between global and regional grey matter (GM) and white matter (WM) volumes and symptom dimension scores within the patient group. OCD patients showed decreased GM volume in left lateral orbitofrontal (BA47), left inferior frontal (BA44/45), left dorsolateral prefrontal (BA9) and right medial prefrontal (BA10) cortices and decreased bilateral prefrontal WM volume. Scores on the 'symmetry/ordering' dimension were negatively correlated with 'global' GM and WM volumes. Scores on the 'contamination/washing' dimension were negatively correlated with 'regional' GM volume in bilateral caudate nucleus and WM volume in right parietal region. Scores on the 'harm/checking' dimension were negatively correlated with regional GM and WM volume in bilateral temporal lobes. Scores on the 'symmetry/ordering' dimension were negatively correlated with regional GM volume in right motor cortex, left insula and left parietal cortex and positively correlated with bilateral temporal GM and WM volume. The results remained significant after controlling for age, sex, educational level, overall illness severity, global WM and GM volumes and excluding patients with comorbid depression. The reported symptom dimension-specific GM and WM alterations support the hypothesis that OCD is an etiologically heterogeneous disorder, with both overlapping and distinct neural correlates across symptom dimensions. These results have clear implications for the current neuroanatomical model of OCD and call for a substantial revision of such model which takes into account the heterogeneity of the disorder.","author":[{"dropping-particle":"","family":"Heuvel","given":"Odile A.","non-dropping-particle":"Van Den","parse-names":false,"suffix":""},{"dropping-particle":"","family":"Remijnse","given":"Peter L.","non-dropping-particle":"","parse-names":false,"suffix":""},{"dropping-particle":"","family":"Mataix-Cols","given":"David","non-dropping-particle":"","parse-names":false,"suffix":""},{"dropping-particle":"","family":"Vrenken","given":"Hugo","non-dropping-particle":"","parse-names":false,"suffix":""},{"dropping-particle":"","family":"Groenewegen","given":"Henk J.","non-dropping-particle":"","parse-names":false,"suffix":""},{"dropping-particle":"","family":"Uylings","given":"Harry B.M.","non-dropping-particle":"","parse-names":false,"suffix":""},{"dropping-particle":"","family":"Balkom","given":"Anton J.L.M.","non-dropping-particle":"Van","parse-names":false,"suffix":""},{"dropping-particle":"","family":"Veltman","given":"Dick J.","non-dropping-particle":"","parse-names":false,"suffix":""}],"container-title":"Brain","id":"ITEM-1","issued":{"date-parts":[["2009"]]},"title":"The major symptom dimensions of obsessive-compulsive disorder are mediated by partially distinct neural systems","type":"article-journal"},"uris":["http://www.mendeley.com/documents/?uuid=4432a4a3-a4d2-35d2-8102-b708aaf4f2a2"]}],"mendeley":{"formattedCitation":"(Van Den Heuvel et al., 2009)","plainTextFormattedCitation":"(Van Den Heuvel et al., 2009)","previouslyFormattedCitation":"(82)"},"properties":{"noteIndex":0},"schema":"https://github.com/citation-style-language/schema/raw/master/csl-citation.json"}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(Van Den Heuvel et al., 2009)</w:t>
            </w:r>
            <w:r w:rsidRPr="00DF694B">
              <w:rPr>
                <w:rFonts w:ascii="Times New Roman" w:hAnsi="Times New Roman" w:cs="Times New Roman"/>
                <w:sz w:val="16"/>
                <w:szCs w:val="16"/>
              </w:rPr>
              <w:fldChar w:fldCharType="end"/>
            </w:r>
          </w:p>
        </w:tc>
        <w:tc>
          <w:tcPr>
            <w:tcW w:w="805" w:type="dxa"/>
            <w:noWrap/>
            <w:hideMark/>
          </w:tcPr>
          <w:p w14:paraId="00A8BC3A"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23" w:type="dxa"/>
            <w:noWrap/>
            <w:hideMark/>
          </w:tcPr>
          <w:p w14:paraId="6449A8D4"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227" w:type="dxa"/>
            <w:gridSpan w:val="2"/>
            <w:noWrap/>
            <w:hideMark/>
          </w:tcPr>
          <w:p w14:paraId="78DEA9DA"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22" w:type="dxa"/>
            <w:noWrap/>
            <w:hideMark/>
          </w:tcPr>
          <w:p w14:paraId="1126F786"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91" w:type="dxa"/>
            <w:noWrap/>
            <w:hideMark/>
          </w:tcPr>
          <w:p w14:paraId="1EF295BD"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8" w:type="dxa"/>
            <w:noWrap/>
            <w:hideMark/>
          </w:tcPr>
          <w:p w14:paraId="5B674721"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117" w:type="dxa"/>
            <w:gridSpan w:val="2"/>
            <w:noWrap/>
            <w:hideMark/>
          </w:tcPr>
          <w:p w14:paraId="2420A42B"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5" w:type="dxa"/>
            <w:noWrap/>
            <w:hideMark/>
          </w:tcPr>
          <w:p w14:paraId="1346BDAC"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56" w:type="dxa"/>
            <w:noWrap/>
            <w:hideMark/>
          </w:tcPr>
          <w:p w14:paraId="1BE71DDE"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57CA0F5A" w14:textId="77777777" w:rsidTr="00DF694B">
        <w:trPr>
          <w:trHeight w:val="300"/>
        </w:trPr>
        <w:tc>
          <w:tcPr>
            <w:tcW w:w="1776" w:type="dxa"/>
            <w:noWrap/>
            <w:hideMark/>
          </w:tcPr>
          <w:p w14:paraId="7BF47D74" w14:textId="5B1DBCA0"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{"citationItems":[{"id":"ITEM-1","itemData":{"DOI":"10.1192/bjp.179.4.330","ISSN":"00071250","abstract":"Background Although anumber of functional imaging studies are in agreement in suggesting orbitofrontal and subcortical hyperfunction in the pathophysiology of obsessive-compulsive disorder (OCD), the structural findings have been contradictory. Aims To investigate grey matter abnormalities in patients with OCD by employing a novel voxel-based analysis of magnetic resonance images. Method Statistical parametric mapping was utilised to compare segmented grey matter images from 25 patients with OCD with those from 25 matched controls. Results Increased regional grey matter density was found in multiple cortical areas, including the left orbitofrontal cortex, and in subcortical areas, including the thalamus. On the other hand, regions of reduction were confined to posterior parts of the brain, such as the left cuneus and the left cerebellum. Conclusions Increased grey matter density of frontal - subcortical circuits, consonant with the hypermetabolic findings from functional imaging studies, seems to exist in patients with OCD, and cerebellar dysfunction may be involved in the pathophysiology of OCD.","author":[{"dropping-particle":"","family":"Kim","given":"J.","non-dropping-particle":"","parse-names":false,"suffix":""},{"dropping-particle":"","family":"Myung Chul Lee","given":"","non-dropping-particle":"","parse-names":false,"suffix":""},{"dropping-particle":"","family":"Kim","given":"J.","non-dropping-particle":"","parse-names":false,"suffix":""},{"dropping-particle":"","family":"In Young Kim","given":"","non-dropping-particle":"","parse-names":false,"suffix":""},{"dropping-particle":"","family":"Kim","given":"S. I.","non-dropping-particle":"","parse-names":false,"suffix":""},{"dropping-particle":"","family":"Moon Hee Han","given":"","non-dropping-particle":"","parse-names":false,"suffix":""},{"dropping-particle":"","family":"Chang","given":"K.","non-dropping-particle":"","parse-names":false,"suffix":""},{"dropping-particle":"","family":"Jun Soo Kwon","given":"","non-dropping-particle":"","parse-names":false,"suffix":""}],"container-title":"British Journal of Psychiatry","id":"ITEM-1","issued":{"date-parts":[["2001"]]},"title":"Grey matter abnormalities in obsessive-compulsive disorder: Statistical parametric mapping of segmented magnetic resonance images","type":"article-journal"},"uris":["http://www.mendeley.com/documents/?uuid=594eb515-239a-38c6-98ac-3d82a71fa87c"]}],"mendeley":{"formattedCitation":"(Kim et al., 2001)","plainTextFormattedCitation":"(Kim et al., 2001)","previouslyFormattedCitation":"(83)"},"properties":{"noteIndex":0},"schema":"https://github.com/citation-style-language/schema/raw/master/csl-citation.json"}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(Kim et al., 2001)</w:t>
            </w:r>
            <w:r w:rsidRPr="00DF694B">
              <w:rPr>
                <w:rFonts w:ascii="Times New Roman" w:hAnsi="Times New Roman" w:cs="Times New Roman"/>
                <w:sz w:val="16"/>
                <w:szCs w:val="16"/>
              </w:rPr>
              <w:fldChar w:fldCharType="end"/>
            </w:r>
          </w:p>
        </w:tc>
        <w:tc>
          <w:tcPr>
            <w:tcW w:w="805" w:type="dxa"/>
            <w:noWrap/>
            <w:hideMark/>
          </w:tcPr>
          <w:p w14:paraId="6D7DCC9D"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23" w:type="dxa"/>
            <w:noWrap/>
            <w:hideMark/>
          </w:tcPr>
          <w:p w14:paraId="0E1F9E72"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227" w:type="dxa"/>
            <w:gridSpan w:val="2"/>
            <w:noWrap/>
            <w:hideMark/>
          </w:tcPr>
          <w:p w14:paraId="6E0E352E"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22" w:type="dxa"/>
            <w:noWrap/>
            <w:hideMark/>
          </w:tcPr>
          <w:p w14:paraId="321B27A3"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91" w:type="dxa"/>
            <w:noWrap/>
            <w:hideMark/>
          </w:tcPr>
          <w:p w14:paraId="56CC70DB"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8" w:type="dxa"/>
            <w:noWrap/>
            <w:hideMark/>
          </w:tcPr>
          <w:p w14:paraId="7C1256D3"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117" w:type="dxa"/>
            <w:gridSpan w:val="2"/>
            <w:noWrap/>
            <w:hideMark/>
          </w:tcPr>
          <w:p w14:paraId="6699D19D"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5" w:type="dxa"/>
            <w:noWrap/>
            <w:hideMark/>
          </w:tcPr>
          <w:p w14:paraId="360B62B5"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56" w:type="dxa"/>
            <w:noWrap/>
            <w:hideMark/>
          </w:tcPr>
          <w:p w14:paraId="6DD67817"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NO</w:t>
            </w:r>
          </w:p>
        </w:tc>
      </w:tr>
      <w:tr w:rsidR="00DF694B" w:rsidRPr="00B934C2" w14:paraId="71D9D020" w14:textId="77777777" w:rsidTr="00DF694B">
        <w:trPr>
          <w:trHeight w:val="300"/>
        </w:trPr>
        <w:tc>
          <w:tcPr>
            <w:tcW w:w="1776" w:type="dxa"/>
            <w:noWrap/>
            <w:hideMark/>
          </w:tcPr>
          <w:p w14:paraId="7DBBD96A" w14:textId="314B4C6F"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{"citationItems":[{"id":"ITEM-1","itemData":{"DOI":"10.2463/mrms.2014-0146","ISSN":"18802206","abstract":"Objectives: Obsessive-compulsive disorder (OCD) is one of the most debilitating psychiatric disorders, with some speculating that a reason for difficulty in its treatment might be its coexistence with autism spectrum. We investigated the tendency for autistic spectrum disorders (ASD) in patients with OCD from a neuroimaging point of view using voxel-based morphometry. Methods: We acquired T1-weighted images from 20 patients with OCD and 30 healthy controls and investigated the difference in regional volume between the groups as well as the correlation between Autism-Spectrum Quotient (AQ) scores and regional cerebral volumes of patients with OCD. Results: Volumes in the bilateral middle frontal gyri were significantly decreased in patients with OCD compared to controls. Correlational analysis showed significant positive correlations between AQ scores and regional gray matter (GM) volumes in the left dorsolateral prefrontal cortex (DLPFC) and left amygdala. Furthermore, GM volumes of these regions were positively correlated with each other. Conclusions: The positive correlation of ASD traits in patients with OCD with regional GM volumes in the left DLPFC and amygdala could reflect the heterogeneity of patient symptoms. Our results suggest that differences in GM volume might allow classification of patients with OCD for appropriate therapy based on their particular traits.","author":[{"dropping-particle":"","family":"Kobayashi","given":"Tomoko","non-dropping-particle":"","parse-names":false,"suffix":""},{"dropping-particle":"","family":"Hirano","given":"Yoshiyuki","non-dropping-particle":"","parse-names":false,"suffix":""},{"dropping-particle":"","family":"Nemoto","given":"Kiyotaka","non-dropping-particle":"","parse-names":false,"suffix":""},{"dropping-particle":"","family":"Sutoh","given":"Chihiro","non-dropping-particle":"","parse-names":false,"suffix":""},{"dropping-particle":"","family":"Ishikawa","given":"Kazuhiro","non-dropping-particle":"","parse-names":false,"suffix":""},{"dropping-particle":"","family":"Miyata","given":"Haruko","non-dropping-particle":"","parse-names":false,"suffix":""},{"dropping-particle":"","family":"Matsumoto","given":"Junko","non-dropping-particle":"","parse-names":false,"suffix":""},{"dropping-particle":"","family":"Matsumoto","given":"Koji","non-dropping-particle":"","parse-names":false,"suffix":""},{"dropping-particle":"","family":"Masuda","given":"Yoshitada","non-dropping-particle":"","parse-names":false,"suffix":""},{"dropping-particle":"","family":"Nakazato","given":"Michiko","non-dropping-particle":"","parse-names":false,"suffix":""},{"dropping-particle":"","family":"Shimizu","given":"Eiji","non-dropping-particle":"","parse-names":false,"suffix":""},{"dropping-particle":"","family":"Nakagawa","given":"Akiko","non-dropping-particle":"","parse-names":false,"suffix":""}],"container-title":"Magnetic Resonance in Medical Sciences","id":"ITEM-1","issue":"4","issued":{"date-parts":[["2015"]]},"page":"329-335","title":"Correlation between morphologic changes and autism spectrum tendency in obsessive-compulsive disorder","type":"article-journal","volume":"14"},"uris":["http://www.mendeley.com/documents/?uuid=1f9ad882-c1c6-4b4b-a49c-3650b036f598"]}],"mendeley":{"formattedCitation":"(Kobayashi et al., 2015)","plainTextFormattedCitation":"(Kobayashi et al., 2015)","previouslyFormattedCitation":"(84)"},"properties":{"noteIndex":0},"schema":"https://github.com/citation-style-language/schema/raw/master/csl-citation.json"}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(Kobayashi et al., 2015)</w:t>
            </w:r>
            <w:r w:rsidRPr="00DF694B">
              <w:rPr>
                <w:rFonts w:ascii="Times New Roman" w:hAnsi="Times New Roman" w:cs="Times New Roman"/>
                <w:sz w:val="16"/>
                <w:szCs w:val="16"/>
              </w:rPr>
              <w:fldChar w:fldCharType="end"/>
            </w:r>
          </w:p>
        </w:tc>
        <w:tc>
          <w:tcPr>
            <w:tcW w:w="805" w:type="dxa"/>
            <w:noWrap/>
            <w:hideMark/>
          </w:tcPr>
          <w:p w14:paraId="2A90C307"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23" w:type="dxa"/>
            <w:noWrap/>
            <w:hideMark/>
          </w:tcPr>
          <w:p w14:paraId="0E969F6A"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227" w:type="dxa"/>
            <w:gridSpan w:val="2"/>
            <w:noWrap/>
            <w:hideMark/>
          </w:tcPr>
          <w:p w14:paraId="436E5E01"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22" w:type="dxa"/>
            <w:noWrap/>
            <w:hideMark/>
          </w:tcPr>
          <w:p w14:paraId="7C19248D"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91" w:type="dxa"/>
            <w:noWrap/>
            <w:hideMark/>
          </w:tcPr>
          <w:p w14:paraId="6B9C2D68"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8" w:type="dxa"/>
            <w:noWrap/>
            <w:hideMark/>
          </w:tcPr>
          <w:p w14:paraId="6186D61B"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117" w:type="dxa"/>
            <w:gridSpan w:val="2"/>
            <w:noWrap/>
            <w:hideMark/>
          </w:tcPr>
          <w:p w14:paraId="0CD0B63C"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5" w:type="dxa"/>
            <w:noWrap/>
            <w:hideMark/>
          </w:tcPr>
          <w:p w14:paraId="3DEBC8E7"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56" w:type="dxa"/>
            <w:noWrap/>
            <w:hideMark/>
          </w:tcPr>
          <w:p w14:paraId="19872D19"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5AA172D9" w14:textId="77777777" w:rsidTr="00DF694B">
        <w:trPr>
          <w:trHeight w:val="300"/>
        </w:trPr>
        <w:tc>
          <w:tcPr>
            <w:tcW w:w="1776" w:type="dxa"/>
            <w:noWrap/>
            <w:hideMark/>
          </w:tcPr>
          <w:p w14:paraId="4C1256BB" w14:textId="504A0485"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{"citationItems":[{"id":"ITEM-1","itemData":{"DOI":"10.1016/j.neulet.2009.08.012","ISSN":"03043940","abstract":"Whole-brain voxel-based morphometry (VBM) studies provide support for orbitofrontal, medial frontal as well as for dorsal cortical volumetric alteration in obsessive-compulsive disorder (OCD). However, there is still a need to replicate a priori unpredicted findings and to elucidate white matter volumetric abnormalities and relationships between grey (GM) and white (WM) matter volume and clinical characteristics of OCD. We compared GM and WM volume in a group of 14 patients with OCD and 15 healthy controls using a 3 T MRI scanner and an optimized VBM protocol. Regression analysis was used to examine relationships between GM and WM volume and clinical variables. In OCD we have found total WM volume reduction and marked mediofrontal, right temporo-parieto-occipital, right precentral, left middle temporal, left cerebellar and bilateral pons and mesencephalon GM volume reduction i</w:instrText>
            </w:r>
            <w:r w:rsidRPr="00DF694B">
              <w:rPr>
                <w:rFonts w:ascii="Times New Roman" w:hAnsi="Times New Roman" w:cs="Times New Roman" w:hint="eastAsia"/>
                <w:sz w:val="16"/>
                <w:szCs w:val="16"/>
              </w:rPr>
              <w:instrText xml:space="preserve">n the voxel-based analysis (p </w:instrText>
            </w:r>
            <w:r w:rsidRPr="00DF694B">
              <w:rPr>
                <w:rFonts w:ascii="Times New Roman" w:hAnsi="Times New Roman" w:cs="Times New Roman" w:hint="eastAsia"/>
                <w:sz w:val="16"/>
                <w:szCs w:val="16"/>
              </w:rPr>
              <w:instrText>≤</w:instrText>
            </w:r>
            <w:r w:rsidRPr="00DF694B">
              <w:rPr>
                <w:rFonts w:ascii="Times New Roman" w:hAnsi="Times New Roman" w:cs="Times New Roman" w:hint="eastAsia"/>
                <w:sz w:val="16"/>
                <w:szCs w:val="16"/>
              </w:rPr>
              <w:instrText xml:space="preserve"> 0.05, FDR corrected, extent threshold 100 voxels). Regression analysis indicated a positive relationship between left orbitofrontal GM volume and severity of obsessive-compulsive symptoms and a negative relationship between symptom severity and GM volume in supramarginal gyri. Earlier age of OCD onset and longer illness duration were associated with smaller left occipital GM and right parietal WM and with greater left medial frontal GM and left frontal WM (p </w:instrText>
            </w:r>
            <w:r w:rsidRPr="00DF694B">
              <w:rPr>
                <w:rFonts w:ascii="Times New Roman" w:hAnsi="Times New Roman" w:cs="Times New Roman" w:hint="eastAsia"/>
                <w:sz w:val="16"/>
                <w:szCs w:val="16"/>
              </w:rPr>
              <w:instrText>≤</w:instrText>
            </w:r>
            <w:r w:rsidRPr="00DF694B">
              <w:rPr>
                <w:rFonts w:ascii="Times New Roman" w:hAnsi="Times New Roman" w:cs="Times New Roman" w:hint="eastAsia"/>
                <w:sz w:val="16"/>
                <w:szCs w:val="16"/>
              </w:rPr>
              <w:instrText xml:space="preserve"> 0.001, uncorr</w:instrText>
            </w:r>
            <w:r w:rsidRPr="00DF694B">
              <w:rPr>
                <w:rFonts w:ascii="Times New Roman" w:hAnsi="Times New Roman" w:cs="Times New Roman"/>
                <w:sz w:val="16"/>
                <w:szCs w:val="16"/>
              </w:rPr>
              <w:instrText>ected, extent threshold 50 voxels). Our results confirm volumetric abnormalities in the medial frontal and dorsal cortical areas in OCD. The relationships between OCD and clinical variables provide further evidence that frontal, parietal and occipital structures play a role in the disorder. © 2009 Elsevier Ireland Ltd. All rights reserved.","author":[{"dropping-particle":"","family":"Kopřivová","given":"Jana","non-dropping-particle":"","parse-names":false,"suffix":""},{"dropping-particle":"","family":"Horáček","given":"Jiří","non-dropping-particle":"","parse-names":false,"suffix":""},{"dropping-particle":"","family":"Tintěra","given":"Jaroslav","non-dropping-particle":"","parse-names":false,"suffix":""},{"dropping-particle":"","family":"Praško","given":"Ján","non-dropping-particle":"","parse-names":false,"suffix":""},{"dropping-particle":"","family":"Raszka","given":"Michal","non-dropping-particle":"","parse-names":false,"suffix":""},{"dropping-particle":"","family":"Ibrahim","given":"Ibrahim","non-dropping-particle":"","parse-names":false,"suffix":""},{"dropping-particle":"","family":"Höschl","given":"Cyril","non-dropping-particle":"","parse-names":false,"suffix":""}],"container-title":"Neuroscience Letters","id":"ITEM-1","issue":"1","issued":{"date-parts":[["2009"]]},"page":"62-66","title":"Medial frontal and dorsal cortical morphometric abnormalities are related to obsessive-compulsive disorder","type":"article-journal","volume":"464"},"uris":["http://www.mendeley.com/documents/?uuid=8bcaab05-1878-43cb-85ee-379b5b867df2"]}],"mendeley":{"formattedCitation":"(Kopřivová et al., 2009)","plainTextFormattedCitation":"(Kopřivová et al., 2009)","previouslyFormattedCitation":"(85)"},"properties":{"noteIndex":0},"schema":"https://github.com/citation-style-language/schema/raw/master/csl-citation.json"}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(Kopřivová et al., 2009)</w:t>
            </w:r>
            <w:r w:rsidRPr="00DF694B">
              <w:rPr>
                <w:rFonts w:ascii="Times New Roman" w:hAnsi="Times New Roman" w:cs="Times New Roman"/>
                <w:sz w:val="16"/>
                <w:szCs w:val="16"/>
              </w:rPr>
              <w:fldChar w:fldCharType="end"/>
            </w:r>
          </w:p>
        </w:tc>
        <w:tc>
          <w:tcPr>
            <w:tcW w:w="805" w:type="dxa"/>
            <w:noWrap/>
            <w:hideMark/>
          </w:tcPr>
          <w:p w14:paraId="76962E8E"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23" w:type="dxa"/>
            <w:noWrap/>
            <w:hideMark/>
          </w:tcPr>
          <w:p w14:paraId="7A84E9A1"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227" w:type="dxa"/>
            <w:gridSpan w:val="2"/>
            <w:noWrap/>
            <w:hideMark/>
          </w:tcPr>
          <w:p w14:paraId="5803C2FE"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22" w:type="dxa"/>
            <w:noWrap/>
            <w:hideMark/>
          </w:tcPr>
          <w:p w14:paraId="235C6DB5"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91" w:type="dxa"/>
            <w:noWrap/>
            <w:hideMark/>
          </w:tcPr>
          <w:p w14:paraId="2BE96DA8"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8" w:type="dxa"/>
            <w:noWrap/>
            <w:hideMark/>
          </w:tcPr>
          <w:p w14:paraId="352082A6"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117" w:type="dxa"/>
            <w:gridSpan w:val="2"/>
            <w:noWrap/>
            <w:hideMark/>
          </w:tcPr>
          <w:p w14:paraId="3B40F21F"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5" w:type="dxa"/>
            <w:noWrap/>
            <w:hideMark/>
          </w:tcPr>
          <w:p w14:paraId="4595649B"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56" w:type="dxa"/>
            <w:noWrap/>
            <w:hideMark/>
          </w:tcPr>
          <w:p w14:paraId="0F4163E1"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51B39488" w14:textId="77777777" w:rsidTr="00DF694B">
        <w:trPr>
          <w:trHeight w:val="300"/>
        </w:trPr>
        <w:tc>
          <w:tcPr>
            <w:tcW w:w="1776" w:type="dxa"/>
            <w:noWrap/>
            <w:hideMark/>
          </w:tcPr>
          <w:p w14:paraId="7EBFCCF0" w14:textId="01B939CE"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{"citationItems":[{"id":"ITEM-1","itemData":{"DOI":"10.1111/j.1440-1819.2010.02125.x","ISSN":"13231316","abstract":"Aims: Previous morphometric studies using magnetic resonance imaging (MRI) have revealed structural brain abnormalities in obsessive-compulsive disorder (OCD). The aim of the present study was to investigate the alterations in brain structure of patients with OCD using a voxel-based morphometry (VBM) method. Methods: Sixteen patients with OCD free of comorbid major depression, and 32 sex- and age-matched healthy subjects underwent MRI using a 1.5-T MR scanner. OCD severity was assessed with the Yale-Brown Obsessive-Compulsive Scale (mean ± SD: 22 ± 7.6; range: 7-32). MR images were spatially normalized and segmented using the VBM5 package (http://dbm.neuro.uni-jena.de/vbm/). Statistical analysis was performed using statistical parametric mapping software. Results: Significant reductions in regional gray matter volume were detected in the left caudal anterior cingulate cortex and right dorsal posterior cingulate cortex in the patients with OCD as compared to healthy controls (uncorrected, P &lt; 0.001). No significant differences in white matter volumes were observed in any brain regions of the patients. No significant correlation between Yale-Brown Obsessive-Compulsive Scale score and regional gray matter or white matter volume was observed. Conclusions: Regional gray matter alteration in the dorsal cingulate cortex, which is suggested to play a role in non-emotional cognitive processes, may be related to the pathophysiology in OCD. © 2010 Japanese Society of Psychiatry and Neurology.","author":[{"dropping-particle":"","family":"Matsumoto","given":"Ryohei","non-dropping-particle":"","parse-names":false,"suffix":""},{"dropping-particle":"","family":"Ito","given":"Hiroshi","non-dropping-particle":"","parse-names":false,"suffix":""},{"dropping-particle":"","family":"Takahashi","given":"Hidehiko","non-dropping-particle":"","parse-names":false,"suffix":""},{"dropping-particle":"","family":"Ando","given":"Tomomichi","non-dropping-particle":"","parse-names":false,"suffix":""},{"dropping-particle":"","family":"Fujimura","given":"Yota","non-dropping-particle":"","parse-names":false,"suffix":""},{"dropping-particle":"","family":"Nakayama","given":"Kazuhiko","non-dropping-particle":"","parse-names":false,"suffix":""},{"dropping-particle":"","family":"Okubo","given":"Yoshiro","non-dropping-particle":"","parse-names":false,"suffix":""},{"dropping-particle":"","family":"Obata","given":"Takayuki","non-dropping-particle":"","parse-names":false,"suffix":""},{"dropping-particle":"","family":"Fukui","given":"Kenji","non-dropping-particle":"","parse-names":false,"suffix":""},{"dropping-particle":"","family":"Suhara","given":"Tetsuya","non-dropping-particle":"","parse-names":false,"suffix":""}],"container-title":"Psychiatry and Clinical Neurosciences","id":"ITEM-1","issue":"5","issued":{"date-parts":[["2010"]]},"page":"541-547","title":"Reduced gray matter volume of dorsal cingulate cortex in patients with obsessive-compulsive disorder: A voxel-based morphometric study","type":"article-journal","volume":"64"},"uris":["http://www.mendeley.com/documents/?uuid=f89c1637-f39d-4970-a347-d84d4b9a7856"]}],"mendeley":{"formattedCitation":"(Matsumoto et al., 2010)","plainTextFormattedCitation":"(Matsumoto et al., 2010)","previouslyFormattedCitation":"(86)"},"properties":{"noteIndex":0},"schema":"https://github.com/citation-style-language/schema/raw/master/csl-citation.json"}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(Matsumoto et al., 2010)</w:t>
            </w:r>
            <w:r w:rsidRPr="00DF694B">
              <w:rPr>
                <w:rFonts w:ascii="Times New Roman" w:hAnsi="Times New Roman" w:cs="Times New Roman"/>
                <w:sz w:val="16"/>
                <w:szCs w:val="16"/>
              </w:rPr>
              <w:fldChar w:fldCharType="end"/>
            </w:r>
          </w:p>
        </w:tc>
        <w:tc>
          <w:tcPr>
            <w:tcW w:w="805" w:type="dxa"/>
            <w:noWrap/>
            <w:hideMark/>
          </w:tcPr>
          <w:p w14:paraId="1F2618C9"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23" w:type="dxa"/>
            <w:noWrap/>
            <w:hideMark/>
          </w:tcPr>
          <w:p w14:paraId="1391ABC4"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227" w:type="dxa"/>
            <w:gridSpan w:val="2"/>
            <w:noWrap/>
            <w:hideMark/>
          </w:tcPr>
          <w:p w14:paraId="56774263"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22" w:type="dxa"/>
            <w:noWrap/>
            <w:hideMark/>
          </w:tcPr>
          <w:p w14:paraId="383AB50B"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91" w:type="dxa"/>
            <w:noWrap/>
            <w:hideMark/>
          </w:tcPr>
          <w:p w14:paraId="3F40421C"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8" w:type="dxa"/>
            <w:noWrap/>
            <w:hideMark/>
          </w:tcPr>
          <w:p w14:paraId="1F350138"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117" w:type="dxa"/>
            <w:gridSpan w:val="2"/>
            <w:noWrap/>
            <w:hideMark/>
          </w:tcPr>
          <w:p w14:paraId="4F7C7B0A"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5" w:type="dxa"/>
            <w:noWrap/>
            <w:hideMark/>
          </w:tcPr>
          <w:p w14:paraId="75890339"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56" w:type="dxa"/>
            <w:noWrap/>
            <w:hideMark/>
          </w:tcPr>
          <w:p w14:paraId="244DA4AF"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3EAA6DB8" w14:textId="77777777" w:rsidTr="00DF694B">
        <w:trPr>
          <w:trHeight w:val="300"/>
        </w:trPr>
        <w:tc>
          <w:tcPr>
            <w:tcW w:w="1776" w:type="dxa"/>
            <w:noWrap/>
            <w:hideMark/>
          </w:tcPr>
          <w:p w14:paraId="7155FFC4" w14:textId="147CFE53"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{"citationItems":[{"id":"ITEM-1","itemData":{"DOI":"10.1016/j.jad.2017.11.059","ISSN":"15732517","abstract":"Background Obsessive–compulsive disorder (OCD) causes neural dysfunction associated with cognitive deficit and emotional dysregulation. This study assessed the associations of the neurofunctional changes, gray matter (GM) and white matter (WM) volume alterations in conjunction with in vivo metabolic changes on the working memory tasks in patients with OCD. Methods Eighteen patients with OCD and 18 healthy controls matched for age, sex, and educational levels underwent high-resolution T1-weighted magnetic resonance imaging (MRI), event-related functional MRI (fMRI), and proton magnetic resonance spectroscopy (1H-MRS) at 3T. Results In fMRI, patients with OCD showed lower activities in the cerebellum, inferior temporal gyrus, orbitofrontal gyrus, dorsolateral prefrontal cortex and calcarine gyrus compared to the controls. In VBM, the patients showed significantly reduced GM volumes, especially in the cerebellum, hippocampus, and superior temporal gyrus, together with significantly reduced WM volumes in the retrolenticular part of the internal capsule, dorsolateral prefrontal cortex (DLPFC) and orbitofrontal gyrus. In 1H-MRS, the ratios of N-acetylaspartate/creatine and choline/creatine were significantly lower in the DLPFC of the patients than in the controls, whereas the ratio of β∙γ-glutamine-glutamate/creatine was significantly higher in the patients than in the controls. Limitations This study examined small numbers of subjects in each one of the groups. Conclusions The findings will be helpful to aid us in understanding of neurocognitive impairment in OCD, and thus, enhancing the diagnostic accuracy for OCD by additional information on the associated brain functional deficit, cerebral volume change and metabolic abnormality.","author":[{"dropping-particle":"","family":"Moon","given":"Chung Man","non-dropping-particle":"","parse-names":false,"suffix":""},{"dropping-particle":"","family":"Jeong","given":"Gwang Woo","non-dropping-particle":"","parse-names":false,"suffix":""}],"container-title":"Journal of Affective Disorders","id":"ITEM-1","issue":"May 2017","issued":{"date-parts":[["2018"]]},"page":"603-612","publisher":"Elsevier B.V.","title":"Associations of neurofunctional, morphometric and metabolic abnormalities with clinical symptom severity and recognition deficit in obsessive–compulsive disorder","type":"article-journal","volume":"227"},"uris":["http://www.mendeley.com/documents/?uuid=9c250049-59a1-4774-98e2-9f2a3d053b7a"]}],"mendeley":{"formattedCitation":"(Moon &amp; Jeong, 2018)","plainTextFormattedCitation":"(Moon &amp; Jeong, 2018)","previouslyFormattedCitation":"(87)"},"properties":{"noteIndex":0},"schema":"https://github.com/citation-style-language/schema/raw/master/csl-citation.json"}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(Moon &amp; Jeong, 2018)</w:t>
            </w:r>
            <w:r w:rsidRPr="00DF694B">
              <w:rPr>
                <w:rFonts w:ascii="Times New Roman" w:hAnsi="Times New Roman" w:cs="Times New Roman"/>
                <w:sz w:val="16"/>
                <w:szCs w:val="16"/>
              </w:rPr>
              <w:fldChar w:fldCharType="end"/>
            </w:r>
          </w:p>
        </w:tc>
        <w:tc>
          <w:tcPr>
            <w:tcW w:w="805" w:type="dxa"/>
            <w:noWrap/>
            <w:hideMark/>
          </w:tcPr>
          <w:p w14:paraId="0B4204A8"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23" w:type="dxa"/>
            <w:noWrap/>
            <w:hideMark/>
          </w:tcPr>
          <w:p w14:paraId="7EB95DA5"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227" w:type="dxa"/>
            <w:gridSpan w:val="2"/>
            <w:noWrap/>
            <w:hideMark/>
          </w:tcPr>
          <w:p w14:paraId="284A811F"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22" w:type="dxa"/>
            <w:noWrap/>
            <w:hideMark/>
          </w:tcPr>
          <w:p w14:paraId="4D48579B"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91" w:type="dxa"/>
            <w:noWrap/>
            <w:hideMark/>
          </w:tcPr>
          <w:p w14:paraId="6B55AAE0"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8" w:type="dxa"/>
            <w:noWrap/>
            <w:hideMark/>
          </w:tcPr>
          <w:p w14:paraId="50893DD9"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117" w:type="dxa"/>
            <w:gridSpan w:val="2"/>
            <w:noWrap/>
            <w:hideMark/>
          </w:tcPr>
          <w:p w14:paraId="3C168C04"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5" w:type="dxa"/>
            <w:noWrap/>
            <w:hideMark/>
          </w:tcPr>
          <w:p w14:paraId="48065BA8"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56" w:type="dxa"/>
            <w:noWrap/>
            <w:hideMark/>
          </w:tcPr>
          <w:p w14:paraId="36F70C94"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NO</w:t>
            </w:r>
          </w:p>
        </w:tc>
      </w:tr>
      <w:tr w:rsidR="00DF694B" w:rsidRPr="00B934C2" w14:paraId="09E3AB96" w14:textId="77777777" w:rsidTr="00DF694B">
        <w:trPr>
          <w:trHeight w:val="300"/>
        </w:trPr>
        <w:tc>
          <w:tcPr>
            <w:tcW w:w="1776" w:type="dxa"/>
            <w:noWrap/>
            <w:hideMark/>
          </w:tcPr>
          <w:p w14:paraId="2B401186" w14:textId="0D110373"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{"citationItems":[{"id":"ITEM-1","itemData":{"DOI":"10.1038/tp.2017.189","ISSN":"21583188","abstract":"Obsessive-compulsive disorder (OCD) is one of the most debilitating psychiatric conditions. An extensive body of the literature has described some of the neurobiological mechanisms underlying the core manifestations of the disorder. Nevertheless, most reports have focused on individual modalities of structural/functional brain alterations, mainly through targeted approaches, thus possibly precluding the power of unbiased exploratory approaches. Eighty subjects (40 OCD and 40 healthy controls) participated in a multimodal magnetic resonance imaging (MRI) investigation, integrating structural and functional data. Voxel-based morphometry analysis was conducted to compare between-group volumetric differences. The whole-brain functional connectome, derived from resting-state functional connectivity (FC), was analyzed with the network-based statistic methodology. Results from structural and functional analysis were integrated in mediation models. OCD patients revealed volumetric reductions in the right superior temporal sulcus. Patients had significantly decreased FC in two distinct subnetworks: the first, involving the orbitofrontal cortex, temporal poles and the subgenual anterior cingulate cortex; the second, comprising the lingual and postcentral gyri. On the opposite, a network formed by connections between thalamic and occipital regions had significantly increased FC in patients. Integrative models revealed direct and indirect associations between volumetric alterations and FC networks. This study suggests that OCD patients display alterations in brain structure and FC, involving complex networks of brain regions. Furthermore, we provided evidence for direct and indirect associations between structural and functional alterations representing complex patterns of interactions between separate brain regions, which may be of upmost relevance for explaining the pathophysiology of the disorder.","author":[{"dropping-particle":"","family":"Moreira","given":"P. S.","non-dropping-particle":"","parse-names":false,"suffix":""},{"dropping-particle":"","family":"Marques","given":"P.","non-dropping-particle":"","parse-names":false,"suffix":""},{"dropping-particle":"","family":"Soriano-Mas","given":"C.","non-dropping-particle":"","parse-names":false,"suffix":""},{"dropping-particle":"","family":"Magalhães","given":"R.","non-dropping-particle":"","parse-names":false,"suffix":""},{"dropping-particle":"","family":"Sousa","given":"N.","non-dropping-particle":"","parse-names":false,"suffix":""},{"dropping-particle":"","family":"Soares","given":"J. M.","non-dropping-particle":"","parse-names":false,"suffix":""},{"dropping-particle":"","family":"Morgado","given":"P.","non-dropping-particle":"","parse-names":false,"suffix":""}],"container-title":"Translational psychiatry","id":"ITEM-1","issue":"8","issued":{"date-parts":[["2017"]]},"page":"e1224","publisher":"Nature Publishing Group","title":"The neural correlates of obsessive-compulsive disorder: a multimodal perspective","type":"article-journal","volume":"7"},"uris":["http://www.mendeley.com/documents/?uuid=39528158-d136-4e7f-8039-e34b18de9016"]}],"mendeley":{"formattedCitation":"(Moreira et al., 2017)","plainTextFormattedCitation":"(Moreira et al., 2017)","previouslyFormattedCitation":"(88)"},"properties":{"noteIndex":0},"schema":"https://github.com/citation-style-language/schema/raw/master/csl-citation.json"}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(Moreira et al., 2017)</w:t>
            </w:r>
            <w:r w:rsidRPr="00DF694B">
              <w:rPr>
                <w:rFonts w:ascii="Times New Roman" w:hAnsi="Times New Roman" w:cs="Times New Roman"/>
                <w:sz w:val="16"/>
                <w:szCs w:val="16"/>
              </w:rPr>
              <w:fldChar w:fldCharType="end"/>
            </w:r>
          </w:p>
        </w:tc>
        <w:tc>
          <w:tcPr>
            <w:tcW w:w="805" w:type="dxa"/>
            <w:noWrap/>
            <w:hideMark/>
          </w:tcPr>
          <w:p w14:paraId="53ED07D0"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23" w:type="dxa"/>
            <w:noWrap/>
            <w:hideMark/>
          </w:tcPr>
          <w:p w14:paraId="47519100"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227" w:type="dxa"/>
            <w:gridSpan w:val="2"/>
            <w:noWrap/>
            <w:hideMark/>
          </w:tcPr>
          <w:p w14:paraId="1F34900F"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22" w:type="dxa"/>
            <w:noWrap/>
            <w:hideMark/>
          </w:tcPr>
          <w:p w14:paraId="3E8747DF"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91" w:type="dxa"/>
            <w:noWrap/>
            <w:hideMark/>
          </w:tcPr>
          <w:p w14:paraId="66DD073B"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8" w:type="dxa"/>
            <w:noWrap/>
            <w:hideMark/>
          </w:tcPr>
          <w:p w14:paraId="486B5EBD"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117" w:type="dxa"/>
            <w:gridSpan w:val="2"/>
            <w:noWrap/>
            <w:hideMark/>
          </w:tcPr>
          <w:p w14:paraId="5A1E5F9C"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5" w:type="dxa"/>
            <w:noWrap/>
            <w:hideMark/>
          </w:tcPr>
          <w:p w14:paraId="5A46D38A"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56" w:type="dxa"/>
            <w:noWrap/>
            <w:hideMark/>
          </w:tcPr>
          <w:p w14:paraId="6A2E363D"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29D91CE2" w14:textId="77777777" w:rsidTr="00DF694B">
        <w:trPr>
          <w:trHeight w:val="300"/>
        </w:trPr>
        <w:tc>
          <w:tcPr>
            <w:tcW w:w="1776" w:type="dxa"/>
            <w:noWrap/>
            <w:hideMark/>
          </w:tcPr>
          <w:p w14:paraId="7E3A62C5" w14:textId="761F507B"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{"citationItems":[{"id":"ITEM-1","itemData":{"DOI":"10.1111/pcn.12269","ISSN":"14401819","abstract":"Aim Although many neuroimaging studies of obsessive-compulsive disorder (OCD) have reported broad abnormalities in gray matter (GM), their results remain inconsistent. One reason for this inconsistency could be the heterogeneity of OCD. In the present study, we aimed to classify alterations in brain anatomy by OCD subtype. Methods Magnetic resonance imaging examinations of 37 OCD patients and 37 matched healthy controls were conducted using a 3.0-Tesla scanner. In the voxel-based morphometric procedure, preprocessed GM structural images were used to compare the two groups, and multiple regression analysis was used to investigate the correlation between regional GM volume in OCD patients and the OCD symptom dimension type assessed by using the Dimensional Yale-Brown Obsessive-Compulsive Scale. Results We found significant reductions in GM volume in broad areas of the left prefrontal, right orbitofrontal, right parietal, right temporal, and right posterior cingulate cortex in the OCD patients compared to healthy controls. In addition, we found specific negative correlations between symptomatic dimension scores and regional GM volumes, mainly as decreased right cerebellum in 'aggression/checking' and decreased right insula in 'contamination/washing'. Conclusion The pathophysiology of OCD may involve widely distributed neural systems. Moreover, there are distinct correlations among symptomatic dimensions and structural abnormalities.","author":[{"dropping-particle":"","family":"Okada","given":"Kayo","non-dropping-particle":"","parse-names":false,"suffix":""},{"dropping-particle":"","family":"Nakao","given":"Tomohiro","non-dropping-particle":"","parse-names":false,"suffix":""},{"dropping-particle":"","family":"Sanematsu","given":"Hirokuni","non-dropping-particle":"","parse-names":false,"suffix":""},{"dropping-particle":"","family":"Murayama","given":"Keitaro","non-dropping-particle":"","parse-names":false,"suffix":""},{"dropping-particle":"","family":"Honda","given":"Shinichi","non-dropping-particle":"","parse-names":false,"suffix":""},{"dropping-particle":"","family":"Tomita","given":"Mayumi","non-dropping-particle":"","parse-names":false,"suffix":""},{"dropping-particle":"","family":"Togao","given":"Osamu","non-dropping-particle":"","parse-names":false,"suffix":""},{"dropping-particle":"","family":"Yoshiura","given":"Takashi","non-dropping-particle":"","parse-names":false,"suffix":""},{"dropping-particle":"","family":"Kanba","given":"Shigenobu","non-dropping-particle":"","parse-names":false,"suffix":""}],"container-title":"Psychiatry and Clinical Neurosciences","id":"ITEM-1","issue":"7","issued":{"date-parts":[["2015"]]},"page":"411-421","title":"Biological heterogeneity of obsessive-compulsive disorder: A voxel-based morphometric study based on dimensional assessment","type":"article-journal","volume":"69"},"uris":["http://www.mendeley.com/documents/?uuid=714f0663-be9e-46e0-b00d-2297a7e1a90f"]}],"mendeley":{"formattedCitation":"(Okada et al., 2015)","plainTextFormattedCitation":"(Okada et al., 2015)","previouslyFormattedCitation":"(89)"},"properties":{"noteIndex":0},"schema":"https://github.com/citation-style-language/schema/raw/master/csl-citation.json"}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(Okada et al., 2015)</w:t>
            </w:r>
            <w:r w:rsidRPr="00DF694B">
              <w:rPr>
                <w:rFonts w:ascii="Times New Roman" w:hAnsi="Times New Roman" w:cs="Times New Roman"/>
                <w:sz w:val="16"/>
                <w:szCs w:val="16"/>
              </w:rPr>
              <w:fldChar w:fldCharType="end"/>
            </w:r>
          </w:p>
        </w:tc>
        <w:tc>
          <w:tcPr>
            <w:tcW w:w="805" w:type="dxa"/>
            <w:noWrap/>
            <w:hideMark/>
          </w:tcPr>
          <w:p w14:paraId="20EC1222"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23" w:type="dxa"/>
            <w:noWrap/>
            <w:hideMark/>
          </w:tcPr>
          <w:p w14:paraId="1B8071DA"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227" w:type="dxa"/>
            <w:gridSpan w:val="2"/>
            <w:noWrap/>
            <w:hideMark/>
          </w:tcPr>
          <w:p w14:paraId="299C8752"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22" w:type="dxa"/>
            <w:noWrap/>
            <w:hideMark/>
          </w:tcPr>
          <w:p w14:paraId="7500276F"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91" w:type="dxa"/>
            <w:noWrap/>
            <w:hideMark/>
          </w:tcPr>
          <w:p w14:paraId="21F5B494"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8" w:type="dxa"/>
            <w:noWrap/>
            <w:hideMark/>
          </w:tcPr>
          <w:p w14:paraId="6A1D50EE"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117" w:type="dxa"/>
            <w:gridSpan w:val="2"/>
            <w:noWrap/>
            <w:hideMark/>
          </w:tcPr>
          <w:p w14:paraId="01B69906"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5" w:type="dxa"/>
            <w:noWrap/>
            <w:hideMark/>
          </w:tcPr>
          <w:p w14:paraId="5519377F"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56" w:type="dxa"/>
            <w:noWrap/>
            <w:hideMark/>
          </w:tcPr>
          <w:p w14:paraId="4372E572"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628C6164" w14:textId="77777777" w:rsidTr="00DF694B">
        <w:trPr>
          <w:trHeight w:val="300"/>
        </w:trPr>
        <w:tc>
          <w:tcPr>
            <w:tcW w:w="1776" w:type="dxa"/>
            <w:noWrap/>
            <w:hideMark/>
          </w:tcPr>
          <w:p w14:paraId="0935D51C" w14:textId="28DC26F2"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{"citationItems":[{"id":"ITEM-1","itemData":{"DOI":"10.1001/archpsyc.61.7.720","ISSN":"0003990X","PMID":"15237084","abstract":"Background: Recent technical developments have made it feasible to comprehensively assess brain anatomy in psychiatric populations. Objective: To describe the structural brain alterations detected in the magnetic resonance images of a large series of patients with obsessive-compulsive disorder (OCD) using imaging procedures that allow the evaluation of volume changes throughout the brain. Design: Case-control study. Setting: Referral OCD unit in a tertiary hospital. Participants: A consecutive sample of 72 outpatients with OCD and 72 age- and sex-matched control subjects. Interventions: Three-dimensional sequences were obtained in all participants. A statistical parametric mapping approach was used to delineate possible anatomical alterations in the entire brain. To preserve volumetric information, voxel values were modulated by the Jacobian determinants (volume change measurement) derived from spatial normalization. Main Outcome Measures: Voxelwise brain volumes. Results: The brains of patients with OCD showed reduced gray matter volume in the medial frontal gyrus, the medial orbitofrontal cortex, and the left insuloopercular region. A relative increase in gray matter volume was observed bilaterally in the ventral part of the putamen and in the anterior cerebellum. All these brain alterations were abnormally correlated in patients with OCD, and age statistically significantly contributed to the relative enlargement observed in the striatal areas. Disease severity, the nature of symptoms, and comorbidities were not related to the changes described. Nevertheless, patients with prominent aggressive obsessions and checking compulsions showed reduced amygdala volume in the right hemisphere. Conclusions: The pattern of anatomical features depicted by this voxelwise approach is consistent with data from functional studies. The reported anatomical maps identified the specific parts of the frontostriatal system that were altered in patients with OCD and detected changes in anatomically connected distant regions. These data further define the structural brain alterations in OCD and may contribute to constraining the prevailing biological models of this psychiatric process.","author":[{"dropping-particle":"","family":"Pujol","given":"Jesús","non-dropping-particle":"","parse-names":false,"suffix":""},{"dropping-particle":"","family":"Soriano-Mas","given":"Carles","non-dropping-particle":"","parse-names":false,"suffix":""},{"dropping-particle":"","family":"Alonso","given":"Pino","non-dropping-particle":"","parse-names":false,"suffix":""},{"dropping-particle":"","family":"Cardoner","given":"Narcís","non-dropping-particle":"","parse-names":false,"suffix":""},{"dropping-particle":"","family":"Menchón","given":"José M.","non-dropping-particle":"","parse-names":false,"suffix":""},{"dropping-particle":"","family":"Deus","given":"Joan","non-dropping-particle":"","parse-names":false,"suffix":""},{"dropping-particle":"","family":"Vallejo","given":"Julio","non-dropping-particle":"","parse-names":false,"suffix":""}],"container-title":"Archives of General Psychiatry","id":"ITEM-1","issued":{"date-parts":[["2004"]]},"title":"Mapping structural brain alterations in obsessive-compulsive disorder","type":"article-journal"},"uris":["http://www.mendeley.com/documents/?uuid=ff5aa4db-6caf-3818-869f-5c5310441009"]}],"mendeley":{"formattedCitation":"(Pujol et al., 2004)","plainTextFormattedCitation":"(Pujol et al., 2004)","previouslyFormattedCitation":"(90)"},"properties":{"noteIndex":0},"schema":"https://github.com/citation-style-language/schema/raw/master/csl-citation.json"}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(Pujol et al., 2004)</w:t>
            </w:r>
            <w:r w:rsidRPr="00DF694B">
              <w:rPr>
                <w:rFonts w:ascii="Times New Roman" w:hAnsi="Times New Roman" w:cs="Times New Roman"/>
                <w:sz w:val="16"/>
                <w:szCs w:val="16"/>
              </w:rPr>
              <w:fldChar w:fldCharType="end"/>
            </w:r>
          </w:p>
        </w:tc>
        <w:tc>
          <w:tcPr>
            <w:tcW w:w="805" w:type="dxa"/>
            <w:noWrap/>
            <w:hideMark/>
          </w:tcPr>
          <w:p w14:paraId="713D3FD4"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23" w:type="dxa"/>
            <w:noWrap/>
            <w:hideMark/>
          </w:tcPr>
          <w:p w14:paraId="55C68BBF"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227" w:type="dxa"/>
            <w:gridSpan w:val="2"/>
            <w:noWrap/>
            <w:hideMark/>
          </w:tcPr>
          <w:p w14:paraId="3CEBEF3C"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22" w:type="dxa"/>
            <w:noWrap/>
            <w:hideMark/>
          </w:tcPr>
          <w:p w14:paraId="4245AA43"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91" w:type="dxa"/>
            <w:noWrap/>
            <w:hideMark/>
          </w:tcPr>
          <w:p w14:paraId="05A1A18A"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8" w:type="dxa"/>
            <w:noWrap/>
            <w:hideMark/>
          </w:tcPr>
          <w:p w14:paraId="24BECC67"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117" w:type="dxa"/>
            <w:gridSpan w:val="2"/>
            <w:noWrap/>
            <w:hideMark/>
          </w:tcPr>
          <w:p w14:paraId="46B457C5"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5" w:type="dxa"/>
            <w:noWrap/>
            <w:hideMark/>
          </w:tcPr>
          <w:p w14:paraId="0F97FDEE"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56" w:type="dxa"/>
            <w:noWrap/>
            <w:hideMark/>
          </w:tcPr>
          <w:p w14:paraId="54F55360"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2E6975E4" w14:textId="77777777" w:rsidTr="00DF694B">
        <w:trPr>
          <w:trHeight w:val="300"/>
        </w:trPr>
        <w:tc>
          <w:tcPr>
            <w:tcW w:w="1776" w:type="dxa"/>
            <w:noWrap/>
            <w:hideMark/>
          </w:tcPr>
          <w:p w14:paraId="3E811929" w14:textId="3A995AEB"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{"citationItems":[{"id":"ITEM-1","itemData":{"DOI":"10.3346/jkms.2008.23.1.24","ISSN":"10118934","PMID":"18303194","abstract":"To examine regional abnormalities in the brains of patients with obsessive-compulsive disorder (OCD), we assessed the gray matter (GM) density using voxel-based morphometry (VBM). We compared magnetic resonance images (MRIs) acquired from 71 OCD patients and 71 age- and gender-matched normal controls and examined the relationship between GM density and various clinical variables in OCD patients. We also investigated whether GM density differs among the subtypes of OCD compared to healthy controls. We detected significant reduction of GM in the inferior frontal gyrus, the medial frontal gyrus, the insula, the cingulate gyrus, and the superior temporal gyrus of OCD patients. A significant increase in GM density was observed in the postcentral gyrus, the thalamus, and the putamen. Some of these regions, including the insular and postcentral gyrus, were also associated with the severity of obsessive-compulsive symptoms. These findings indicate that the frontal-subcortical circuitry is dysfunctional in OCD, and suggest that the parietal cortex may play a role in the pathophysiology of this disease. Copyright © The Korean Academy of Medical Sciences.","author":[{"dropping-particle":"","family":"So","given":"Young Yoo","non-dropping-particle":"","parse-names":false,"suffix":""},{"dropping-particle":"","family":"Roh","given":"Myoung Sun","non-dropping-particle":"","parse-names":false,"suffix":""},{"dropping-particle":"","family":"Choi","given":"Jung Seok","non-dropping-particle":"","parse-names":false,"suffix":""},{"dropping-particle":"","family":"Kang","given":"Do Hyung","non-dropping-particle":"","parse-names":false,"suffix":""},{"dropping-particle":"","family":"Tae","given":"Hyun Ha","non-dropping-particle":"","parse-names":false,"suffix":""},{"dropping-particle":"","family":"Lee","given":"Jong Min","non-dropping-particle":"","parse-names":false,"suffix":""},{"dropping-particle":"","family":"In","given":"Young Kim","non-dropping-particle":"","parse-names":false,"suffix":""},{"dropping-particle":"","family":"Kim","given":"Sun I.","non-dropping-particle":"","parse-names":false,"suffix":""},{"dropping-particle":"","family":"Jun","given":"Soo Kwon","non-dropping-particle":"","parse-names":false,"suffix":""}],"container-title":"Journal of Korean Medical Science","id":"ITEM-1","issue":"1","issued":{"date-parts":[["2008"]]},"page":"24-30","title":"Voxel-based morphometry study of gray matter abnormalities in obsessive-compulsive disorder","type":"article-journal","volume":"23"},"uris":["http://www.mendeley.com/documents/?uuid=4bcfe87d-8d0f-41dc-b57a-45eaa79115fb"]}],"mendeley":{"formattedCitation":"(So et al., 2008b)","plainTextFormattedCitation":"(So et al., 2008b)","previouslyFormattedCitation":"(91)"},"properties":{"noteIndex":0},"schema":"https://github.com/citation-style-language/schema/raw/master/csl-citation.json"}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(So et al., 2008b)</w:t>
            </w:r>
            <w:r w:rsidRPr="00DF694B">
              <w:rPr>
                <w:rFonts w:ascii="Times New Roman" w:hAnsi="Times New Roman" w:cs="Times New Roman"/>
                <w:sz w:val="16"/>
                <w:szCs w:val="16"/>
              </w:rPr>
              <w:fldChar w:fldCharType="end"/>
            </w:r>
          </w:p>
        </w:tc>
        <w:tc>
          <w:tcPr>
            <w:tcW w:w="805" w:type="dxa"/>
            <w:noWrap/>
            <w:hideMark/>
          </w:tcPr>
          <w:p w14:paraId="79AF1FF2"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23" w:type="dxa"/>
            <w:noWrap/>
            <w:hideMark/>
          </w:tcPr>
          <w:p w14:paraId="4E696FE3"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NO</w:t>
            </w:r>
          </w:p>
        </w:tc>
        <w:tc>
          <w:tcPr>
            <w:tcW w:w="1227" w:type="dxa"/>
            <w:gridSpan w:val="2"/>
            <w:noWrap/>
            <w:hideMark/>
          </w:tcPr>
          <w:p w14:paraId="3DF643BD"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22" w:type="dxa"/>
            <w:noWrap/>
            <w:hideMark/>
          </w:tcPr>
          <w:p w14:paraId="2B916F32"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91" w:type="dxa"/>
            <w:noWrap/>
            <w:hideMark/>
          </w:tcPr>
          <w:p w14:paraId="05639A39"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8" w:type="dxa"/>
            <w:noWrap/>
            <w:hideMark/>
          </w:tcPr>
          <w:p w14:paraId="59203401"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117" w:type="dxa"/>
            <w:gridSpan w:val="2"/>
            <w:noWrap/>
            <w:hideMark/>
          </w:tcPr>
          <w:p w14:paraId="4377E627"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NO</w:t>
            </w:r>
          </w:p>
        </w:tc>
        <w:tc>
          <w:tcPr>
            <w:tcW w:w="715" w:type="dxa"/>
            <w:noWrap/>
            <w:hideMark/>
          </w:tcPr>
          <w:p w14:paraId="69C52D33"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56" w:type="dxa"/>
            <w:noWrap/>
            <w:hideMark/>
          </w:tcPr>
          <w:p w14:paraId="4C63DEDC"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NO</w:t>
            </w:r>
          </w:p>
        </w:tc>
      </w:tr>
      <w:tr w:rsidR="00DF694B" w:rsidRPr="00B934C2" w14:paraId="0DBFE767" w14:textId="77777777" w:rsidTr="00DF694B">
        <w:trPr>
          <w:trHeight w:val="300"/>
        </w:trPr>
        <w:tc>
          <w:tcPr>
            <w:tcW w:w="1776" w:type="dxa"/>
            <w:noWrap/>
            <w:hideMark/>
          </w:tcPr>
          <w:p w14:paraId="1EDC68BF" w14:textId="7E049F1F"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{"citationItems":[{"id":"ITEM-1","itemData":{"DOI":"10.1016/j.neuroimage.2007.01.011","ISSN":"10538119","abstract":"Structural neuroimaging studies have reported a variety of brain alterations between groups of obsessive-compulsive disorder (OCD) patients and healthy controls. However, the large heterogeneity in discrete anatomical measures that exists among patients prevents a clear discrimination of single patients from healthy subjects. This reduces the potential clinical applicability of structural neuroimaging studies. In the present study we assessed the feasibility of identifying OCD patients on the basis of whole-brain anatomical alterations. Whole-brain magnetic resonance images were collected from two consecutive samples of OCD outpatients (n = 72 and n = 30), and control subjects (n = 72 and n = 30). We computed the whole-brain (voxel-wise) pattern of structural difference between OCD patients and control subjects at the group level. A single expression value of this difference pattern was calculated for each subject, expressing their degree of 'OCD-like' anatomical alteration. Accuracy of patient classification based on these expression values was assessed using two validation approaches. Firstly, using a cross-validation method, we obtained a high classification accuracy (average of the sensitivity and specificity indices) of 93.1%. In a second assessment, which classified new groups of OCD patients and control subjects, overall accuracy was lower at 76.6%. Individual expression values for OCD patients were significantly correlated with overall symptom severity as measured by the Y-BOCS scale. Our results suggest that OCD patients can be identified on the basis of whole-brain structural alterations, although the accuracy of our approach may be limited by the inherent variability of psychiatric populations. Nevertheless, the anatomical characterization of individual patients may ultimately provide the psychiatrist with relevant biological information. © 2007 Elsevier Inc. All rights reserved.","author":[{"dropping-particle":"","family":"Soriano-Mas","given":"Carles","non-dropping-particle":"","parse-names":false,"suffix":""},{"dropping-particle":"","family":"Pujol","given":"Jesús","non-dropping-particle":"","parse-names":false,"suffix":""},{"dropping-particle":"","family":"Alonso","given":"Pino","non-dropping-particle":"","parse-names":false,"suffix":""},{"dropping-particle":"","family":"Cardoner","given":"Narcís","non-dropping-particle":"","parse-names":false,"suffix":""},{"dropping-particle":"","family":"Menchón","given":"José M.","non-dropping-particle":"","parse-names":false,"suffix":""},{"dropping-particle":"","family":"Harrison","given":"Ben J.","non-dropping-particle":"","parse-names":false,"suffix":""},{"dropping-particle":"","family":"Deus","given":"Joan","non-dropping-particle":"","parse-names":false,"suffix":""},{"dropping-particle":"","family":"Vallejo","given":"Julio","non-dropping-particle":"","parse-names":false,"suffix":""},{"dropping-particle":"","family":"Gaser","given":"Christian","non-dropping-particle":"","parse-names":false,"suffix":""}],"container-title":"NeuroImage","id":"ITEM-1","issued":{"date-parts":[["2007"]]},"title":"Identifying patients with obsessive-compulsive disorder using whole-brain anatomy","type":"article-journal"},"uris":["http://www.mendeley.com/documents/?uuid=c230364a-d617-3e99-8ca3-e71c0271f453"]}],"mendeley":{"formattedCitation":"(Soriano-Mas et al., 2007)","plainTextFormattedCitation":"(Soriano-Mas et al., 2007)","previouslyFormattedCitation":"(92)"},"properties":{"noteIndex":0},"schema":"https://github.com/citation-style-language/schema/raw/master/csl-citation.json"}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(Soriano-Mas et al., 2007)</w:t>
            </w:r>
            <w:r w:rsidRPr="00DF694B">
              <w:rPr>
                <w:rFonts w:ascii="Times New Roman" w:hAnsi="Times New Roman" w:cs="Times New Roman"/>
                <w:sz w:val="16"/>
                <w:szCs w:val="16"/>
              </w:rPr>
              <w:fldChar w:fldCharType="end"/>
            </w:r>
          </w:p>
        </w:tc>
        <w:tc>
          <w:tcPr>
            <w:tcW w:w="805" w:type="dxa"/>
            <w:noWrap/>
            <w:hideMark/>
          </w:tcPr>
          <w:p w14:paraId="08AB34B7"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23" w:type="dxa"/>
            <w:noWrap/>
            <w:hideMark/>
          </w:tcPr>
          <w:p w14:paraId="2B121557"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227" w:type="dxa"/>
            <w:gridSpan w:val="2"/>
            <w:noWrap/>
            <w:hideMark/>
          </w:tcPr>
          <w:p w14:paraId="6FC981AB"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22" w:type="dxa"/>
            <w:noWrap/>
            <w:hideMark/>
          </w:tcPr>
          <w:p w14:paraId="20807FE0"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91" w:type="dxa"/>
            <w:noWrap/>
            <w:hideMark/>
          </w:tcPr>
          <w:p w14:paraId="7CB66680"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8" w:type="dxa"/>
            <w:noWrap/>
            <w:hideMark/>
          </w:tcPr>
          <w:p w14:paraId="7C872A31"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117" w:type="dxa"/>
            <w:gridSpan w:val="2"/>
            <w:noWrap/>
            <w:hideMark/>
          </w:tcPr>
          <w:p w14:paraId="686A9701"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5" w:type="dxa"/>
            <w:noWrap/>
            <w:hideMark/>
          </w:tcPr>
          <w:p w14:paraId="5C2FEF48"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56" w:type="dxa"/>
            <w:noWrap/>
            <w:hideMark/>
          </w:tcPr>
          <w:p w14:paraId="35FB88E7"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3320C79A" w14:textId="77777777" w:rsidTr="00DF694B">
        <w:trPr>
          <w:trHeight w:val="300"/>
        </w:trPr>
        <w:tc>
          <w:tcPr>
            <w:tcW w:w="1776" w:type="dxa"/>
            <w:noWrap/>
            <w:hideMark/>
          </w:tcPr>
          <w:p w14:paraId="161D19F6" w14:textId="0B290DA2"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{"citationItems":[{"id":"ITEM-1","itemData":{"DOI":"10.1371/journal.pone.0075273","ISSN":"19326203","PMID":"24098688","abstract":"Obsessive-compulsive disorder (OCD) is a clinically heterogeneous condition. Although structural brain alterations have been consistently reported in OCD, their interaction with particular clinical subtypes deserves further examination. Among other approaches, a two-group classification in patients with autogenous and reactive obsessions has been proposed. The purpose of the present study was to assess, by means of a voxel-based morphometry analysis, the putative brain structural correlates of this classification scheme in OCD patients. Ninety-five OCD patients and 95 healthy controls were recruited. Patients were divided into autogenous (n = 30) and reactive (n = 65) sub-groups. A structural magnetic resonance image was acquired for each participant and pre-processed with SPM8 software to obtain a volume-modulated gray matter map. Whole-brain and voxel-wise comparisons between the study groups were then performed. In comparison to the autogenous group, reactive patients showed larger gray matter volumes in the right Rolandic operculum. When compared to healthy controls, reactive patients showed larger volumes in the putamen (bilaterally), while autogenous patients showed a smaller left anterior temporal lobe. Also in comparison to healthy controls, the right middle temporal gyrus was smaller in both patient subgroups. Our results suggest that autogenous and reactive obsessions depend on partially dissimilar neural substrates. Our findings provide some neurobiological support for this classification scheme and contribute to unraveling the neurobiological basis of clinical heterogeneity in OCD. © 2013 Subirà et al.","author":[{"dropping-particle":"","family":"Subirà","given":"Marta","non-dropping-particle":"","parse-names":false,"suffix":""},{"dropping-particle":"","family":"Alonso","given":"Pino","non-dropping-particle":"","parse-names":false,"suffix":""},{"dropping-particle":"","family":"Segalàs","given":"Cinto","non-dropping-particle":"","parse-names":false,"suffix":""},{"dropping-particle":"","family":"Real","given":"Eva","non-dropping-particle":"","parse-names":false,"suffix":""},{"dropping-particle":"","family":"López-Solà","given":"Clara","non-dropping-particle":"","parse-names":false,"suffix":""},{"dropping-particle":"","family":"Pujol","given":"Jesús","non-dropping-particle":"","parse-names":false,"suffix":""},{"dropping-particle":"","family":"Martínez-Zalacaín","given":"Ignacio","non-dropping-particle":"","parse-names":false,"suffix":""},{"dropping-particle":"","family":"Harrison","given":"Ben J.","non-dropping-particle":"","parse-names":false,"suffix":""},{"dropping-particle":"","family":"Menchón","given":"José M.","non-dropping-particle":"","parse-names":false,"suffix":""},{"dropping-particle":"","family":"Cardoner","given":"Narcís","non-dropping-particle":"","parse-names":false,"suffix":""},{"dropping-particle":"","family":"Soriano-Mas","given":"Carles","non-dropping-particle":"","parse-names":false,"suffix":""}],"container-title":"PLoS ONE","id":"ITEM-1","issue":"9","issued":{"date-parts":[["2013"]]},"title":"Brain Structural Alterations in Obsessive-Compulsive Disorder Patients with Autogenous and Reactive Obsessions","type":"article-journal","volume":"8"},"uris":["http://www.mendeley.com/documents/?uuid=6aea5772-52c7-4dfe-bfdc-9a61c6221e67"]}],"mendeley":{"formattedCitation":"(Subirà et al., 2013)","plainTextFormattedCitation":"(Subirà et al., 2013)","previouslyFormattedCitation":"(93)"},"properties":{"noteIndex":0},"schema":"https://github.com/citation-style-language/schema/raw/master/csl-citation.json"}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(Subirà et al., 2013)</w:t>
            </w:r>
            <w:r w:rsidRPr="00DF694B">
              <w:rPr>
                <w:rFonts w:ascii="Times New Roman" w:hAnsi="Times New Roman" w:cs="Times New Roman"/>
                <w:sz w:val="16"/>
                <w:szCs w:val="16"/>
              </w:rPr>
              <w:fldChar w:fldCharType="end"/>
            </w:r>
          </w:p>
        </w:tc>
        <w:tc>
          <w:tcPr>
            <w:tcW w:w="805" w:type="dxa"/>
            <w:noWrap/>
            <w:hideMark/>
          </w:tcPr>
          <w:p w14:paraId="7579A70A"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23" w:type="dxa"/>
            <w:noWrap/>
            <w:hideMark/>
          </w:tcPr>
          <w:p w14:paraId="570A1F12"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227" w:type="dxa"/>
            <w:gridSpan w:val="2"/>
            <w:noWrap/>
            <w:hideMark/>
          </w:tcPr>
          <w:p w14:paraId="3A56D9DE"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22" w:type="dxa"/>
            <w:noWrap/>
            <w:hideMark/>
          </w:tcPr>
          <w:p w14:paraId="30F0FBCE"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91" w:type="dxa"/>
            <w:noWrap/>
            <w:hideMark/>
          </w:tcPr>
          <w:p w14:paraId="27F8E5BB"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8" w:type="dxa"/>
            <w:noWrap/>
            <w:hideMark/>
          </w:tcPr>
          <w:p w14:paraId="1291ECE3"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117" w:type="dxa"/>
            <w:gridSpan w:val="2"/>
            <w:noWrap/>
            <w:hideMark/>
          </w:tcPr>
          <w:p w14:paraId="03396B8D"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5" w:type="dxa"/>
            <w:noWrap/>
            <w:hideMark/>
          </w:tcPr>
          <w:p w14:paraId="4CDFC4B5"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56" w:type="dxa"/>
            <w:noWrap/>
            <w:hideMark/>
          </w:tcPr>
          <w:p w14:paraId="3F8A2E58"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57670243" w14:textId="77777777" w:rsidTr="00DF694B">
        <w:trPr>
          <w:trHeight w:val="300"/>
        </w:trPr>
        <w:tc>
          <w:tcPr>
            <w:tcW w:w="1776" w:type="dxa"/>
            <w:noWrap/>
            <w:hideMark/>
          </w:tcPr>
          <w:p w14:paraId="0B962C6D" w14:textId="3A7283F0"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{"citationItems":[{"id":"ITEM-1","itemData":{"DOI":"10.1503/jpn.140118","ISSN":"14882434","PMID":"25652753","abstract":"Background: Sensory phenomena (SP) are uncomfortable feelings, including bodily sensations, sense of inner tension, “just-right” perceptions, feelings of incompleteness, or “urge-only” phenomena, which have been described to precede, trigger or accompany repetitive behaviours in individuals with obsessive–compulsive disorder (OCD). Sensory phenomena are also observed in individuals with tic disorders, and previous research suggests that sensorimotor cortex abnormalities underpin the presence of SP in such patients. However, to our knowledge, no studies have assessed the neural correlates of SP in patients with OCD. Methods: We assessed the presence of SP using the University of São Paulo Sensory Phenomena Scale in patients with OCD and healthy controls from specialized units in São Paulo, Brazil, and Barcelona, Spain. All participants underwent a structural magnetic resonance examination, and brain images were examined using DARTEL voxel-based morphometry. We evaluated grey matter volume differences between patients with and without SP and healthy controls within the sensorimotor and premotor cortices. Results: We included 106 patients with OCD and 87 controls in our study. Patients with SP (67% of the sample) showed grey matter volume increases in the left sensorimotor cortex in comparison to patients without SP and bilateral sensorimotor cortex grey matter volume increases in comparison to controls. No differences were observed between patients without SP and controls. Limitations: Most patients were medicated. Participant recruitment and image acquisition were performed in 2 different centres. Conclusion: We have identified a structural correlate of SP in patients with OCD involving grey matter volume increases within the sensorimotor cortex; this finding is in agreement with those of tic disorder studies showing that abnormal activity and volume increases within this region are associated with the urges preceding tic onset.","author":[{"dropping-particle":"","family":"Subirà","given":"Marta","non-dropping-particle":"","parse-names":false,"suffix":""},{"dropping-particle":"","family":"Sato","given":"João R.","non-dropping-particle":"","parse-names":false,"suffix":""},{"dropping-particle":"","family":"Alonso","given":"Pino","non-dropping-particle":"","parse-names":false,"suffix":""},{"dropping-particle":"","family":"Rosário","given":"Maria C.","non-dropping-particle":"do","parse-names":false,"suffix":""},{"dropping-particle":"","family":"Segalàs","given":"Cinto","non-dropping-particle":"","parse-names":false,"suffix":""},{"dropping-particle":"","family":"Batistuzzo","given":"Marcelo C.","non-dropping-particle":"","parse-names":false,"suffix":""},{"dropping-particle":"","family":"Real","given":"Eva","non-dropping-particle":"","parse-names":false,"suffix":""},{"dropping-particle":"","family":"Lopes","given":"Antonio C.","non-dropping-particle":"","parse-names":false,"suffix":""},{"dropping-particle":"","family":"Cerrillo","given":"Ester","non-dropping-particle":"","parse-names":false,"suffix":""},{"dropping-particle":"","family":"Diniz","given":"Juliana B.","non-dropping-particle":"","parse-names":false,"suffix":""},{"dropping-particle":"","family":"Pujol","given":"Jesús","non-dropping-particle":"","parse-names":false,"suffix":""},{"dropping-particle":"","family":"Assis","given":"Rachel O.","non-dropping-particle":"","parse-names":false,"suffix":""},{"dropping-particle":"","family":"Menchón","given":"José M.","non-dropping-particle":"","parse-names":false,"suffix":""},{"dropping-particle":"","family":"Shavitt","given":"Roseli G.","non-dropping-particle":"","parse-names":false,"suffix":""},{"dropping-particle":"","family":"Busatto","given":"Geraldo F.","non-dropping-particle":"","parse-names":false,"suffix":""},{"dropping-particle":"","family":"Cardoner","given":"Narcís","non-dropping-particle":"","parse-names":false,"suffix":""},{"dropping-particle":"","family":"Miguel","given":"Euripedes C.","non-dropping-particle":"","parse-names":false,"suffix":""},{"dropping-particle":"","family":"Hoexter","given":"Marcelo Q.","non-dropping-particle":"","parse-names":false,"suffix":""},{"dropping-particle":"","family":"Soriano-Mas","given":"Carles","non-dropping-particle":"","parse-names":false,"suffix":""}],"container-title":"Journal of Psychiatry and Neuroscience","id":"ITEM-1","issue":"4","issued":{"date-parts":[["2015"]]},"page":"232-240","title":"Brain structural correlates of sensory phenomena in patients with obsessive–Compulsive disorder","type":"article-journal","volume":"40"},"uris":["http://www.mendeley.com/documents/?uuid=dfb8b69f-bff1-4713-beca-7e5436fd5189"]}],"mendeley":{"formattedCitation":"(Subirà et al., 2015)","plainTextFormattedCitation":"(Subirà et al., 2015)","previouslyFormattedCitation":"(94)"},"properties":{"noteIndex":0},"schema":"https://github.com/citation-style-language/schema/raw/master/csl-citation.json"}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(Subirà et al., 2015)</w:t>
            </w:r>
            <w:r w:rsidRPr="00DF694B">
              <w:rPr>
                <w:rFonts w:ascii="Times New Roman" w:hAnsi="Times New Roman" w:cs="Times New Roman"/>
                <w:sz w:val="16"/>
                <w:szCs w:val="16"/>
              </w:rPr>
              <w:fldChar w:fldCharType="end"/>
            </w:r>
          </w:p>
        </w:tc>
        <w:tc>
          <w:tcPr>
            <w:tcW w:w="805" w:type="dxa"/>
            <w:noWrap/>
            <w:hideMark/>
          </w:tcPr>
          <w:p w14:paraId="1B32FE08"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23" w:type="dxa"/>
            <w:noWrap/>
            <w:hideMark/>
          </w:tcPr>
          <w:p w14:paraId="0E4847BC"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NO</w:t>
            </w:r>
          </w:p>
        </w:tc>
        <w:tc>
          <w:tcPr>
            <w:tcW w:w="1227" w:type="dxa"/>
            <w:gridSpan w:val="2"/>
            <w:noWrap/>
            <w:hideMark/>
          </w:tcPr>
          <w:p w14:paraId="05F4AE13"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22" w:type="dxa"/>
            <w:noWrap/>
            <w:hideMark/>
          </w:tcPr>
          <w:p w14:paraId="16C6B9EA"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91" w:type="dxa"/>
            <w:noWrap/>
            <w:hideMark/>
          </w:tcPr>
          <w:p w14:paraId="60D70386"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8" w:type="dxa"/>
            <w:noWrap/>
            <w:hideMark/>
          </w:tcPr>
          <w:p w14:paraId="33AF0A64"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117" w:type="dxa"/>
            <w:gridSpan w:val="2"/>
            <w:noWrap/>
            <w:hideMark/>
          </w:tcPr>
          <w:p w14:paraId="5D2E6895"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5" w:type="dxa"/>
            <w:noWrap/>
            <w:hideMark/>
          </w:tcPr>
          <w:p w14:paraId="586EF631"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56" w:type="dxa"/>
            <w:noWrap/>
            <w:hideMark/>
          </w:tcPr>
          <w:p w14:paraId="33E79C61"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414994D2" w14:textId="77777777" w:rsidTr="00DF694B">
        <w:trPr>
          <w:trHeight w:val="300"/>
        </w:trPr>
        <w:tc>
          <w:tcPr>
            <w:tcW w:w="1776" w:type="dxa"/>
            <w:noWrap/>
            <w:hideMark/>
          </w:tcPr>
          <w:p w14:paraId="25CEBA0E" w14:textId="64619DE1"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{"citationItems":[{"id":"ITEM-1","itemData":{"DOI":"10.1176/appi.ajp.2008.08010033","ISSN":"0002953X","abstract":"Objective: Although several magnetic resonance imaging (MRI) studies have been conducted in adults with obsessive-compulsive disorder (OCD), few studies have used voxel-based morphometry to examine brain structure, especially in psychotropic drug-naive pediatric patients. Method: MRI examinations of 37 psychotropic drug-naive pediatric OCD patients and 26 age- and sex-matched healthy volunteers were acquired on a 1.5 T MRI system, normalized to a customized template, and segmented with optimized voxel-based morphometry. Results: Pediatric OCD patients had significantly more gray matter in regions predicted to differ a priori between groups, including the right and left putamen and orbital frontal cortex. Among patients, more gray matter in the left putamen and right lateral orbital frontal cortex correlated signi ficantly with greater OCD symptom severity, but not with anxiety or depression. Manual region-of-interest measurements confirmed more gray matter in the orbital frontal cortex and putamen in patients compared to healthy volunteers. More anterior cingulate gray matter was evident among patients compared to healthy volunteers with regional volumetry but not with voxel-based morphometry. Regions of significantly less gray matter in OCD were confined to the occipital cortex and were not predicted a priori. Conclusions: Our results suggest that OCD is characterized by more gray matter in brain regions comprising cortical-striatal-thalamic-cortical circuits. These findings are consistent with functional neuroimaging studies reporting hypermetabolism and increased regional cerebral blood flow in striatal, anterior cingulate, and orbital frontal regions among OCD patients while in a resting state.","author":[{"dropping-particle":"","family":"Szeszko","given":"Philip R.","non-dropping-particle":"","parse-names":false,"suffix":""},{"dropping-particle":"","family":"Christian","given":"Christopher","non-dropping-particle":"","parse-names":false,"suffix":""},{"dropping-particle":"","family":"MacMaster","given":"Frank","non-dropping-particle":"","parse-names":false,"suffix":""},{"dropping-particle":"","family":"Lencz","given":"Todd","non-dropping-particle":"","parse-names":false,"suffix":""},{"dropping-particle":"","family":"Mirza","given":"Yousha","non-dropping-particle":"","parse-names":false,"suffix":""},{"dropping-particle":"","family":"Taormina","given":"S. Preeya","non-dropping-particle":"","parse-names":false,"suffix":""},{"dropping-particle":"","family":"Easter","given":"Phillip","non-dropping-particle":"","parse-names":false,"suffix":""},{"dropping-particle":"","family":"Rose","given":"Michelle","non-dropping-particle":"","parse-names":false,"suffix":""},{"dropping-particle":"","family":"Michalopoulou","given":"G. A.","non-dropping-particle":"","parse-names":false,"suffix":""},{"dropping-particle":"","family":"Rosenberg","given":"David R.","non-dropping-particle":"","parse-names":false,"suffix":""}],"container-title":"American Journal of Psychiatry","id":"ITEM-1","issue":"10","issued":{"date-parts":[["2008"]]},"page":"1299-1307","title":"Gray matter structural alterations in psychotropic drug-naive pediatric obsessive-compulsive disorder: An optimized voxel-based morphometry study","type":"article-journal","volume":"165"},"uris":["http://www.mendeley.com/documents/?uuid=1ee73d99-6453-452b-94e2-c08c6396d874"]}],"mendeley":{"formattedCitation":"(Szeszko et al., 2008)","plainTextFormattedCitation":"(Szeszko et al., 2008)","previouslyFormattedCitation":"(95)"},"properties":{"noteIndex":0},"schema":"https://github.com/citation-style-language/schema/raw/master/csl-citation.json"}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(Szeszko et al., 2008)</w:t>
            </w:r>
            <w:r w:rsidRPr="00DF694B">
              <w:rPr>
                <w:rFonts w:ascii="Times New Roman" w:hAnsi="Times New Roman" w:cs="Times New Roman"/>
                <w:sz w:val="16"/>
                <w:szCs w:val="16"/>
              </w:rPr>
              <w:fldChar w:fldCharType="end"/>
            </w:r>
          </w:p>
        </w:tc>
        <w:tc>
          <w:tcPr>
            <w:tcW w:w="805" w:type="dxa"/>
            <w:noWrap/>
            <w:hideMark/>
          </w:tcPr>
          <w:p w14:paraId="06C46C47"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23" w:type="dxa"/>
            <w:noWrap/>
            <w:hideMark/>
          </w:tcPr>
          <w:p w14:paraId="387A9452"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NO</w:t>
            </w:r>
          </w:p>
        </w:tc>
        <w:tc>
          <w:tcPr>
            <w:tcW w:w="1227" w:type="dxa"/>
            <w:gridSpan w:val="2"/>
            <w:noWrap/>
            <w:hideMark/>
          </w:tcPr>
          <w:p w14:paraId="5198CDED"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22" w:type="dxa"/>
            <w:noWrap/>
            <w:hideMark/>
          </w:tcPr>
          <w:p w14:paraId="6E20E984"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91" w:type="dxa"/>
            <w:noWrap/>
            <w:hideMark/>
          </w:tcPr>
          <w:p w14:paraId="7FAB66C8"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8" w:type="dxa"/>
            <w:noWrap/>
            <w:hideMark/>
          </w:tcPr>
          <w:p w14:paraId="6D931458"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117" w:type="dxa"/>
            <w:gridSpan w:val="2"/>
            <w:noWrap/>
            <w:hideMark/>
          </w:tcPr>
          <w:p w14:paraId="3E806064"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5" w:type="dxa"/>
            <w:noWrap/>
            <w:hideMark/>
          </w:tcPr>
          <w:p w14:paraId="5DFEAFDF"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NO</w:t>
            </w:r>
          </w:p>
        </w:tc>
        <w:tc>
          <w:tcPr>
            <w:tcW w:w="656" w:type="dxa"/>
            <w:noWrap/>
            <w:hideMark/>
          </w:tcPr>
          <w:p w14:paraId="0EADEC29"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0E81D178" w14:textId="77777777" w:rsidTr="00DF694B">
        <w:trPr>
          <w:trHeight w:val="300"/>
        </w:trPr>
        <w:tc>
          <w:tcPr>
            <w:tcW w:w="1776" w:type="dxa"/>
            <w:noWrap/>
            <w:hideMark/>
          </w:tcPr>
          <w:p w14:paraId="3EDF1168" w14:textId="6CD866A1"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{"citationItems":[{"id":"ITEM-1","itemData":{"DOI":"10.1007/s12264-013-1370-7","ISSN":"16737067","abstract":"The aim of the current study was to use whole brain voxel-based morphometry (VBM) to assess the gray matter (GM) changes in unmedicated patients with obsessive-compulsive disorder (OCD) compared with normal controls. We compared the GM volumes in 28 patients with 22 matched healthy controls using a 1.5T MRI. Three-dimensional T1-weighted magnetic resonance images were obtained from all participants. VBM was performed to detect GM volume differences between the two groups. We detected increased regional GM volumes in the bilateral middle temporal gyri, bilateral middle occipital gyri, bilateral globus pallidus, right inferior parietal gyrus, left superior parietal gyrus, right parahippocampus, right supramarginal gyrus, right medial superior frontal gyrus, and left inferior frontal opercular cortex in the OCD patients relative to controls (P &lt;0.001, uncorrected, cluster size &gt;100 voxels). No decreased GM volume was found in the OCD group compared with normal controls. Our findings suggest that structural changes in the GM are not limited to fronto-striato-thalamic circuits in the pathogenesis of OCD. Temporo-parietal cortex may also play an important role. © 2013 Shanghai Institutes for Biological Sciences, CAS and Springer-Verlag Berlin Heidelberg.","author":[{"dropping-particle":"","family":"Tan","given":"Ling","non-dropping-particle":"","parse-names":false,"suffix":""},{"dropping-particle":"","family":"Fan","given":"Qing","non-dropping-particle":"","parse-names":false,"suffix":""},{"dropping-particle":"","family":"You","given":"Chao","non-dropping-particle":"","parse-names":false,"suffix":""},{"dropping-particle":"","family":"Wang","given":"Jijun","non-dropping-particle":"","parse-names":false,"suffix":""},{"dropping-particle":"","family":"Dong","given":"Zhao","non-dropping-particle":"","parse-names":false,"suffix":""},{"dropping-particle":"","family":"Wang","given":"Xuemei","non-dropping-particle":"","parse-names":false,"suffix":""},{"dropping-particle":"","family":"Chen","given":"Kemin","non-dropping-particle":"","parse-names":false,"suffix":""},{"dropping-particle":"","family":"Xiao","given":"Zeping","non-dropping-particle":"","parse-names":false,"suffix":""},{"dropping-particle":"","family":"Jiang","given":"Kaida","non-dropping-particle":"","parse-names":false,"suffix":""}],"container-title":"Neuroscience Bulletin","id":"ITEM-1","issue":"5","issued":{"date-parts":[["2013"]]},"page":"642-648","title":"Structural changes in the gray matter of unmedicated patients with obsessive-compulsive disorder: A voxel-based morphometric study","type":"article-journal","volume":"29"},"uris":["http://www.mendeley.com/documents/?uuid=f7b44e2a-2ef6-43f0-9f44-14cc7206617c"]}],"mendeley":{"formattedCitation":"(Tan et al., 2013)","plainTextFormattedCitation":"(Tan et al., 2013)","previouslyFormattedCitation":"(96)"},"properties":{"noteIndex":0},"schema":"https://github.com/citation-style-language/schema/raw/master/csl-citation.json"}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(Tan et al., 2013)</w:t>
            </w:r>
            <w:r w:rsidRPr="00DF694B">
              <w:rPr>
                <w:rFonts w:ascii="Times New Roman" w:hAnsi="Times New Roman" w:cs="Times New Roman"/>
                <w:sz w:val="16"/>
                <w:szCs w:val="16"/>
              </w:rPr>
              <w:fldChar w:fldCharType="end"/>
            </w:r>
          </w:p>
        </w:tc>
        <w:tc>
          <w:tcPr>
            <w:tcW w:w="805" w:type="dxa"/>
            <w:noWrap/>
            <w:hideMark/>
          </w:tcPr>
          <w:p w14:paraId="0EABA9D0"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23" w:type="dxa"/>
            <w:noWrap/>
            <w:hideMark/>
          </w:tcPr>
          <w:p w14:paraId="6A9E3AAC"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227" w:type="dxa"/>
            <w:gridSpan w:val="2"/>
            <w:noWrap/>
            <w:hideMark/>
          </w:tcPr>
          <w:p w14:paraId="533DB578"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22" w:type="dxa"/>
            <w:noWrap/>
            <w:hideMark/>
          </w:tcPr>
          <w:p w14:paraId="0167A666"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91" w:type="dxa"/>
            <w:noWrap/>
            <w:hideMark/>
          </w:tcPr>
          <w:p w14:paraId="00673674"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8" w:type="dxa"/>
            <w:noWrap/>
            <w:hideMark/>
          </w:tcPr>
          <w:p w14:paraId="12A0B7BE"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117" w:type="dxa"/>
            <w:gridSpan w:val="2"/>
            <w:noWrap/>
            <w:hideMark/>
          </w:tcPr>
          <w:p w14:paraId="3AB5AA75"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5" w:type="dxa"/>
            <w:noWrap/>
            <w:hideMark/>
          </w:tcPr>
          <w:p w14:paraId="665921F1"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56" w:type="dxa"/>
            <w:noWrap/>
            <w:hideMark/>
          </w:tcPr>
          <w:p w14:paraId="047819C8"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07D0E26F" w14:textId="77777777" w:rsidTr="00DF694B">
        <w:trPr>
          <w:trHeight w:val="300"/>
        </w:trPr>
        <w:tc>
          <w:tcPr>
            <w:tcW w:w="1776" w:type="dxa"/>
            <w:noWrap/>
            <w:hideMark/>
          </w:tcPr>
          <w:p w14:paraId="254DAAD5" w14:textId="4A55939B"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{"citationItems":[{"id":"ITEM-1","itemData":{"DOI":"10.1016/j.pnpbp.2013.07.011","ISSN":"02785846","abstract":"Background: Few studies have used neuroimaging to characterize treatment-refractory obsessive-compulsive disorder (OCD). This study sought to explore gray matter structure in patients with treatment-refractory OCD and compare it with that of healthy controls. Methods: A total of 18 subjects with treatment-refractory OCD and 26 healthy volunteers were analyzed by MRI using a 3.0-T scanner and voxel-based morphometry (VBM). Diffeomorphic anatomical registration using exponentiated Lie algebra (DARTEL) was used to identify structural changes in gray matter associated with treatment-refractory OCD. A partial correlation model was used to analyze whether morphometric changes were associated with Yale-Brown Obsessive-Compulsive Scale scores and illness duration. Results: Gray matter volume did not differ significantly between the two groups. Treatment-refractory OCD patients showed significantly lower gray matter density than healthy subjects in the left posterior cingulate cortex (PCC) and mediodorsal thalamus (MD) and significantly higher gray matter density in the left dorsal striatum (putamen). These changes did not correlate with symptom severity or illness duration. Conclusions: Our findings provide new evidence of deficits in gray matter density in treatment-refractory OCD patients. These patients may show characteristic density abnormalities in the left PCC, MD and dorsal striatum (putamen), which should be verified in longitudinal studies. © 2013 Elsevier Inc.","author":[{"dropping-particle":"","family":"Tang","given":"Wanjie","non-dropping-particle":"","parse-names":false,"suffix":""},{"dropping-particle":"","family":"Li","given":"Bin","non-dropping-particle":"","parse-names":false,"suffix":""},{"dropping-particle":"","family":"Huang","given":"Xiaoqi","non-dropping-particle":"","parse-names":false,"suffix":""},{"dropping-particle":"","family":"Jiang","given":"Xiaoyu","non-dropping-particle":"","parse-names":false,"suffix":""},{"dropping-particle":"","family":"Li","given":"Fei","non-dropping-particle":"","parse-names":false,"suffix":""},{"dropping-particle":"","family":"Wang","given":"Lijuan","non-dropping-particle":"","parse-names":false,"suffix":""},{"dropping-particle":"","family":"Chen","given":"Taolin","non-dropping-particle":"","parse-names":false,"suffix":""},{"dropping-particle":"","family":"Wang","given":"Jinhui","non-dropping-particle":"","parse-names":false,"suffix":""},{"dropping-particle":"","family":"Gong","given":"Qiyong","non-dropping-particle":"","parse-names":false,"suffix":""},{"dropping-particle":"","family":"Yang","given":"Yanchun","non-dropping-particle":"","parse-names":false,"suffix":""}],"container-title":"Progress in Neuro-Psychopharmacology and Biological Psychiatry","id":"ITEM-1","issued":{"date-parts":[["2013"]]},"page":"126-131","publisher":"Elsevier Inc.","title":"Morphometric brain characterization of refractory obsessive-compulsive disorder: Diffeomorphic anatomic registration using exponentiated Lie algebra","type":"article-journal","volume":"46"},"uris":["http://www.mendeley.com/documents/?uuid=1726788f-6fff-40a0-8122-8d3a955fe44a"]}],"mendeley":{"formattedCitation":"(Wanjie Tang et al., 2013)","plainTextFormattedCitation":"(Wanjie Tang et al., 2013)","previouslyFormattedCitation":"(97)"},"properties":{"noteIndex":0},"schema":"https://github.com/citation-style-language/schema/raw/master/csl-citation.json"}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(Wanjie Tang et al., 2013)</w:t>
            </w:r>
            <w:r w:rsidRPr="00DF694B">
              <w:rPr>
                <w:rFonts w:ascii="Times New Roman" w:hAnsi="Times New Roman" w:cs="Times New Roman"/>
                <w:sz w:val="16"/>
                <w:szCs w:val="16"/>
              </w:rPr>
              <w:fldChar w:fldCharType="end"/>
            </w:r>
          </w:p>
        </w:tc>
        <w:tc>
          <w:tcPr>
            <w:tcW w:w="805" w:type="dxa"/>
            <w:noWrap/>
            <w:hideMark/>
          </w:tcPr>
          <w:p w14:paraId="2F9F76BC"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23" w:type="dxa"/>
            <w:noWrap/>
            <w:hideMark/>
          </w:tcPr>
          <w:p w14:paraId="139ADD78"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227" w:type="dxa"/>
            <w:gridSpan w:val="2"/>
            <w:noWrap/>
            <w:hideMark/>
          </w:tcPr>
          <w:p w14:paraId="372F0FE6"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22" w:type="dxa"/>
            <w:noWrap/>
            <w:hideMark/>
          </w:tcPr>
          <w:p w14:paraId="2381B316"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91" w:type="dxa"/>
            <w:noWrap/>
            <w:hideMark/>
          </w:tcPr>
          <w:p w14:paraId="41C0263D"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8" w:type="dxa"/>
            <w:noWrap/>
            <w:hideMark/>
          </w:tcPr>
          <w:p w14:paraId="0387C46F"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117" w:type="dxa"/>
            <w:gridSpan w:val="2"/>
            <w:noWrap/>
            <w:hideMark/>
          </w:tcPr>
          <w:p w14:paraId="0A879ABD"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5" w:type="dxa"/>
            <w:noWrap/>
            <w:hideMark/>
          </w:tcPr>
          <w:p w14:paraId="0F47F1EC"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56" w:type="dxa"/>
            <w:noWrap/>
            <w:hideMark/>
          </w:tcPr>
          <w:p w14:paraId="5618931F"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1D331306" w14:textId="77777777" w:rsidTr="00DF694B">
        <w:trPr>
          <w:trHeight w:val="300"/>
        </w:trPr>
        <w:tc>
          <w:tcPr>
            <w:tcW w:w="1776" w:type="dxa"/>
            <w:noWrap/>
            <w:hideMark/>
          </w:tcPr>
          <w:p w14:paraId="738B6B74" w14:textId="0B4A420E"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10.1016/j.bbr.2015.07.061","ISSN":"0166-4328","author":[{"dropping-particle":"","family":"Tang","given":"Wanjie","non-dropping-particle":"","parse-names":false,"suffix":""},{"dropping-particle":"","family":"Huang","given":"Xiaoqi","non-dropping-particle":"","parse-names":false,"suffix":""},{"dropping-particle":"","family":"Li","given":"Bin","non-dropping-particle":"","parse-names":false,"suffix":""},{"dropping-particle":"","family":"Jiang","given":"Xiaoyu","non-dropping-particle":"","parse-names":false,"suffix":""},{"dropping-particle":"","family":"Li","given":"Fei","non-dropping-particle":"","parse-names":false,"suffix":""},{"dropping-particle":"","family":"Xu","given":"Jiuping","non-dropping-particle":"","parse-names":false,"suffix":""},{"dropping-particle":"","family":"Yang","given":"Yanchun","non-dropping-particle":"","parse-names":false,"suffix":""},{"dropping-particle":"","family":"Gong","given":"Qiyong","non-dropping-particle":"","parse-names":false,"suffix":""}],"container-title":"Elsevier B.V.","id":"ITEM-1","issued":{"date-parts":[["2015"]]},"publisher":"Elsevier B.V.","title":"Structural Brain Abnormalities Correlate with Clinical Features in Patients with Drug-Naïve OCD: A DARTEL-enhanced Voxel-Based Morphometry Study","type":"article-journal"},"uris":["http://www.mendeley.com/documents/?uuid=bd1fb4c6-ac48-42e6-b402-ff303ab32494"]}],"mendeley":{"formattedCitation":"(Wanjie Tang et al., 2015)","plainTextFormattedCitation":"(Wanjie Tang et al., 2015)","previouslyFormattedCitation":"(98)"},"properties":{"noteIndex":0},"schema":"https://github.com/citation-style-language/schema/raw/master/csl-citation.json"}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(Wanjie Tang et al., 2015)</w:t>
            </w:r>
            <w:r w:rsidRPr="00DF694B">
              <w:rPr>
                <w:rFonts w:ascii="Times New Roman" w:hAnsi="Times New Roman" w:cs="Times New Roman"/>
                <w:sz w:val="16"/>
                <w:szCs w:val="16"/>
              </w:rPr>
              <w:fldChar w:fldCharType="end"/>
            </w:r>
          </w:p>
        </w:tc>
        <w:tc>
          <w:tcPr>
            <w:tcW w:w="805" w:type="dxa"/>
            <w:noWrap/>
            <w:hideMark/>
          </w:tcPr>
          <w:p w14:paraId="46A624A5"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23" w:type="dxa"/>
            <w:noWrap/>
            <w:hideMark/>
          </w:tcPr>
          <w:p w14:paraId="6ED8B02B"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227" w:type="dxa"/>
            <w:gridSpan w:val="2"/>
            <w:noWrap/>
            <w:hideMark/>
          </w:tcPr>
          <w:p w14:paraId="09EB66D9"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22" w:type="dxa"/>
            <w:noWrap/>
            <w:hideMark/>
          </w:tcPr>
          <w:p w14:paraId="26D544D0"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91" w:type="dxa"/>
            <w:noWrap/>
            <w:hideMark/>
          </w:tcPr>
          <w:p w14:paraId="5EBD98F5"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8" w:type="dxa"/>
            <w:noWrap/>
            <w:hideMark/>
          </w:tcPr>
          <w:p w14:paraId="2AA1CE17"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117" w:type="dxa"/>
            <w:gridSpan w:val="2"/>
            <w:noWrap/>
            <w:hideMark/>
          </w:tcPr>
          <w:p w14:paraId="1C6C0F17"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5" w:type="dxa"/>
            <w:noWrap/>
            <w:hideMark/>
          </w:tcPr>
          <w:p w14:paraId="788BAAD0"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56" w:type="dxa"/>
            <w:noWrap/>
            <w:hideMark/>
          </w:tcPr>
          <w:p w14:paraId="2124D604"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7CBE05D3" w14:textId="77777777" w:rsidTr="00DF694B">
        <w:trPr>
          <w:trHeight w:val="300"/>
        </w:trPr>
        <w:tc>
          <w:tcPr>
            <w:tcW w:w="1776" w:type="dxa"/>
            <w:noWrap/>
            <w:hideMark/>
          </w:tcPr>
          <w:p w14:paraId="4B6D902A" w14:textId="11CF1D19"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{"citationItems":[{"id":"ITEM-1","itemData":{"DOI":"10.1016/j.bbr.2016.07.004","ISSN":"18727549","abstract":"The primary aim of this study was to identify structural and functional abnormalities in the brains of obsessive-compulsive disorder (OCD) patients. Another aim was to assess the effect of serotonin selective reuptake inhibitors (SSRIs) on brain structure of OCD patients. All subjects underwent brain magnetic resonance imaging (MRI) and resting functional MRI (fMRI). High-resolution three-dimensional images were processed using the voxel-based morphometry (VBM) method. The final analysis included 18 OCD patients and 16 healthy controls. In the OCD patients there was a decrease in gray matter volume in the bilateral cingulate cortex and bilateral striatum. In some cortical structures including the cerebellar anterior lobe, left orbital frontal gyrus, right middle frontal gyrus, left middle temporal gyrus, precentral gyrus, and postcentral gyrus, there was an increase in gray matter volume. On fMRI the OCD patients had overactivation of the right cerebellum and right parietal lobe and reduced activation of the left cingulate gyrus, putamen, and caudate nucleus. Eleven OCD patients who improved during 12 weeks of drug treatment with sertraline hydrochloride had a significant increase in gray matter volume in several brain structures but no significant differences were found on resting fMRI. The results indicated a consistent trend between structural and functional images. Higher cortical structures showed increased gray matter volume and increased activation as did the cerebellum whereas subcortical structures showed decreased gray matter volume and decreased activation. And brain structure improvement consisted with symptom improvement after SSRIs treatment in OCD patients.","author":[{"dropping-particle":"","family":"Tang","given":"Wenxin","non-dropping-particle":"","parse-names":false,"suffix":""},{"dropping-particle":"","family":"Zhu","given":"Qifeng","non-dropping-particle":"","parse-names":false,"suffix":""},{"dropping-particle":"","family":"Gong","given":"Xiangyang","non-dropping-particle":"","parse-names":false,"suffix":""},{"dropping-particle":"","family":"Zhu","given":"Cheng","non-dropping-particle":"","parse-names":false,"suffix":""},{"dropping-particle":"","family":"Wang","given":"Yiquan","non-dropping-particle":"","parse-names":false,"suffix":""},{"dropping-particle":"","family":"Chen","given":"Shulin","non-dropping-particle":"","parse-names":false,"suffix":""}],"container-title":"Behavioural Brain Research","id":"ITEM-1","issued":{"date-parts":[["2016"]]},"page":"17-22","publisher":"Elsevier B.V.","title":"Cortico-striato-thalamo-cortical circuit abnormalities in obsessive-compulsive disorder: A voxel-based morphometric and fMRI study of the whole brain","type":"article-journal","volume":"313"},"uris":["http://www.mendeley.com/documents/?uuid=0b099327-2e88-4080-9737-6cb6ebc05fab"]}],"mendeley":{"formattedCitation":"(Wenxin Tang et al., 2016)","plainTextFormattedCitation":"(Wenxin Tang et al., 2016)","previouslyFormattedCitation":"(99)"},"properties":{"noteIndex":0},"schema":"https://github.com/citation-style-language/schema/raw/master/csl-citation.json"}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(Wenxin Tang et al., 2016)</w:t>
            </w:r>
            <w:r w:rsidRPr="00DF694B">
              <w:rPr>
                <w:rFonts w:ascii="Times New Roman" w:hAnsi="Times New Roman" w:cs="Times New Roman"/>
                <w:sz w:val="16"/>
                <w:szCs w:val="16"/>
              </w:rPr>
              <w:fldChar w:fldCharType="end"/>
            </w:r>
          </w:p>
        </w:tc>
        <w:tc>
          <w:tcPr>
            <w:tcW w:w="805" w:type="dxa"/>
            <w:noWrap/>
            <w:hideMark/>
          </w:tcPr>
          <w:p w14:paraId="454083EF"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23" w:type="dxa"/>
            <w:noWrap/>
            <w:hideMark/>
          </w:tcPr>
          <w:p w14:paraId="57123825"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227" w:type="dxa"/>
            <w:gridSpan w:val="2"/>
            <w:noWrap/>
            <w:hideMark/>
          </w:tcPr>
          <w:p w14:paraId="7100D8DA"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22" w:type="dxa"/>
            <w:noWrap/>
            <w:hideMark/>
          </w:tcPr>
          <w:p w14:paraId="488C153C"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91" w:type="dxa"/>
            <w:noWrap/>
            <w:hideMark/>
          </w:tcPr>
          <w:p w14:paraId="41178A52"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8" w:type="dxa"/>
            <w:noWrap/>
            <w:hideMark/>
          </w:tcPr>
          <w:p w14:paraId="3F22385E"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117" w:type="dxa"/>
            <w:gridSpan w:val="2"/>
            <w:noWrap/>
            <w:hideMark/>
          </w:tcPr>
          <w:p w14:paraId="1ED93A0E"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5" w:type="dxa"/>
            <w:noWrap/>
            <w:hideMark/>
          </w:tcPr>
          <w:p w14:paraId="0E94DEA4"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NO</w:t>
            </w:r>
          </w:p>
        </w:tc>
        <w:tc>
          <w:tcPr>
            <w:tcW w:w="656" w:type="dxa"/>
            <w:noWrap/>
            <w:hideMark/>
          </w:tcPr>
          <w:p w14:paraId="002DEBDC"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762D7788" w14:textId="77777777" w:rsidTr="00DF694B">
        <w:trPr>
          <w:trHeight w:val="300"/>
        </w:trPr>
        <w:tc>
          <w:tcPr>
            <w:tcW w:w="1776" w:type="dxa"/>
            <w:noWrap/>
            <w:hideMark/>
          </w:tcPr>
          <w:p w14:paraId="20F2649E" w14:textId="67E9104D"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{"citationItems":[{"id":"ITEM-1","itemData":{"DOI":"10.1016/j.pscychresns.2010.06.011","ISSN":"09254927","abstract":"Previous studies have demonstrated both functional and structural abnormalities in the frontal-striatal-thalamic circuits in obsessive-compulsive disorder (OCD). The purpose of this study was to assess volume abnormalities not only of gray matter (GM), but also of white matter (WM) in patients with OCD using voxel-based morphometry (VBM). Subjects consisted of 23 patients with OCD and 26 normal control subjects. All patients were drug-free for at least 2 weeks before the study. Three-dimensional T1-weighed MR images were obtained in all subjects. Optimized voxel-based morphometry was performed to detect structural difference between the two groups. The patients with OCD demonstrated a significant reduction of GM volume in the bilateral medial prefrontal cortex, right premotor area, right orbitofrontal cortex (OFC), right dorsolateral prefrontal cortex, and bilateral temporal and occipital regions. The OCD patients also showed a significant WM volume increase in the right anterior limb of the internal capsule, right orbitofrontal region, and a significant WM volume reduction in the left anterior cingulate gyrus. Our findings are consistent with previous studies implicating dysfunction of the frontal cortex including the OFC. The results suggested that WM volume abnormalities in the orbitofrontal region, anterior limb of the internal capsule, and anterior cingulate gyrus would imply abnormalities in the pathways of frontal-striatal circuits. © 2010 Elsevier Ireland Ltd.","author":[{"dropping-particle":"","family":"Togao","given":"Osamu","non-dropping-particle":"","parse-names":false,"suffix":""},{"dropping-particle":"","family":"Yoshiura","given":"Takashi","non-dropping-particle":"","parse-names":false,"suffix":""},{"dropping-particle":"","family":"Nakao","given":"Tomohiro","non-dropping-particle":"","parse-names":false,"suffix":""},{"dropping-particle":"","family":"Nabeyama","given":"Maiko","non-dropping-particle":"","parse-names":false,"suffix":""},{"dropping-particle":"","family":"Sanematsu","given":"Hirokuni","non-dropping-particle":"","parse-names":false,"suffix":""},{"dropping-particle":"","family":"Nakagawa","given":"Akiko","non-dropping-particle":"","parse-names":false,"suffix":""},{"dropping-particle":"","family":"Noguchi","given":"Tomoyuki","non-dropping-particle":"","parse-names":false,"suffix":""},{"dropping-particle":"","family":"Hiwatashi","given":"Akio","non-dropping-particle":"","parse-names":false,"suffix":""},{"dropping-particle":"","family":"Yamashita","given":"Koji","non-dropping-particle":"","parse-names":false,"suffix":""},{"dropping-particle":"","family":"Nagao","given":"Eiki","non-dropping-particle":"","parse-names":false,"suffix":""},{"dropping-particle":"","family":"Kanba","given":"Shigenobu","non-dropping-particle":"","parse-names":false,"suffix":""},{"dropping-particle":"","family":"Honda","given":"Hiroshi","non-dropping-particle":"","parse-names":false,"suffix":""}],"container-title":"Psychiatry Research - Neuroimaging","id":"ITEM-1","issue":"1","issued":{"date-parts":[["2010"]]},"page":"29-37","publisher":"Elsevier Ireland Ltd","title":"Regional gray and white matter volume abnormalities in obsessive-compulsive disorder: A voxel-based morphometry study","type":"article-journal","volume":"184"},"uris":["http://www.mendeley.com/documents/?uuid=0e5e3e4e-9342-402e-bfb2-b5fa7920b573"]}],"mendeley":{"formattedCitation":"(Togao et al., 2010)","plainTextFormattedCitation":"(Togao et al., 2010)","previouslyFormattedCitation":"(100)"},"properties":{"noteIndex":0},"schema":"https://github.com/citation-style-language/schema/raw/master/csl-citation.json"}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(Togao et al., 2010)</w:t>
            </w:r>
            <w:r w:rsidRPr="00DF694B">
              <w:rPr>
                <w:rFonts w:ascii="Times New Roman" w:hAnsi="Times New Roman" w:cs="Times New Roman"/>
                <w:sz w:val="16"/>
                <w:szCs w:val="16"/>
              </w:rPr>
              <w:fldChar w:fldCharType="end"/>
            </w:r>
          </w:p>
        </w:tc>
        <w:tc>
          <w:tcPr>
            <w:tcW w:w="805" w:type="dxa"/>
            <w:noWrap/>
            <w:hideMark/>
          </w:tcPr>
          <w:p w14:paraId="0E0AD818"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23" w:type="dxa"/>
            <w:noWrap/>
            <w:hideMark/>
          </w:tcPr>
          <w:p w14:paraId="5110CA43"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227" w:type="dxa"/>
            <w:gridSpan w:val="2"/>
            <w:noWrap/>
            <w:hideMark/>
          </w:tcPr>
          <w:p w14:paraId="0C2C595D"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22" w:type="dxa"/>
            <w:noWrap/>
            <w:hideMark/>
          </w:tcPr>
          <w:p w14:paraId="1C6D0347"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91" w:type="dxa"/>
            <w:noWrap/>
            <w:hideMark/>
          </w:tcPr>
          <w:p w14:paraId="1D238101"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8" w:type="dxa"/>
            <w:noWrap/>
            <w:hideMark/>
          </w:tcPr>
          <w:p w14:paraId="7618BE67"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117" w:type="dxa"/>
            <w:gridSpan w:val="2"/>
            <w:noWrap/>
            <w:hideMark/>
          </w:tcPr>
          <w:p w14:paraId="2E4D7AB8"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5" w:type="dxa"/>
            <w:noWrap/>
            <w:hideMark/>
          </w:tcPr>
          <w:p w14:paraId="6D699DB6"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56" w:type="dxa"/>
            <w:noWrap/>
            <w:hideMark/>
          </w:tcPr>
          <w:p w14:paraId="07D44A27"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3F8C5A7B" w14:textId="77777777" w:rsidTr="00DF694B">
        <w:trPr>
          <w:trHeight w:val="300"/>
        </w:trPr>
        <w:tc>
          <w:tcPr>
            <w:tcW w:w="1776" w:type="dxa"/>
            <w:noWrap/>
            <w:hideMark/>
          </w:tcPr>
          <w:p w14:paraId="494F938B" w14:textId="2ABDCAC2"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{"citationItems":[{"id":"ITEM-1","itemData":{"DOI":"10.1016/j.biopsych.2005.04.021","ISSN":"00063223","abstract":"Background: Several structural magnetic resonance imaging (MRI) studies have investigated the presence of brain abnormalities in obsessive-compulsive disorder (OCD) but have not produced consistent findings. This might be partly related to their use of a regions-of-interest approach. We assessed gray matter volumes in 19 OCD subjects and 15 healthy volunteers, using voxel-based morphometry (VBM). Methods: Images were acquired with a 1.5-T MRI scanner, spatially normalized, and segmented with optimized VBM. Statistical comparisons were performed with the general linear model. Results: Significant findings were detected in regions predicted a priori to be implicated in OCD, including increased gray matter in OCD subjects relative to control subjects in posterior orbitofrontal and parahippocampal regions; decreased gray matter in OCD patients in the left anterior cingulate cortex; and inverse correlations between obsessive-compulsive symptom severity and gray matter in the medial thalamus (p &lt; .001, uncorrected for multiple comparisons). Also, an unpredicted site of gray matter reduction in OCD patients in the right parietal associative cortex approached significance (p = .052, corrected for multiple comparisons). Conclusions: Our findings are consistent with previous studies implicating dysfunction of orbitofrontal, cingulate, thalamic, and temporolimbic regions in OCD and suggest that the involvement of the parietal cortex in the pathophysiology of OCD warrants further investigation. © 2005 Society of Biological Psychiatry.","author":[{"dropping-particle":"","family":"Valente","given":"Antonio A.","non-dropping-particle":"","parse-names":false,"suffix":""},{"dropping-particle":"","family":"Miguel","given":"Euripedes C.","non-dropping-particle":"","parse-names":false,"suffix":""},{"dropping-particle":"","family":"Castro","given":"Claudio C.","non-dropping-particle":"","parse-names":false,"suffix":""},{"dropping-particle":"","family":"Amaro","given":"Edson","non-dropping-particle":"","parse-names":false,"suffix":""},{"dropping-particle":"","family":"Duran","given":"Fabio L.S.","non-dropping-particle":"","parse-names":false,"suffix":""},{"dropping-particle":"","family":"Buchpiguel","given":"Carlos A.","non-dropping-particle":"","parse-names":false,"suffix":""},{"dropping-particle":"","family":"Chitnis","given":"Xavier","non-dropping-particle":"","parse-names":false,"suffix":""},{"dropping-particle":"","family":"McGuire","given":"Philip K.","non-dropping-particle":"","parse-names":false,"suffix":""},{"dropping-particle":"","family":"Busatto","given":"Geraldo F.","non-dropping-particle":"","parse-names":false,"suffix":""}],"container-title":"Biological Psychiatry","id":"ITEM-1","issued":{"date-parts":[["2005"]]},"title":"Regional gray matter abnormalities in obsessive-compulsive disorder: A voxel-based morphometry study","type":"article-journal"},"uris":["http://www.mendeley.com/documents/?uuid=ae382b76-17dd-3e73-9a28-82eb8f4bdb23"]}],"mendeley":{"formattedCitation":"(Valente et al., 2005)","plainTextFormattedCitation":"(Valente et al., 2005)","previouslyFormattedCitation":"(101)"},"properties":{"noteIndex":0},"schema":"https://github.com/citation-style-language/schema/raw/master/csl-citation.json"}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(Valente et al., 2005)</w:t>
            </w:r>
            <w:r w:rsidRPr="00DF694B">
              <w:rPr>
                <w:rFonts w:ascii="Times New Roman" w:hAnsi="Times New Roman" w:cs="Times New Roman"/>
                <w:sz w:val="16"/>
                <w:szCs w:val="16"/>
              </w:rPr>
              <w:fldChar w:fldCharType="end"/>
            </w:r>
          </w:p>
        </w:tc>
        <w:tc>
          <w:tcPr>
            <w:tcW w:w="805" w:type="dxa"/>
            <w:noWrap/>
            <w:hideMark/>
          </w:tcPr>
          <w:p w14:paraId="0CDC0E25"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23" w:type="dxa"/>
            <w:noWrap/>
            <w:hideMark/>
          </w:tcPr>
          <w:p w14:paraId="71176254"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227" w:type="dxa"/>
            <w:gridSpan w:val="2"/>
            <w:noWrap/>
            <w:hideMark/>
          </w:tcPr>
          <w:p w14:paraId="292415E5"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22" w:type="dxa"/>
            <w:noWrap/>
            <w:hideMark/>
          </w:tcPr>
          <w:p w14:paraId="6868C2E3"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91" w:type="dxa"/>
            <w:noWrap/>
            <w:hideMark/>
          </w:tcPr>
          <w:p w14:paraId="1609705C"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8" w:type="dxa"/>
            <w:noWrap/>
            <w:hideMark/>
          </w:tcPr>
          <w:p w14:paraId="03283080"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117" w:type="dxa"/>
            <w:gridSpan w:val="2"/>
            <w:noWrap/>
            <w:hideMark/>
          </w:tcPr>
          <w:p w14:paraId="37D93F05"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5" w:type="dxa"/>
            <w:noWrap/>
            <w:hideMark/>
          </w:tcPr>
          <w:p w14:paraId="24537637"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56" w:type="dxa"/>
            <w:noWrap/>
            <w:hideMark/>
          </w:tcPr>
          <w:p w14:paraId="30EAECD4"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r>
      <w:tr w:rsidR="00DF694B" w:rsidRPr="00B934C2" w14:paraId="71C98F49" w14:textId="77777777" w:rsidTr="00DF694B">
        <w:trPr>
          <w:trHeight w:val="300"/>
        </w:trPr>
        <w:tc>
          <w:tcPr>
            <w:tcW w:w="1776" w:type="dxa"/>
            <w:tcBorders>
              <w:bottom w:val="single" w:sz="8" w:space="0" w:color="auto"/>
            </w:tcBorders>
            <w:noWrap/>
            <w:hideMark/>
          </w:tcPr>
          <w:p w14:paraId="0677F5E2" w14:textId="1484567B" w:rsidR="00DF694B" w:rsidRPr="00DF694B" w:rsidRDefault="00DF694B" w:rsidP="00DF694B">
            <w:pPr>
              <w:spacing w:line="360" w:lineRule="auto"/>
              <w:rPr>
                <w:rFonts w:ascii="Times New Roman" w:hAnsi="Times New Roman" w:cs="Times New Roman"/>
                <w:sz w:val="16"/>
                <w:szCs w:val="16"/>
              </w:rPr>
            </w:pPr>
            <w:r w:rsidRPr="00DF694B">
              <w:rPr>
                <w:rFonts w:ascii="Times New Roman" w:hAnsi="Times New Roman" w:cs="Times New Roman"/>
                <w:sz w:val="16"/>
                <w:szCs w:val="16"/>
              </w:rPr>
              <w:fldChar w:fldCharType="begin" w:fldLock="1"/>
            </w:r>
            <w:r w:rsidRPr="00DF694B">
              <w:rPr>
                <w:rFonts w:ascii="Times New Roman" w:hAnsi="Times New Roman" w:cs="Times New Roman"/>
                <w:sz w:val="16"/>
                <w:szCs w:val="16"/>
              </w:rPr>
              <w:instrText>ADDIN CSL_CITATION {"citationItems":[{"id":"ITEM-1","itemData":{"DOI":"10.3346/jkms.2008.23.1.24","ISSN":"10118934","PMID":"18303194","abstract":"To examine regional abnormalities in the brains of patients with obsessive-compulsive disorder (OCD), we assessed the gray matter (GM) density using voxel-based morphometry (VBM). We compared magnetic resonance images (MRIs) acquired from 71 OCD patients and 71 age- and gender-matched normal controls and examined the relationship between GM density and various clinical variables in OCD patients. We also investigated whether GM density differs among the subtypes of OCD compared to healthy controls. We detected significant reduction of GM in the inferior frontal gyrus, the medial frontal gyrus, the insula, the cingulate gyrus, and the superior temporal gyrus of OCD patients. A significant increase in GM density was observed in the postcentral gyrus, the thalamus, and the putamen. Some of these regions, including the insular and postcentral gyrus, were also associated with the severity of obsessive-compulsive symptoms. These findings indicate that the frontal-subcortical circuitry is dysfunctional in OCD, and suggest that the parietal cortex may play a role in the pathophysiology of this disease. Copyright © The Korean Academy of Medical Sciences.","author":[{"dropping-particle":"","family":"So","given":"Young Yoo","non-dropping-particle":"","parse-names":false,"suffix":""},{"dropping-particle":"","family":"Roh","given":"Myoung Sun","non-dropping-particle":"","parse-names":false,"suffix":""},{"dropping-particle":"","family":"Choi","given":"Jung Seok","non-dropping-particle":"","parse-names":false,"suffix":""},{"dropping-particle":"","family":"Kang","given":"Do Hyung","non-dropping-particle":"","parse-names":false,"suffix":""},{"dropping-particle":"","family":"Tae","given":"Hyun Ha","non-dropping-particle":"","parse-names":false,"suffix":""},{"dropping-particle":"","family":"Lee","given":"Jong Min","non-dropping-particle":"","parse-names":false,"suffix":""},{"dropping-particle":"","family":"In","given":"Young Kim","non-dropping-particle":"","parse-names":false,"suffix":""},{"dropping-particle":"","family":"Kim","given":"Sun I.","non-dropping-particle":"","parse-names":false,"suffix":""},{"dropping-particle":"","family":"Jun","given":"Soo Kwon","non-dropping-particle":"","parse-names":false,"suffix":""}],"container-title":"Journal of Korean Medical Science","id":"ITEM-1","issued":{"date-parts":[["2008"]]},"title":"Voxel-based morphometry study of gray matter abnormalities in obsessive-compulsive disorder","type":"article-journal"},"uris":["http://www.mendeley.com/documents/?uuid=8be6b49c-e298-3dd7-b271-09b8242b6e18"]}],"mendeley":{"formattedCitation":"(So et al., 2008a)","plainTextFormattedCitation":"(So et al., 2008a)","previouslyFormattedCitation":"(26)"},"properties":{"noteIndex":0},"schema":"https://github.com/citation-style-language/schema/raw/master/csl-citation.json"}</w:instrText>
            </w:r>
            <w:r w:rsidRPr="00DF694B">
              <w:rPr>
                <w:rFonts w:ascii="Times New Roman" w:hAnsi="Times New Roman" w:cs="Times New Roman"/>
                <w:sz w:val="16"/>
                <w:szCs w:val="16"/>
              </w:rPr>
              <w:fldChar w:fldCharType="separate"/>
            </w:r>
            <w:r w:rsidRPr="00DF694B">
              <w:rPr>
                <w:rFonts w:ascii="Times New Roman" w:hAnsi="Times New Roman" w:cs="Times New Roman"/>
                <w:noProof/>
                <w:sz w:val="16"/>
                <w:szCs w:val="16"/>
              </w:rPr>
              <w:t>(So et al., 2008a)</w:t>
            </w:r>
            <w:r w:rsidRPr="00DF694B">
              <w:rPr>
                <w:rFonts w:ascii="Times New Roman" w:hAnsi="Times New Roman" w:cs="Times New Roman"/>
                <w:sz w:val="16"/>
                <w:szCs w:val="16"/>
              </w:rPr>
              <w:fldChar w:fldCharType="end"/>
            </w:r>
          </w:p>
        </w:tc>
        <w:tc>
          <w:tcPr>
            <w:tcW w:w="805" w:type="dxa"/>
            <w:noWrap/>
            <w:hideMark/>
          </w:tcPr>
          <w:p w14:paraId="4320805F"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23" w:type="dxa"/>
            <w:noWrap/>
            <w:hideMark/>
          </w:tcPr>
          <w:p w14:paraId="50E988DD"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227" w:type="dxa"/>
            <w:gridSpan w:val="2"/>
            <w:noWrap/>
            <w:hideMark/>
          </w:tcPr>
          <w:p w14:paraId="2A3463A6"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922" w:type="dxa"/>
            <w:noWrap/>
            <w:hideMark/>
          </w:tcPr>
          <w:p w14:paraId="36DF9738"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91" w:type="dxa"/>
            <w:noWrap/>
            <w:hideMark/>
          </w:tcPr>
          <w:p w14:paraId="3AB916DC"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718" w:type="dxa"/>
            <w:noWrap/>
            <w:hideMark/>
          </w:tcPr>
          <w:p w14:paraId="69AED5C1"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1117" w:type="dxa"/>
            <w:gridSpan w:val="2"/>
            <w:noWrap/>
            <w:hideMark/>
          </w:tcPr>
          <w:p w14:paraId="734B332A"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NO</w:t>
            </w:r>
          </w:p>
        </w:tc>
        <w:tc>
          <w:tcPr>
            <w:tcW w:w="715" w:type="dxa"/>
            <w:noWrap/>
            <w:hideMark/>
          </w:tcPr>
          <w:p w14:paraId="26F6BB3C"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YES</w:t>
            </w:r>
          </w:p>
        </w:tc>
        <w:tc>
          <w:tcPr>
            <w:tcW w:w="656" w:type="dxa"/>
            <w:noWrap/>
            <w:hideMark/>
          </w:tcPr>
          <w:p w14:paraId="6279B2B4" w14:textId="77777777" w:rsidR="00DF694B" w:rsidRPr="00B934C2" w:rsidRDefault="00DF694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NO</w:t>
            </w:r>
          </w:p>
        </w:tc>
      </w:tr>
      <w:tr w:rsidR="00DF694B" w:rsidRPr="00B934C2" w14:paraId="7D765F62" w14:textId="77777777" w:rsidTr="00DF694B">
        <w:trPr>
          <w:trHeight w:val="300"/>
        </w:trPr>
        <w:tc>
          <w:tcPr>
            <w:tcW w:w="1776" w:type="dxa"/>
            <w:tcBorders>
              <w:top w:val="single" w:sz="12" w:space="0" w:color="auto"/>
              <w:bottom w:val="single" w:sz="12" w:space="0" w:color="auto"/>
            </w:tcBorders>
            <w:noWrap/>
            <w:hideMark/>
          </w:tcPr>
          <w:p w14:paraId="5C8AD2F0"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 xml:space="preserve"> Total </w:t>
            </w:r>
          </w:p>
        </w:tc>
        <w:tc>
          <w:tcPr>
            <w:tcW w:w="805" w:type="dxa"/>
            <w:tcBorders>
              <w:top w:val="single" w:sz="12" w:space="0" w:color="auto"/>
              <w:bottom w:val="single" w:sz="12" w:space="0" w:color="auto"/>
            </w:tcBorders>
            <w:noWrap/>
            <w:hideMark/>
          </w:tcPr>
          <w:p w14:paraId="54CB1EEC"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30/30</w:t>
            </w:r>
          </w:p>
        </w:tc>
        <w:tc>
          <w:tcPr>
            <w:tcW w:w="723" w:type="dxa"/>
            <w:tcBorders>
              <w:top w:val="single" w:sz="12" w:space="0" w:color="auto"/>
              <w:bottom w:val="single" w:sz="12" w:space="0" w:color="auto"/>
            </w:tcBorders>
            <w:noWrap/>
            <w:hideMark/>
          </w:tcPr>
          <w:p w14:paraId="0F6E267E"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25/30</w:t>
            </w:r>
          </w:p>
        </w:tc>
        <w:tc>
          <w:tcPr>
            <w:tcW w:w="1227" w:type="dxa"/>
            <w:gridSpan w:val="2"/>
            <w:tcBorders>
              <w:top w:val="single" w:sz="12" w:space="0" w:color="auto"/>
              <w:bottom w:val="single" w:sz="12" w:space="0" w:color="auto"/>
            </w:tcBorders>
            <w:noWrap/>
            <w:hideMark/>
          </w:tcPr>
          <w:p w14:paraId="0FC772B0"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30/30</w:t>
            </w:r>
          </w:p>
        </w:tc>
        <w:tc>
          <w:tcPr>
            <w:tcW w:w="922" w:type="dxa"/>
            <w:tcBorders>
              <w:top w:val="single" w:sz="12" w:space="0" w:color="auto"/>
              <w:bottom w:val="single" w:sz="12" w:space="0" w:color="auto"/>
            </w:tcBorders>
            <w:noWrap/>
            <w:hideMark/>
          </w:tcPr>
          <w:p w14:paraId="71878547"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29/30</w:t>
            </w:r>
          </w:p>
        </w:tc>
        <w:tc>
          <w:tcPr>
            <w:tcW w:w="691" w:type="dxa"/>
            <w:tcBorders>
              <w:top w:val="single" w:sz="12" w:space="0" w:color="auto"/>
              <w:bottom w:val="single" w:sz="12" w:space="0" w:color="auto"/>
            </w:tcBorders>
            <w:noWrap/>
            <w:hideMark/>
          </w:tcPr>
          <w:p w14:paraId="7710EF99"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30/30</w:t>
            </w:r>
          </w:p>
        </w:tc>
        <w:tc>
          <w:tcPr>
            <w:tcW w:w="718" w:type="dxa"/>
            <w:tcBorders>
              <w:top w:val="single" w:sz="12" w:space="0" w:color="auto"/>
              <w:bottom w:val="single" w:sz="12" w:space="0" w:color="auto"/>
            </w:tcBorders>
            <w:noWrap/>
            <w:hideMark/>
          </w:tcPr>
          <w:p w14:paraId="5FC4B5B1"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30/30</w:t>
            </w:r>
          </w:p>
        </w:tc>
        <w:tc>
          <w:tcPr>
            <w:tcW w:w="1117" w:type="dxa"/>
            <w:gridSpan w:val="2"/>
            <w:tcBorders>
              <w:top w:val="single" w:sz="12" w:space="0" w:color="auto"/>
              <w:bottom w:val="single" w:sz="12" w:space="0" w:color="auto"/>
            </w:tcBorders>
            <w:noWrap/>
            <w:hideMark/>
          </w:tcPr>
          <w:p w14:paraId="187B43E9"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28/30</w:t>
            </w:r>
          </w:p>
        </w:tc>
        <w:tc>
          <w:tcPr>
            <w:tcW w:w="715" w:type="dxa"/>
            <w:tcBorders>
              <w:top w:val="single" w:sz="12" w:space="0" w:color="auto"/>
              <w:bottom w:val="single" w:sz="12" w:space="0" w:color="auto"/>
            </w:tcBorders>
            <w:noWrap/>
            <w:hideMark/>
          </w:tcPr>
          <w:p w14:paraId="4BE8F7BE"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28/30</w:t>
            </w:r>
          </w:p>
        </w:tc>
        <w:tc>
          <w:tcPr>
            <w:tcW w:w="656" w:type="dxa"/>
            <w:tcBorders>
              <w:top w:val="single" w:sz="12" w:space="0" w:color="auto"/>
              <w:bottom w:val="single" w:sz="12" w:space="0" w:color="auto"/>
            </w:tcBorders>
            <w:noWrap/>
            <w:hideMark/>
          </w:tcPr>
          <w:p w14:paraId="43751368" w14:textId="77777777" w:rsidR="00D0617B" w:rsidRPr="00B934C2" w:rsidRDefault="00D0617B" w:rsidP="00DF694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25/30</w:t>
            </w:r>
          </w:p>
        </w:tc>
      </w:tr>
    </w:tbl>
    <w:p w14:paraId="0CBCCACD" w14:textId="77777777" w:rsidR="00D0617B" w:rsidRPr="00A677C3" w:rsidRDefault="00D0617B" w:rsidP="00D0617B">
      <w:pPr>
        <w:spacing w:line="360" w:lineRule="auto"/>
        <w:jc w:val="both"/>
        <w:rPr>
          <w:rFonts w:ascii="Times New Roman" w:hAnsi="Times New Roman" w:cs="Times New Roman"/>
          <w:sz w:val="16"/>
          <w:szCs w:val="16"/>
        </w:rPr>
      </w:pPr>
      <w:r w:rsidRPr="00B934C2">
        <w:rPr>
          <w:rFonts w:ascii="Times New Roman" w:hAnsi="Times New Roman" w:cs="Times New Roman"/>
          <w:sz w:val="16"/>
          <w:szCs w:val="16"/>
        </w:rPr>
        <w:t>INS</w:t>
      </w:r>
      <w:r>
        <w:rPr>
          <w:rFonts w:ascii="Times New Roman" w:hAnsi="Times New Roman" w:cs="Times New Roman"/>
          <w:sz w:val="16"/>
          <w:szCs w:val="16"/>
        </w:rPr>
        <w:t xml:space="preserve">; Insula, IFG; inferior frontal gyrus, </w:t>
      </w:r>
      <w:proofErr w:type="spellStart"/>
      <w:r w:rsidRPr="00B934C2">
        <w:rPr>
          <w:rFonts w:ascii="Times New Roman" w:hAnsi="Times New Roman" w:cs="Times New Roman"/>
          <w:sz w:val="16"/>
          <w:szCs w:val="16"/>
        </w:rPr>
        <w:t>TPOsup</w:t>
      </w:r>
      <w:proofErr w:type="spellEnd"/>
      <w:r>
        <w:rPr>
          <w:rFonts w:ascii="Times New Roman" w:hAnsi="Times New Roman" w:cs="Times New Roman"/>
          <w:sz w:val="16"/>
          <w:szCs w:val="16"/>
        </w:rPr>
        <w:t xml:space="preserve">; </w:t>
      </w:r>
      <w:r w:rsidRPr="006C0EC4">
        <w:rPr>
          <w:rFonts w:ascii="Times New Roman" w:hAnsi="Times New Roman" w:cs="Times New Roman"/>
          <w:sz w:val="16"/>
          <w:szCs w:val="16"/>
        </w:rPr>
        <w:t>Temporal pole: superior temporal gyrus</w:t>
      </w:r>
      <w:r>
        <w:rPr>
          <w:rFonts w:ascii="Times New Roman" w:hAnsi="Times New Roman" w:cs="Times New Roman"/>
          <w:sz w:val="16"/>
          <w:szCs w:val="16"/>
        </w:rPr>
        <w:t xml:space="preserve">, </w:t>
      </w:r>
      <w:proofErr w:type="spellStart"/>
      <w:r w:rsidRPr="00B934C2">
        <w:rPr>
          <w:rFonts w:ascii="Times New Roman" w:hAnsi="Times New Roman" w:cs="Times New Roman"/>
          <w:sz w:val="16"/>
          <w:szCs w:val="16"/>
        </w:rPr>
        <w:t>PoCG</w:t>
      </w:r>
      <w:proofErr w:type="spellEnd"/>
      <w:r>
        <w:rPr>
          <w:rFonts w:ascii="Times New Roman" w:hAnsi="Times New Roman" w:cs="Times New Roman"/>
          <w:sz w:val="16"/>
          <w:szCs w:val="16"/>
        </w:rPr>
        <w:t xml:space="preserve">; </w:t>
      </w:r>
      <w:r w:rsidRPr="006C0EC4">
        <w:rPr>
          <w:rFonts w:ascii="Times New Roman" w:hAnsi="Times New Roman" w:cs="Times New Roman"/>
          <w:sz w:val="16"/>
          <w:szCs w:val="16"/>
        </w:rPr>
        <w:t>Postcentral gyrus</w:t>
      </w:r>
      <w:r>
        <w:rPr>
          <w:rFonts w:ascii="Times New Roman" w:hAnsi="Times New Roman" w:cs="Times New Roman"/>
          <w:sz w:val="16"/>
          <w:szCs w:val="16"/>
        </w:rPr>
        <w:t xml:space="preserve">, </w:t>
      </w:r>
      <w:r w:rsidRPr="00B934C2">
        <w:rPr>
          <w:rFonts w:ascii="Times New Roman" w:hAnsi="Times New Roman" w:cs="Times New Roman"/>
          <w:sz w:val="16"/>
          <w:szCs w:val="16"/>
        </w:rPr>
        <w:t>SMG</w:t>
      </w:r>
      <w:r>
        <w:rPr>
          <w:rFonts w:ascii="Times New Roman" w:hAnsi="Times New Roman" w:cs="Times New Roman"/>
          <w:sz w:val="16"/>
          <w:szCs w:val="16"/>
        </w:rPr>
        <w:t>;</w:t>
      </w:r>
      <w:r w:rsidRPr="006C0EC4">
        <w:t xml:space="preserve"> </w:t>
      </w:r>
      <w:r w:rsidRPr="006C0EC4">
        <w:rPr>
          <w:rFonts w:ascii="Times New Roman" w:hAnsi="Times New Roman" w:cs="Times New Roman"/>
          <w:sz w:val="16"/>
          <w:szCs w:val="16"/>
        </w:rPr>
        <w:t>Supramarginal gyrus SMG.L</w:t>
      </w:r>
      <w:r>
        <w:rPr>
          <w:rFonts w:ascii="Times New Roman" w:hAnsi="Times New Roman" w:cs="Times New Roman"/>
          <w:sz w:val="16"/>
          <w:szCs w:val="16"/>
        </w:rPr>
        <w:t xml:space="preserve">, </w:t>
      </w:r>
      <w:r w:rsidRPr="00B934C2">
        <w:rPr>
          <w:rFonts w:ascii="Times New Roman" w:hAnsi="Times New Roman" w:cs="Times New Roman"/>
          <w:sz w:val="16"/>
          <w:szCs w:val="16"/>
        </w:rPr>
        <w:t>PreCG</w:t>
      </w:r>
      <w:r>
        <w:rPr>
          <w:rFonts w:ascii="Times New Roman" w:hAnsi="Times New Roman" w:cs="Times New Roman"/>
          <w:sz w:val="16"/>
          <w:szCs w:val="16"/>
        </w:rPr>
        <w:t xml:space="preserve">; </w:t>
      </w:r>
      <w:r w:rsidRPr="006C0EC4">
        <w:rPr>
          <w:rFonts w:ascii="Times New Roman" w:hAnsi="Times New Roman" w:cs="Times New Roman"/>
          <w:sz w:val="16"/>
          <w:szCs w:val="16"/>
        </w:rPr>
        <w:t>Precent</w:t>
      </w:r>
      <w:r>
        <w:rPr>
          <w:rFonts w:ascii="Times New Roman" w:hAnsi="Times New Roman" w:cs="Times New Roman"/>
          <w:sz w:val="16"/>
          <w:szCs w:val="16"/>
        </w:rPr>
        <w:t>r</w:t>
      </w:r>
      <w:r w:rsidRPr="006C0EC4">
        <w:rPr>
          <w:rFonts w:ascii="Times New Roman" w:hAnsi="Times New Roman" w:cs="Times New Roman"/>
          <w:sz w:val="16"/>
          <w:szCs w:val="16"/>
        </w:rPr>
        <w:t>al gyrus</w:t>
      </w:r>
      <w:r>
        <w:rPr>
          <w:rFonts w:ascii="Times New Roman" w:hAnsi="Times New Roman" w:cs="Times New Roman"/>
          <w:sz w:val="16"/>
          <w:szCs w:val="16"/>
        </w:rPr>
        <w:t xml:space="preserve">, </w:t>
      </w:r>
      <w:r w:rsidRPr="00B934C2">
        <w:rPr>
          <w:rFonts w:ascii="Times New Roman" w:hAnsi="Times New Roman" w:cs="Times New Roman"/>
          <w:sz w:val="16"/>
          <w:szCs w:val="16"/>
        </w:rPr>
        <w:t>SPG</w:t>
      </w:r>
      <w:r>
        <w:rPr>
          <w:rFonts w:ascii="Times New Roman" w:hAnsi="Times New Roman" w:cs="Times New Roman"/>
          <w:sz w:val="16"/>
          <w:szCs w:val="16"/>
        </w:rPr>
        <w:t>;</w:t>
      </w:r>
      <w:r w:rsidRPr="006C0EC4">
        <w:t xml:space="preserve"> </w:t>
      </w:r>
      <w:r w:rsidRPr="006C0EC4">
        <w:rPr>
          <w:rFonts w:ascii="Times New Roman" w:hAnsi="Times New Roman" w:cs="Times New Roman"/>
          <w:sz w:val="16"/>
          <w:szCs w:val="16"/>
        </w:rPr>
        <w:t>Superior parietal gyrus</w:t>
      </w:r>
      <w:r>
        <w:rPr>
          <w:rFonts w:ascii="Times New Roman" w:hAnsi="Times New Roman" w:cs="Times New Roman"/>
          <w:sz w:val="16"/>
          <w:szCs w:val="16"/>
        </w:rPr>
        <w:t xml:space="preserve">, </w:t>
      </w:r>
      <w:r w:rsidRPr="00B934C2">
        <w:rPr>
          <w:rFonts w:ascii="Times New Roman" w:hAnsi="Times New Roman" w:cs="Times New Roman"/>
          <w:sz w:val="16"/>
          <w:szCs w:val="16"/>
        </w:rPr>
        <w:t>ORBmid</w:t>
      </w:r>
      <w:r>
        <w:rPr>
          <w:rFonts w:ascii="Times New Roman" w:hAnsi="Times New Roman" w:cs="Times New Roman"/>
          <w:sz w:val="16"/>
          <w:szCs w:val="16"/>
        </w:rPr>
        <w:t xml:space="preserve">; </w:t>
      </w:r>
      <w:r w:rsidRPr="006C0EC4">
        <w:rPr>
          <w:rFonts w:ascii="Times New Roman" w:hAnsi="Times New Roman" w:cs="Times New Roman"/>
          <w:sz w:val="16"/>
          <w:szCs w:val="16"/>
        </w:rPr>
        <w:t>Middle frontal gyrus, orbital part</w:t>
      </w:r>
      <w:r>
        <w:rPr>
          <w:rFonts w:ascii="Times New Roman" w:hAnsi="Times New Roman" w:cs="Times New Roman"/>
          <w:sz w:val="16"/>
          <w:szCs w:val="16"/>
        </w:rPr>
        <w:t xml:space="preserve">, </w:t>
      </w:r>
      <w:r w:rsidRPr="00B934C2">
        <w:rPr>
          <w:rFonts w:ascii="Times New Roman" w:hAnsi="Times New Roman" w:cs="Times New Roman"/>
          <w:sz w:val="16"/>
          <w:szCs w:val="16"/>
        </w:rPr>
        <w:t>SFGmed</w:t>
      </w:r>
      <w:r>
        <w:rPr>
          <w:rFonts w:ascii="Times New Roman" w:hAnsi="Times New Roman" w:cs="Times New Roman"/>
          <w:sz w:val="16"/>
          <w:szCs w:val="16"/>
        </w:rPr>
        <w:t>;</w:t>
      </w:r>
      <w:r w:rsidRPr="006C0EC4">
        <w:t xml:space="preserve"> </w:t>
      </w:r>
      <w:r w:rsidRPr="006C0EC4">
        <w:rPr>
          <w:rFonts w:ascii="Times New Roman" w:hAnsi="Times New Roman" w:cs="Times New Roman"/>
          <w:sz w:val="16"/>
          <w:szCs w:val="16"/>
        </w:rPr>
        <w:t>Superior frontal gyrus, medial</w:t>
      </w:r>
      <w:r>
        <w:rPr>
          <w:rFonts w:ascii="Times New Roman" w:hAnsi="Times New Roman" w:cs="Times New Roman"/>
          <w:sz w:val="16"/>
          <w:szCs w:val="16"/>
        </w:rPr>
        <w:t xml:space="preserve">, </w:t>
      </w:r>
      <w:r w:rsidRPr="00B934C2">
        <w:rPr>
          <w:rFonts w:ascii="Times New Roman" w:hAnsi="Times New Roman" w:cs="Times New Roman"/>
          <w:sz w:val="16"/>
          <w:szCs w:val="16"/>
        </w:rPr>
        <w:t>INS</w:t>
      </w:r>
      <w:r>
        <w:rPr>
          <w:rFonts w:ascii="Times New Roman" w:hAnsi="Times New Roman" w:cs="Times New Roman"/>
          <w:sz w:val="16"/>
          <w:szCs w:val="16"/>
        </w:rPr>
        <w:t>/IFG;</w:t>
      </w:r>
      <w:r w:rsidRPr="006C0EC4">
        <w:rPr>
          <w:rFonts w:ascii="Times New Roman" w:hAnsi="Times New Roman" w:cs="Times New Roman"/>
          <w:sz w:val="16"/>
          <w:szCs w:val="16"/>
        </w:rPr>
        <w:t xml:space="preserve"> </w:t>
      </w:r>
      <w:r>
        <w:rPr>
          <w:rFonts w:ascii="Times New Roman" w:hAnsi="Times New Roman" w:cs="Times New Roman"/>
          <w:sz w:val="16"/>
          <w:szCs w:val="16"/>
        </w:rPr>
        <w:t xml:space="preserve">Left Insula/inferior frontal gyrus, </w:t>
      </w:r>
      <w:r w:rsidRPr="00B934C2">
        <w:rPr>
          <w:rFonts w:ascii="Times New Roman" w:hAnsi="Times New Roman" w:cs="Times New Roman"/>
          <w:sz w:val="16"/>
          <w:szCs w:val="16"/>
        </w:rPr>
        <w:t>ORBinf</w:t>
      </w:r>
      <w:r>
        <w:rPr>
          <w:rFonts w:ascii="Times New Roman" w:hAnsi="Times New Roman" w:cs="Times New Roman"/>
          <w:sz w:val="16"/>
          <w:szCs w:val="16"/>
        </w:rPr>
        <w:t xml:space="preserve">; </w:t>
      </w:r>
      <w:r w:rsidRPr="006C0EC4">
        <w:rPr>
          <w:rFonts w:ascii="Times New Roman" w:hAnsi="Times New Roman" w:cs="Times New Roman"/>
          <w:sz w:val="16"/>
          <w:szCs w:val="16"/>
        </w:rPr>
        <w:t>Inferior frontal gyrus, orbital part</w:t>
      </w:r>
      <w:r>
        <w:rPr>
          <w:rFonts w:ascii="Times New Roman" w:hAnsi="Times New Roman" w:cs="Times New Roman"/>
          <w:sz w:val="16"/>
          <w:szCs w:val="16"/>
        </w:rPr>
        <w:t xml:space="preserve">, </w:t>
      </w:r>
      <w:r w:rsidRPr="00B934C2">
        <w:rPr>
          <w:rFonts w:ascii="Times New Roman" w:hAnsi="Times New Roman" w:cs="Times New Roman"/>
          <w:sz w:val="16"/>
          <w:szCs w:val="16"/>
        </w:rPr>
        <w:t>PUT</w:t>
      </w:r>
      <w:r>
        <w:rPr>
          <w:rFonts w:ascii="Times New Roman" w:hAnsi="Times New Roman" w:cs="Times New Roman"/>
          <w:sz w:val="16"/>
          <w:szCs w:val="16"/>
        </w:rPr>
        <w:t xml:space="preserve">; </w:t>
      </w:r>
      <w:r w:rsidRPr="006C0EC4">
        <w:rPr>
          <w:rFonts w:ascii="Times New Roman" w:hAnsi="Times New Roman" w:cs="Times New Roman"/>
          <w:sz w:val="16"/>
          <w:szCs w:val="16"/>
        </w:rPr>
        <w:t>Putamen</w:t>
      </w:r>
      <w:r>
        <w:rPr>
          <w:rFonts w:ascii="Times New Roman" w:hAnsi="Times New Roman" w:cs="Times New Roman"/>
          <w:sz w:val="16"/>
          <w:szCs w:val="16"/>
        </w:rPr>
        <w:t xml:space="preserve">, </w:t>
      </w:r>
      <w:r w:rsidRPr="00B934C2">
        <w:rPr>
          <w:rFonts w:ascii="Times New Roman" w:hAnsi="Times New Roman" w:cs="Times New Roman"/>
          <w:sz w:val="16"/>
          <w:szCs w:val="16"/>
        </w:rPr>
        <w:t>LING</w:t>
      </w:r>
      <w:r>
        <w:rPr>
          <w:rFonts w:ascii="Times New Roman" w:hAnsi="Times New Roman" w:cs="Times New Roman"/>
          <w:sz w:val="16"/>
          <w:szCs w:val="16"/>
        </w:rPr>
        <w:t>;</w:t>
      </w:r>
      <w:r w:rsidRPr="006C0EC4">
        <w:t xml:space="preserve"> </w:t>
      </w:r>
      <w:r w:rsidRPr="006C0EC4">
        <w:rPr>
          <w:rFonts w:ascii="Times New Roman" w:hAnsi="Times New Roman" w:cs="Times New Roman"/>
          <w:sz w:val="16"/>
          <w:szCs w:val="16"/>
        </w:rPr>
        <w:t>Lingual gyrus</w:t>
      </w:r>
      <w:r>
        <w:rPr>
          <w:rFonts w:ascii="Times New Roman" w:hAnsi="Times New Roman" w:cs="Times New Roman"/>
          <w:sz w:val="16"/>
          <w:szCs w:val="16"/>
        </w:rPr>
        <w:t xml:space="preserve"> , </w:t>
      </w:r>
      <w:r w:rsidRPr="00B934C2">
        <w:rPr>
          <w:rFonts w:ascii="Times New Roman" w:hAnsi="Times New Roman" w:cs="Times New Roman"/>
          <w:sz w:val="16"/>
          <w:szCs w:val="16"/>
        </w:rPr>
        <w:t>MOG</w:t>
      </w:r>
      <w:r>
        <w:rPr>
          <w:rFonts w:ascii="Times New Roman" w:hAnsi="Times New Roman" w:cs="Times New Roman"/>
          <w:sz w:val="16"/>
          <w:szCs w:val="16"/>
        </w:rPr>
        <w:t xml:space="preserve">; </w:t>
      </w:r>
      <w:r w:rsidRPr="006C0EC4">
        <w:rPr>
          <w:rFonts w:ascii="Times New Roman" w:hAnsi="Times New Roman" w:cs="Times New Roman"/>
          <w:sz w:val="16"/>
          <w:szCs w:val="16"/>
        </w:rPr>
        <w:t>Middle occipital gyrus</w:t>
      </w:r>
      <w:r>
        <w:rPr>
          <w:rFonts w:ascii="Times New Roman" w:hAnsi="Times New Roman" w:cs="Times New Roman"/>
          <w:sz w:val="16"/>
          <w:szCs w:val="16"/>
        </w:rPr>
        <w:t xml:space="preserve">, </w:t>
      </w:r>
      <w:r w:rsidRPr="00B934C2">
        <w:rPr>
          <w:rFonts w:ascii="Times New Roman" w:hAnsi="Times New Roman" w:cs="Times New Roman"/>
          <w:sz w:val="16"/>
          <w:szCs w:val="16"/>
        </w:rPr>
        <w:t>ORBsup</w:t>
      </w:r>
      <w:r>
        <w:rPr>
          <w:rFonts w:ascii="Times New Roman" w:hAnsi="Times New Roman" w:cs="Times New Roman"/>
          <w:sz w:val="16"/>
          <w:szCs w:val="16"/>
        </w:rPr>
        <w:t xml:space="preserve">; </w:t>
      </w:r>
      <w:r w:rsidRPr="006C0EC4">
        <w:rPr>
          <w:rFonts w:ascii="Times New Roman" w:hAnsi="Times New Roman" w:cs="Times New Roman"/>
          <w:sz w:val="16"/>
          <w:szCs w:val="16"/>
        </w:rPr>
        <w:t>Superior frontal gyrus, orbital part</w:t>
      </w:r>
      <w:r>
        <w:rPr>
          <w:rFonts w:ascii="Times New Roman" w:hAnsi="Times New Roman" w:cs="Times New Roman"/>
          <w:sz w:val="16"/>
          <w:szCs w:val="16"/>
        </w:rPr>
        <w:t xml:space="preserve">, </w:t>
      </w:r>
      <w:r w:rsidRPr="00B934C2">
        <w:rPr>
          <w:rFonts w:ascii="Times New Roman" w:hAnsi="Times New Roman" w:cs="Times New Roman"/>
          <w:sz w:val="16"/>
          <w:szCs w:val="16"/>
        </w:rPr>
        <w:t>HES</w:t>
      </w:r>
      <w:r>
        <w:rPr>
          <w:rFonts w:ascii="Times New Roman" w:hAnsi="Times New Roman" w:cs="Times New Roman"/>
          <w:sz w:val="16"/>
          <w:szCs w:val="16"/>
        </w:rPr>
        <w:t xml:space="preserve">; </w:t>
      </w:r>
      <w:proofErr w:type="spellStart"/>
      <w:r w:rsidRPr="006C0EC4">
        <w:rPr>
          <w:rFonts w:ascii="Times New Roman" w:hAnsi="Times New Roman" w:cs="Times New Roman"/>
          <w:sz w:val="16"/>
          <w:szCs w:val="16"/>
        </w:rPr>
        <w:t>Heschl</w:t>
      </w:r>
      <w:proofErr w:type="spellEnd"/>
      <w:r w:rsidRPr="006C0EC4">
        <w:rPr>
          <w:rFonts w:ascii="Times New Roman" w:hAnsi="Times New Roman" w:cs="Times New Roman"/>
          <w:sz w:val="16"/>
          <w:szCs w:val="16"/>
        </w:rPr>
        <w:t xml:space="preserve"> gyrus</w:t>
      </w:r>
      <w:r>
        <w:rPr>
          <w:rFonts w:ascii="Times New Roman" w:hAnsi="Times New Roman" w:cs="Times New Roman"/>
          <w:sz w:val="16"/>
          <w:szCs w:val="16"/>
        </w:rPr>
        <w:t xml:space="preserve">, </w:t>
      </w:r>
      <w:r w:rsidRPr="00B934C2">
        <w:rPr>
          <w:rFonts w:ascii="Times New Roman" w:hAnsi="Times New Roman" w:cs="Times New Roman"/>
          <w:sz w:val="16"/>
          <w:szCs w:val="16"/>
        </w:rPr>
        <w:t>MFG</w:t>
      </w:r>
      <w:r>
        <w:rPr>
          <w:rFonts w:ascii="Times New Roman" w:hAnsi="Times New Roman" w:cs="Times New Roman"/>
          <w:sz w:val="16"/>
          <w:szCs w:val="16"/>
        </w:rPr>
        <w:t xml:space="preserve">; </w:t>
      </w:r>
      <w:r w:rsidRPr="006C0EC4">
        <w:rPr>
          <w:rFonts w:ascii="Times New Roman" w:hAnsi="Times New Roman" w:cs="Times New Roman"/>
          <w:sz w:val="16"/>
          <w:szCs w:val="16"/>
        </w:rPr>
        <w:t>Middle frontal gyrus</w:t>
      </w:r>
      <w:r>
        <w:rPr>
          <w:rFonts w:ascii="Times New Roman" w:hAnsi="Times New Roman" w:cs="Times New Roman"/>
          <w:sz w:val="16"/>
          <w:szCs w:val="16"/>
        </w:rPr>
        <w:t xml:space="preserve">, </w:t>
      </w:r>
      <w:r w:rsidRPr="00B934C2">
        <w:rPr>
          <w:rFonts w:ascii="Times New Roman" w:hAnsi="Times New Roman" w:cs="Times New Roman"/>
          <w:sz w:val="16"/>
          <w:szCs w:val="16"/>
        </w:rPr>
        <w:t>ACG</w:t>
      </w:r>
      <w:r>
        <w:rPr>
          <w:rFonts w:ascii="Times New Roman" w:hAnsi="Times New Roman" w:cs="Times New Roman"/>
          <w:sz w:val="16"/>
          <w:szCs w:val="16"/>
        </w:rPr>
        <w:t xml:space="preserve">; </w:t>
      </w:r>
      <w:r w:rsidRPr="006C0EC4">
        <w:rPr>
          <w:rFonts w:ascii="Times New Roman" w:hAnsi="Times New Roman" w:cs="Times New Roman"/>
          <w:sz w:val="16"/>
          <w:szCs w:val="16"/>
        </w:rPr>
        <w:t>Anterior cingulate and paracingulate gyri</w:t>
      </w:r>
      <w:r>
        <w:rPr>
          <w:rFonts w:ascii="Times New Roman" w:hAnsi="Times New Roman" w:cs="Times New Roman"/>
          <w:sz w:val="16"/>
          <w:szCs w:val="16"/>
        </w:rPr>
        <w:t>,</w:t>
      </w:r>
      <w:r w:rsidRPr="006C0EC4">
        <w:rPr>
          <w:rFonts w:ascii="Times New Roman" w:hAnsi="Times New Roman" w:cs="Times New Roman"/>
          <w:sz w:val="16"/>
          <w:szCs w:val="16"/>
        </w:rPr>
        <w:t xml:space="preserve"> </w:t>
      </w:r>
      <w:r w:rsidRPr="00B934C2">
        <w:rPr>
          <w:rFonts w:ascii="Times New Roman" w:hAnsi="Times New Roman" w:cs="Times New Roman"/>
          <w:sz w:val="16"/>
          <w:szCs w:val="16"/>
        </w:rPr>
        <w:t>MCG</w:t>
      </w:r>
      <w:r>
        <w:rPr>
          <w:rFonts w:ascii="Times New Roman" w:hAnsi="Times New Roman" w:cs="Times New Roman"/>
          <w:sz w:val="16"/>
          <w:szCs w:val="16"/>
        </w:rPr>
        <w:t xml:space="preserve">; </w:t>
      </w:r>
      <w:r w:rsidRPr="006C0EC4">
        <w:rPr>
          <w:rFonts w:ascii="Times New Roman" w:hAnsi="Times New Roman" w:cs="Times New Roman"/>
          <w:sz w:val="16"/>
          <w:szCs w:val="16"/>
        </w:rPr>
        <w:t>Median cingulate and paracingulate gyri</w:t>
      </w:r>
      <w:r>
        <w:rPr>
          <w:rFonts w:ascii="Times New Roman" w:hAnsi="Times New Roman" w:cs="Times New Roman"/>
          <w:sz w:val="16"/>
          <w:szCs w:val="16"/>
        </w:rPr>
        <w:t xml:space="preserve">, </w:t>
      </w:r>
      <w:r w:rsidRPr="00B934C2">
        <w:rPr>
          <w:rFonts w:ascii="Times New Roman" w:hAnsi="Times New Roman" w:cs="Times New Roman"/>
          <w:sz w:val="16"/>
          <w:szCs w:val="16"/>
        </w:rPr>
        <w:t>PCUN</w:t>
      </w:r>
      <w:r>
        <w:rPr>
          <w:rFonts w:ascii="Times New Roman" w:hAnsi="Times New Roman" w:cs="Times New Roman"/>
          <w:sz w:val="16"/>
          <w:szCs w:val="16"/>
        </w:rPr>
        <w:t>;</w:t>
      </w:r>
      <w:r w:rsidRPr="006C0EC4">
        <w:t xml:space="preserve"> </w:t>
      </w:r>
      <w:r w:rsidRPr="006C0EC4">
        <w:rPr>
          <w:rFonts w:ascii="Times New Roman" w:hAnsi="Times New Roman" w:cs="Times New Roman"/>
          <w:sz w:val="16"/>
          <w:szCs w:val="16"/>
        </w:rPr>
        <w:t>Precuneus</w:t>
      </w:r>
    </w:p>
    <w:p w14:paraId="2431653C" w14:textId="77777777" w:rsidR="00D0617B" w:rsidRPr="00D0617B" w:rsidRDefault="00D0617B" w:rsidP="00BA64A9">
      <w:pPr>
        <w:jc w:val="both"/>
        <w:rPr>
          <w:rFonts w:ascii="Times New Roman" w:hAnsi="Times New Roman" w:cs="Times New Roman"/>
        </w:rPr>
      </w:pPr>
    </w:p>
    <w:sectPr w:rsidR="00D0617B" w:rsidRPr="00D061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altName w:val="Arial"/>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rQ0MTUzsDQ3sjA3tjBS0lEKTi0uzszPAykwqQUANlNZ9SwAAAA="/>
  </w:docVars>
  <w:rsids>
    <w:rsidRoot w:val="004472DB"/>
    <w:rsid w:val="00075987"/>
    <w:rsid w:val="00084B0F"/>
    <w:rsid w:val="001B54DE"/>
    <w:rsid w:val="00304A81"/>
    <w:rsid w:val="00305D7A"/>
    <w:rsid w:val="00350903"/>
    <w:rsid w:val="003A08C4"/>
    <w:rsid w:val="004472DB"/>
    <w:rsid w:val="005B3C92"/>
    <w:rsid w:val="005C6323"/>
    <w:rsid w:val="00655C9C"/>
    <w:rsid w:val="00794EB1"/>
    <w:rsid w:val="009425EA"/>
    <w:rsid w:val="00991298"/>
    <w:rsid w:val="009C6D19"/>
    <w:rsid w:val="009D2C75"/>
    <w:rsid w:val="00AC7A10"/>
    <w:rsid w:val="00BA64A9"/>
    <w:rsid w:val="00C7408F"/>
    <w:rsid w:val="00D0617B"/>
    <w:rsid w:val="00D71976"/>
    <w:rsid w:val="00DF694B"/>
    <w:rsid w:val="00FA76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9F02C"/>
  <w15:chartTrackingRefBased/>
  <w15:docId w15:val="{F6CAA4B6-266F-42FD-81AA-146046BE7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72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72DB"/>
    <w:rPr>
      <w:rFonts w:asciiTheme="majorHAnsi" w:eastAsiaTheme="majorEastAsia" w:hAnsiTheme="majorHAnsi" w:cstheme="majorBidi"/>
      <w:color w:val="2F5496" w:themeColor="accent1" w:themeShade="BF"/>
      <w:sz w:val="32"/>
      <w:szCs w:val="32"/>
    </w:rPr>
  </w:style>
  <w:style w:type="numbering" w:customStyle="1" w:styleId="NoList1">
    <w:name w:val="No List1"/>
    <w:next w:val="NoList"/>
    <w:uiPriority w:val="99"/>
    <w:semiHidden/>
    <w:unhideWhenUsed/>
    <w:rsid w:val="004472DB"/>
  </w:style>
  <w:style w:type="table" w:styleId="TableGrid">
    <w:name w:val="Table Grid"/>
    <w:basedOn w:val="TableNormal"/>
    <w:uiPriority w:val="39"/>
    <w:rsid w:val="0044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472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2DB"/>
    <w:rPr>
      <w:rFonts w:ascii="Segoe UI" w:hAnsi="Segoe UI" w:cs="Segoe UI"/>
      <w:sz w:val="18"/>
      <w:szCs w:val="18"/>
    </w:rPr>
  </w:style>
  <w:style w:type="table" w:styleId="PlainTable1">
    <w:name w:val="Plain Table 1"/>
    <w:basedOn w:val="TableNormal"/>
    <w:uiPriority w:val="41"/>
    <w:rsid w:val="00FA76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9C6D19"/>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350903"/>
    <w:rPr>
      <w:sz w:val="16"/>
      <w:szCs w:val="16"/>
    </w:rPr>
  </w:style>
  <w:style w:type="paragraph" w:styleId="CommentText">
    <w:name w:val="annotation text"/>
    <w:basedOn w:val="Normal"/>
    <w:link w:val="CommentTextChar"/>
    <w:uiPriority w:val="99"/>
    <w:semiHidden/>
    <w:unhideWhenUsed/>
    <w:rsid w:val="00350903"/>
    <w:pPr>
      <w:spacing w:line="240" w:lineRule="auto"/>
    </w:pPr>
    <w:rPr>
      <w:sz w:val="20"/>
      <w:szCs w:val="20"/>
    </w:rPr>
  </w:style>
  <w:style w:type="character" w:customStyle="1" w:styleId="CommentTextChar">
    <w:name w:val="Comment Text Char"/>
    <w:basedOn w:val="DefaultParagraphFont"/>
    <w:link w:val="CommentText"/>
    <w:uiPriority w:val="99"/>
    <w:semiHidden/>
    <w:rsid w:val="00350903"/>
    <w:rPr>
      <w:sz w:val="20"/>
      <w:szCs w:val="20"/>
    </w:rPr>
  </w:style>
  <w:style w:type="paragraph" w:styleId="Title">
    <w:name w:val="Title"/>
    <w:basedOn w:val="Normal"/>
    <w:next w:val="Normal"/>
    <w:link w:val="TitleChar"/>
    <w:uiPriority w:val="10"/>
    <w:qFormat/>
    <w:rsid w:val="003509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0903"/>
    <w:rPr>
      <w:rFonts w:asciiTheme="majorHAnsi" w:eastAsiaTheme="majorEastAsia" w:hAnsiTheme="majorHAnsi" w:cstheme="majorBidi"/>
      <w:spacing w:val="-10"/>
      <w:kern w:val="28"/>
      <w:sz w:val="56"/>
      <w:szCs w:val="56"/>
    </w:rPr>
  </w:style>
  <w:style w:type="table" w:styleId="TableGridLight">
    <w:name w:val="Grid Table Light"/>
    <w:basedOn w:val="TableNormal"/>
    <w:uiPriority w:val="40"/>
    <w:rsid w:val="00D0617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4099104">
      <w:bodyDiv w:val="1"/>
      <w:marLeft w:val="0"/>
      <w:marRight w:val="0"/>
      <w:marTop w:val="0"/>
      <w:marBottom w:val="0"/>
      <w:divBdr>
        <w:top w:val="none" w:sz="0" w:space="0" w:color="auto"/>
        <w:left w:val="none" w:sz="0" w:space="0" w:color="auto"/>
        <w:bottom w:val="none" w:sz="0" w:space="0" w:color="auto"/>
        <w:right w:val="none" w:sz="0" w:space="0" w:color="auto"/>
      </w:divBdr>
    </w:div>
    <w:div w:id="832337213">
      <w:bodyDiv w:val="1"/>
      <w:marLeft w:val="0"/>
      <w:marRight w:val="0"/>
      <w:marTop w:val="0"/>
      <w:marBottom w:val="0"/>
      <w:divBdr>
        <w:top w:val="none" w:sz="0" w:space="0" w:color="auto"/>
        <w:left w:val="none" w:sz="0" w:space="0" w:color="auto"/>
        <w:bottom w:val="none" w:sz="0" w:space="0" w:color="auto"/>
        <w:right w:val="none" w:sz="0" w:space="0" w:color="auto"/>
      </w:divBdr>
      <w:divsChild>
        <w:div w:id="813839149">
          <w:marLeft w:val="0"/>
          <w:marRight w:val="0"/>
          <w:marTop w:val="0"/>
          <w:marBottom w:val="0"/>
          <w:divBdr>
            <w:top w:val="none" w:sz="0" w:space="0" w:color="auto"/>
            <w:left w:val="none" w:sz="0" w:space="0" w:color="auto"/>
            <w:bottom w:val="none" w:sz="0" w:space="0" w:color="auto"/>
            <w:right w:val="none" w:sz="0" w:space="0" w:color="auto"/>
          </w:divBdr>
        </w:div>
      </w:divsChild>
    </w:div>
    <w:div w:id="916522763">
      <w:bodyDiv w:val="1"/>
      <w:marLeft w:val="0"/>
      <w:marRight w:val="0"/>
      <w:marTop w:val="0"/>
      <w:marBottom w:val="0"/>
      <w:divBdr>
        <w:top w:val="none" w:sz="0" w:space="0" w:color="auto"/>
        <w:left w:val="none" w:sz="0" w:space="0" w:color="auto"/>
        <w:bottom w:val="none" w:sz="0" w:space="0" w:color="auto"/>
        <w:right w:val="none" w:sz="0" w:space="0" w:color="auto"/>
      </w:divBdr>
    </w:div>
    <w:div w:id="2069649215">
      <w:bodyDiv w:val="1"/>
      <w:marLeft w:val="0"/>
      <w:marRight w:val="0"/>
      <w:marTop w:val="0"/>
      <w:marBottom w:val="0"/>
      <w:divBdr>
        <w:top w:val="none" w:sz="0" w:space="0" w:color="auto"/>
        <w:left w:val="none" w:sz="0" w:space="0" w:color="auto"/>
        <w:bottom w:val="none" w:sz="0" w:space="0" w:color="auto"/>
        <w:right w:val="none" w:sz="0" w:space="0" w:color="auto"/>
      </w:divBdr>
    </w:div>
    <w:div w:id="2102601292">
      <w:bodyDiv w:val="1"/>
      <w:marLeft w:val="0"/>
      <w:marRight w:val="0"/>
      <w:marTop w:val="0"/>
      <w:marBottom w:val="0"/>
      <w:divBdr>
        <w:top w:val="none" w:sz="0" w:space="0" w:color="auto"/>
        <w:left w:val="none" w:sz="0" w:space="0" w:color="auto"/>
        <w:bottom w:val="none" w:sz="0" w:space="0" w:color="auto"/>
        <w:right w:val="none" w:sz="0" w:space="0" w:color="auto"/>
      </w:divBdr>
      <w:divsChild>
        <w:div w:id="908554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5" Type="http://schemas.openxmlformats.org/officeDocument/2006/relationships/hyperlink" Target="mailto:ben_becker@gmx.de" TargetMode="External"/><Relationship Id="rId4" Type="http://schemas.openxmlformats.org/officeDocument/2006/relationships/hyperlink" Target="mailto:bbiswal@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36191</Words>
  <Characters>206294</Characters>
  <Application>Microsoft Office Word</Application>
  <DocSecurity>0</DocSecurity>
  <Lines>1719</Lines>
  <Paragraphs>484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Klugah-Brown Benjamin</dc:creator>
  <cp:keywords/>
  <dc:description/>
  <cp:lastModifiedBy>Klugah-Brown Benjamin</cp:lastModifiedBy>
  <cp:revision>2</cp:revision>
  <dcterms:created xsi:type="dcterms:W3CDTF">2020-09-03T06:11:00Z</dcterms:created>
  <dcterms:modified xsi:type="dcterms:W3CDTF">2020-09-03T06:11:00Z</dcterms:modified>
</cp:coreProperties>
</file>