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BFFEF" w14:textId="77777777" w:rsidR="00CF0764" w:rsidRPr="00CF0764" w:rsidRDefault="00CF0764" w:rsidP="00CF0764">
      <w:pPr>
        <w:snapToGrid w:val="0"/>
        <w:spacing w:beforeLines="25" w:before="78" w:afterLines="25" w:after="78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764">
        <w:rPr>
          <w:rFonts w:ascii="Times New Roman" w:hAnsi="Times New Roman" w:cs="Times New Roman"/>
          <w:b/>
          <w:sz w:val="24"/>
          <w:szCs w:val="24"/>
        </w:rPr>
        <w:t>Supplementary appendix</w:t>
      </w:r>
    </w:p>
    <w:p w14:paraId="244D5C3A" w14:textId="77777777" w:rsidR="00CF0764" w:rsidRPr="00CF0764" w:rsidRDefault="00CF0764" w:rsidP="00CF0764">
      <w:pPr>
        <w:snapToGrid w:val="0"/>
        <w:spacing w:beforeLines="25" w:before="78" w:afterLines="25" w:after="78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F0764">
        <w:rPr>
          <w:rFonts w:ascii="Times New Roman" w:hAnsi="Times New Roman" w:cs="Times New Roman"/>
          <w:b/>
          <w:sz w:val="24"/>
          <w:szCs w:val="24"/>
        </w:rPr>
        <w:t>Supplementary results</w:t>
      </w:r>
    </w:p>
    <w:p w14:paraId="096C57C5" w14:textId="77777777" w:rsidR="00DA18A9" w:rsidRDefault="00DA18A9" w:rsidP="00CF07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A18A9"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 w:rsidRPr="00DA18A9">
        <w:rPr>
          <w:rFonts w:ascii="Times New Roman" w:hAnsi="Times New Roman" w:cs="Times New Roman"/>
          <w:bCs/>
          <w:sz w:val="24"/>
          <w:szCs w:val="24"/>
        </w:rPr>
        <w:t>Definition of the phenotypes.</w:t>
      </w:r>
    </w:p>
    <w:p w14:paraId="4D7C78E1" w14:textId="77777777" w:rsidR="00DA18A9" w:rsidRDefault="00DA18A9" w:rsidP="00CF07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A18A9">
        <w:rPr>
          <w:rFonts w:ascii="Times New Roman" w:hAnsi="Times New Roman" w:cs="Times New Roman"/>
          <w:b/>
          <w:sz w:val="24"/>
          <w:szCs w:val="24"/>
        </w:rPr>
        <w:t xml:space="preserve">Table S2. </w:t>
      </w:r>
      <w:r w:rsidRPr="00DA18A9">
        <w:rPr>
          <w:rFonts w:ascii="Times New Roman" w:hAnsi="Times New Roman" w:cs="Times New Roman"/>
          <w:bCs/>
          <w:sz w:val="24"/>
          <w:szCs w:val="24"/>
        </w:rPr>
        <w:t>Functional enrichment analysis of the identified genes in blood.</w:t>
      </w:r>
    </w:p>
    <w:p w14:paraId="475EFD9C" w14:textId="77777777" w:rsidR="00DA18A9" w:rsidRDefault="00DA18A9" w:rsidP="00CF0764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A18A9">
        <w:rPr>
          <w:rFonts w:ascii="Times New Roman" w:hAnsi="Times New Roman" w:cs="Times New Roman"/>
          <w:b/>
          <w:sz w:val="24"/>
          <w:szCs w:val="24"/>
        </w:rPr>
        <w:t xml:space="preserve">Table S3. </w:t>
      </w:r>
      <w:r w:rsidRPr="00DA18A9">
        <w:rPr>
          <w:rFonts w:ascii="Times New Roman" w:hAnsi="Times New Roman" w:cs="Times New Roman"/>
          <w:bCs/>
          <w:sz w:val="24"/>
          <w:szCs w:val="24"/>
        </w:rPr>
        <w:t>Functional enrichment analysis of the identified genes in lung.</w:t>
      </w:r>
    </w:p>
    <w:p w14:paraId="14600F8E" w14:textId="1AC57A75" w:rsidR="003667A6" w:rsidRPr="00AD6742" w:rsidRDefault="003667A6" w:rsidP="003667A6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S1.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 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a</w:t>
      </w:r>
      <w:r w:rsidRPr="00AD6742">
        <w:rPr>
          <w:rFonts w:ascii="Times New Roman" w:hAnsi="Times New Roman"/>
          <w:sz w:val="24"/>
          <w:szCs w:val="24"/>
        </w:rPr>
        <w:t xml:space="preserve">round </w:t>
      </w:r>
      <w:r w:rsidR="0071674E" w:rsidRPr="00AD6742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IFNAR2</w:t>
      </w:r>
      <w:r w:rsidR="0071674E" w:rsidRPr="007167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in association with </w:t>
      </w:r>
      <w:r w:rsidR="0071674E">
        <w:rPr>
          <w:rFonts w:ascii="Times New Roman" w:eastAsia="等线" w:hAnsi="Times New Roman" w:cs="Times New Roman"/>
          <w:color w:val="000000"/>
          <w:kern w:val="0"/>
          <w:sz w:val="22"/>
        </w:rPr>
        <w:t>s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evere COVID-19</w:t>
      </w:r>
      <w:r w:rsidR="0071674E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>in blood.</w:t>
      </w:r>
    </w:p>
    <w:p w14:paraId="776A7D9F" w14:textId="24F7AB94" w:rsidR="00CF0764" w:rsidRPr="00AD6742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3667A6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IFNAR2</w:t>
      </w:r>
      <w:r w:rsidR="0071674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in association with </w:t>
      </w:r>
      <w:r w:rsidRPr="00AD674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evere COVID-19 NEJM </w:t>
      </w:r>
      <w:r w:rsidRPr="00AD6742">
        <w:rPr>
          <w:rFonts w:ascii="Times New Roman" w:hAnsi="Times New Roman"/>
          <w:sz w:val="24"/>
          <w:szCs w:val="24"/>
        </w:rPr>
        <w:t>in blood.</w:t>
      </w:r>
    </w:p>
    <w:p w14:paraId="36BF776B" w14:textId="67018D51" w:rsidR="00CF0764" w:rsidRPr="00AD6742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S3.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PTPN1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COVID-19 </w:t>
      </w:r>
      <w:r w:rsidRPr="00AD6742">
        <w:rPr>
          <w:rFonts w:ascii="Times New Roman" w:hAnsi="Times New Roman"/>
          <w:sz w:val="24"/>
          <w:szCs w:val="24"/>
        </w:rPr>
        <w:t>in blood.</w:t>
      </w:r>
    </w:p>
    <w:p w14:paraId="001A1B0E" w14:textId="7E10D67E" w:rsidR="00CF0764" w:rsidRPr="00AD6742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S4.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FCER1G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COVID-19 negative </w:t>
      </w:r>
      <w:r w:rsidRPr="00AD6742">
        <w:rPr>
          <w:rFonts w:ascii="Times New Roman" w:hAnsi="Times New Roman"/>
          <w:sz w:val="24"/>
          <w:szCs w:val="24"/>
        </w:rPr>
        <w:t>in blood.</w:t>
      </w:r>
    </w:p>
    <w:p w14:paraId="6ADFB2D0" w14:textId="00A61218" w:rsidR="00CF0764" w:rsidRPr="00AD6742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S5.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BET1L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COVID-19 </w:t>
      </w:r>
      <w:r w:rsidRPr="00AD6742">
        <w:rPr>
          <w:rFonts w:ascii="Times New Roman" w:hAnsi="Times New Roman" w:cs="Times New Roman"/>
          <w:sz w:val="24"/>
          <w:szCs w:val="24"/>
        </w:rPr>
        <w:t>without hospitalization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>in blood.</w:t>
      </w:r>
    </w:p>
    <w:p w14:paraId="4321B67F" w14:textId="63323C2C" w:rsidR="00CF0764" w:rsidRDefault="00CF0764" w:rsidP="00CF0764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3667A6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AD6742">
        <w:rPr>
          <w:rFonts w:ascii="Times New Roman" w:hAnsi="Times New Roman"/>
          <w:sz w:val="24"/>
          <w:szCs w:val="24"/>
        </w:rPr>
        <w:t xml:space="preserve"> 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C7orf25</w:t>
      </w:r>
      <w:r w:rsidRPr="00AD6742">
        <w:rPr>
          <w:rFonts w:ascii="Times New Roman" w:hAnsi="Times New Roman"/>
          <w:sz w:val="24"/>
          <w:szCs w:val="24"/>
        </w:rPr>
        <w:t xml:space="preserve">in association with </w:t>
      </w:r>
      <w:r w:rsidRPr="00AD674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evere COVID-19 </w:t>
      </w:r>
      <w:r w:rsidRPr="00AD6742">
        <w:rPr>
          <w:rFonts w:ascii="Times New Roman" w:hAnsi="Times New Roman"/>
          <w:sz w:val="24"/>
          <w:szCs w:val="24"/>
        </w:rPr>
        <w:t>in lung.</w:t>
      </w:r>
    </w:p>
    <w:p w14:paraId="2ECF9E78" w14:textId="1A7C0DB1" w:rsidR="003667A6" w:rsidRPr="003667A6" w:rsidRDefault="003667A6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S7.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AP006621.1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等线" w:hAnsi="Times New Roman" w:cs="Times New Roman"/>
          <w:color w:val="000000"/>
          <w:kern w:val="0"/>
          <w:sz w:val="22"/>
        </w:rPr>
        <w:t>S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evere COVID-19 NEJM </w:t>
      </w:r>
      <w:r w:rsidRPr="00AD6742">
        <w:rPr>
          <w:rFonts w:ascii="Times New Roman" w:hAnsi="Times New Roman"/>
          <w:sz w:val="24"/>
          <w:szCs w:val="24"/>
        </w:rPr>
        <w:t>in lung.</w:t>
      </w:r>
    </w:p>
    <w:p w14:paraId="7E4517A5" w14:textId="5F74DE20" w:rsidR="00CF0764" w:rsidRPr="00AD6742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S8.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 xml:space="preserve">ATP5O </w:t>
      </w:r>
      <w:r w:rsidRPr="00AD6742">
        <w:rPr>
          <w:rFonts w:ascii="Times New Roman" w:hAnsi="Times New Roman"/>
          <w:sz w:val="24"/>
          <w:szCs w:val="24"/>
        </w:rPr>
        <w:t xml:space="preserve">in association with 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COVID-19 </w:t>
      </w:r>
      <w:r w:rsidRPr="00AD6742">
        <w:rPr>
          <w:rFonts w:ascii="Times New Roman" w:hAnsi="Times New Roman"/>
          <w:sz w:val="24"/>
          <w:szCs w:val="24"/>
        </w:rPr>
        <w:t>in lung.</w:t>
      </w:r>
    </w:p>
    <w:p w14:paraId="3BA9026A" w14:textId="77777777" w:rsidR="00CF0764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S9.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ZNF589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COVID-19 negative </w:t>
      </w:r>
      <w:r w:rsidRPr="00AD6742">
        <w:rPr>
          <w:rFonts w:ascii="Times New Roman" w:hAnsi="Times New Roman"/>
          <w:sz w:val="24"/>
          <w:szCs w:val="24"/>
        </w:rPr>
        <w:t>in lung.</w:t>
      </w:r>
    </w:p>
    <w:p w14:paraId="568E655F" w14:textId="5534A398" w:rsidR="00CF0764" w:rsidRPr="00AD6742" w:rsidRDefault="00CF0764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lastRenderedPageBreak/>
        <w:t>Figure 1</w:t>
      </w:r>
      <w:r>
        <w:rPr>
          <w:rFonts w:ascii="Times New Roman" w:hAnsi="Times New Roman"/>
          <w:b/>
          <w:bCs/>
          <w:sz w:val="24"/>
          <w:szCs w:val="24"/>
        </w:rPr>
        <w:t>0.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>Prioritizing genes around</w:t>
      </w:r>
      <w:r w:rsidRPr="00AD6742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 xml:space="preserve"> RP11-544L8__B.4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hospitalized COVID-19 </w:t>
      </w:r>
      <w:r w:rsidRPr="00AD6742">
        <w:rPr>
          <w:rFonts w:ascii="Times New Roman" w:hAnsi="Times New Roman"/>
          <w:sz w:val="24"/>
          <w:szCs w:val="24"/>
        </w:rPr>
        <w:t>in lung.</w:t>
      </w:r>
    </w:p>
    <w:p w14:paraId="2FD3C69A" w14:textId="7A9AB061" w:rsidR="00CF0764" w:rsidRDefault="00CF0764" w:rsidP="00CF0764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S11.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 xml:space="preserve">Prioritizing genes around </w:t>
      </w:r>
      <w:r w:rsidRPr="00AD6742">
        <w:rPr>
          <w:rFonts w:ascii="Times New Roman" w:hAnsi="Times New Roman"/>
          <w:i/>
          <w:iCs/>
          <w:sz w:val="24"/>
          <w:szCs w:val="24"/>
        </w:rPr>
        <w:t>PSMD13</w:t>
      </w:r>
      <w:r w:rsidRPr="00AD6742">
        <w:rPr>
          <w:rFonts w:ascii="Times New Roman" w:hAnsi="Times New Roman"/>
          <w:sz w:val="24"/>
          <w:szCs w:val="24"/>
        </w:rPr>
        <w:t xml:space="preserve"> in association with </w:t>
      </w:r>
      <w:r w:rsidRPr="00AD674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COVID-19 </w:t>
      </w:r>
      <w:r w:rsidRPr="00AD6742">
        <w:rPr>
          <w:rFonts w:ascii="Times New Roman" w:hAnsi="Times New Roman" w:cs="Times New Roman"/>
          <w:sz w:val="24"/>
          <w:szCs w:val="24"/>
        </w:rPr>
        <w:t>without hospitalization</w:t>
      </w:r>
      <w:r w:rsidRPr="00AD6742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AD6742">
        <w:rPr>
          <w:rFonts w:ascii="Times New Roman" w:hAnsi="Times New Roman"/>
          <w:sz w:val="24"/>
          <w:szCs w:val="24"/>
        </w:rPr>
        <w:t>in lung.</w:t>
      </w:r>
    </w:p>
    <w:p w14:paraId="1B6D75B2" w14:textId="77777777" w:rsidR="00DA18A9" w:rsidRDefault="00DA18A9" w:rsidP="00CF0764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0AB0A112" w14:textId="77777777" w:rsidR="00AD6742" w:rsidRDefault="00AD6742">
      <w:pPr>
        <w:widowControl/>
        <w:jc w:val="left"/>
        <w:rPr>
          <w:rFonts w:ascii="Times New Roman" w:hAnsi="Times New Roman"/>
          <w:sz w:val="24"/>
          <w:szCs w:val="24"/>
        </w:rPr>
        <w:sectPr w:rsidR="00AD67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14:paraId="411A8E12" w14:textId="45253C15" w:rsidR="00CF0764" w:rsidRDefault="00AD6742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AD6742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Table S1. Definition of the phenotypes.</w:t>
      </w:r>
    </w:p>
    <w:tbl>
      <w:tblPr>
        <w:tblW w:w="13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088"/>
        <w:gridCol w:w="3345"/>
      </w:tblGrid>
      <w:tr w:rsidR="00AD6742" w:rsidRPr="00AD6742" w14:paraId="18ED90FF" w14:textId="77777777" w:rsidTr="00AD6742">
        <w:trPr>
          <w:trHeight w:val="28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33378F42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Phenotype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757FA533" w14:textId="7E0D78BD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Case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14:paraId="3CF187A5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Control</w:t>
            </w:r>
          </w:p>
        </w:tc>
      </w:tr>
      <w:tr w:rsidR="00AD6742" w:rsidRPr="00AD6742" w14:paraId="4E9D7C07" w14:textId="77777777" w:rsidTr="00AD6742">
        <w:trPr>
          <w:trHeight w:val="1404"/>
        </w:trPr>
        <w:tc>
          <w:tcPr>
            <w:tcW w:w="3539" w:type="dxa"/>
            <w:shd w:val="clear" w:color="auto" w:fill="auto"/>
            <w:vAlign w:val="center"/>
            <w:hideMark/>
          </w:tcPr>
          <w:p w14:paraId="6CE0481F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</w:t>
            </w: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evere COVID-19</w:t>
            </w:r>
          </w:p>
        </w:tc>
        <w:tc>
          <w:tcPr>
            <w:tcW w:w="7088" w:type="dxa"/>
            <w:shd w:val="clear" w:color="auto" w:fill="auto"/>
            <w:vAlign w:val="bottom"/>
            <w:hideMark/>
          </w:tcPr>
          <w:p w14:paraId="733BC405" w14:textId="1EF95521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Hospitalized laboratory confirmed SARS-CoV-2 infection (RNA and/or serology based), AND (death OR respiratory support (intubation, CPAP, BiPAP, CNP (continue external negative pressure), Optiflow/very high flow Positive End Expiratory Pressure Oxygen* - AND hospitalization with COVID19 as primary reason for admission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14:paraId="56DBF045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Everybody who is not a case, e.g. population</w:t>
            </w:r>
          </w:p>
        </w:tc>
      </w:tr>
      <w:tr w:rsidR="00AD6742" w:rsidRPr="00AD6742" w14:paraId="513E4FAE" w14:textId="77777777" w:rsidTr="00AD6742">
        <w:trPr>
          <w:trHeight w:val="1404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AAC0724" w14:textId="64CF416A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</w:t>
            </w: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evere COVID-19 NEJM</w:t>
            </w: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vertAlign w:val="superscript"/>
              </w:rPr>
              <w:t>#</w:t>
            </w:r>
          </w:p>
        </w:tc>
        <w:tc>
          <w:tcPr>
            <w:tcW w:w="7088" w:type="dxa"/>
            <w:shd w:val="clear" w:color="auto" w:fill="auto"/>
            <w:vAlign w:val="bottom"/>
            <w:hideMark/>
          </w:tcPr>
          <w:p w14:paraId="049AA774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Hospitalization with respiratory failure and a confirmed SARS-CoV-2 viral RNA polymerase-chain-reaction (PCR) test from </w:t>
            </w: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 xml:space="preserve">nasopharyngeal swabs or other relevant biologic </w:t>
            </w: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>fluids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14:paraId="3C16C989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Everybody who is not a case, e.g. population</w:t>
            </w:r>
          </w:p>
        </w:tc>
      </w:tr>
      <w:tr w:rsidR="00AD6742" w:rsidRPr="00AD6742" w14:paraId="64CD694B" w14:textId="77777777" w:rsidTr="00AD6742">
        <w:trPr>
          <w:trHeight w:val="1404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E83A7EA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COVID-19</w:t>
            </w:r>
          </w:p>
        </w:tc>
        <w:tc>
          <w:tcPr>
            <w:tcW w:w="7088" w:type="dxa"/>
            <w:shd w:val="clear" w:color="auto" w:fill="auto"/>
            <w:vAlign w:val="bottom"/>
            <w:hideMark/>
          </w:tcPr>
          <w:p w14:paraId="7BCDB6D0" w14:textId="239308E8" w:rsidR="00AD6742" w:rsidRPr="00AD6742" w:rsidRDefault="00A17497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  <w:r w:rsidR="00AD6742"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ndividuals with laboratory confirmation of SARS-CoV-2 infection (RNA and/or serology based) OR EHR/ICD coding/ Physician Confirmed COVID-19 OR self-reported COVID-19 positive (e.g. by questionnaire)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14:paraId="1DEB3E9A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Everybody who is not a case, e.g. population</w:t>
            </w:r>
          </w:p>
        </w:tc>
      </w:tr>
      <w:tr w:rsidR="00AD6742" w:rsidRPr="00AD6742" w14:paraId="2B4FED23" w14:textId="77777777" w:rsidTr="00AD6742">
        <w:trPr>
          <w:trHeight w:val="1404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74D49CC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COVID-19 negative</w:t>
            </w: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vertAlign w:val="superscript"/>
              </w:rPr>
              <w:t>¶</w:t>
            </w:r>
          </w:p>
        </w:tc>
        <w:tc>
          <w:tcPr>
            <w:tcW w:w="7088" w:type="dxa"/>
            <w:shd w:val="clear" w:color="auto" w:fill="auto"/>
            <w:vAlign w:val="bottom"/>
            <w:hideMark/>
          </w:tcPr>
          <w:p w14:paraId="2B14F200" w14:textId="7F0BB1DD" w:rsidR="00AD6742" w:rsidRPr="00AD6742" w:rsidRDefault="00A17497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  <w:r w:rsidR="00AD6742"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ndividuals with laboratory confirmation of SARS-CoV-2 infection (RNA and/or serology based) OR EHR/ICD coding/ Physician Confirmed COVID-19 OR self-reported COVID-19 positive (e.g. by questionnaire)</w:t>
            </w:r>
          </w:p>
        </w:tc>
        <w:tc>
          <w:tcPr>
            <w:tcW w:w="3345" w:type="dxa"/>
            <w:shd w:val="clear" w:color="auto" w:fill="auto"/>
            <w:vAlign w:val="bottom"/>
            <w:hideMark/>
          </w:tcPr>
          <w:p w14:paraId="5D94AA23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(Laboratory tested for SARS-CoV-2 infection (RNA and/or serology based) AND all tests (if multiple tests) negative*) OR self-reported tested negative for SARS-CoV-2 infection (e.g. by questionnaire)</w:t>
            </w:r>
          </w:p>
        </w:tc>
      </w:tr>
      <w:tr w:rsidR="00AD6742" w:rsidRPr="00AD6742" w14:paraId="72058223" w14:textId="77777777" w:rsidTr="00AD6742">
        <w:trPr>
          <w:trHeight w:val="1404"/>
        </w:trPr>
        <w:tc>
          <w:tcPr>
            <w:tcW w:w="3539" w:type="dxa"/>
            <w:shd w:val="clear" w:color="auto" w:fill="auto"/>
            <w:vAlign w:val="center"/>
            <w:hideMark/>
          </w:tcPr>
          <w:p w14:paraId="34492B30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Hospitalized COVID-19</w:t>
            </w:r>
          </w:p>
        </w:tc>
        <w:tc>
          <w:tcPr>
            <w:tcW w:w="7088" w:type="dxa"/>
            <w:shd w:val="clear" w:color="auto" w:fill="auto"/>
            <w:vAlign w:val="bottom"/>
            <w:hideMark/>
          </w:tcPr>
          <w:p w14:paraId="760A913F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Hospitalized laboratory confirmed SARS-CoV-2 infection (RNA and/or serology based), hospitalization due to corona-related symptoms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14:paraId="0E7322AA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Everybody who is not a case, e.g. population</w:t>
            </w:r>
          </w:p>
        </w:tc>
      </w:tr>
      <w:tr w:rsidR="00AD6742" w:rsidRPr="00AD6742" w14:paraId="2F947960" w14:textId="77777777" w:rsidTr="00AD6742">
        <w:trPr>
          <w:trHeight w:val="1404"/>
        </w:trPr>
        <w:tc>
          <w:tcPr>
            <w:tcW w:w="3539" w:type="dxa"/>
            <w:shd w:val="clear" w:color="auto" w:fill="auto"/>
            <w:vAlign w:val="center"/>
            <w:hideMark/>
          </w:tcPr>
          <w:p w14:paraId="585E6343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COVID-19 </w:t>
            </w: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without hospitalization</w:t>
            </w:r>
            <w:r w:rsidRPr="00AD674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vertAlign w:val="superscript"/>
              </w:rPr>
              <w:t>§</w:t>
            </w:r>
          </w:p>
        </w:tc>
        <w:tc>
          <w:tcPr>
            <w:tcW w:w="7088" w:type="dxa"/>
            <w:shd w:val="clear" w:color="auto" w:fill="auto"/>
            <w:vAlign w:val="bottom"/>
            <w:hideMark/>
          </w:tcPr>
          <w:p w14:paraId="3812E692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Hospitalized laboratory confirmed SARS-CoV-2 infection (RNA and/or serology based), hospitalization due to corona-related symptoms</w:t>
            </w:r>
          </w:p>
        </w:tc>
        <w:tc>
          <w:tcPr>
            <w:tcW w:w="3345" w:type="dxa"/>
            <w:shd w:val="clear" w:color="auto" w:fill="auto"/>
            <w:vAlign w:val="bottom"/>
            <w:hideMark/>
          </w:tcPr>
          <w:p w14:paraId="482431BA" w14:textId="77777777" w:rsidR="00AD6742" w:rsidRPr="00AD6742" w:rsidRDefault="00AD6742" w:rsidP="00AD67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674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Laboratory confirmed SARS-CoV-2 infection (RNA and/or serology based) AND not hospitalised 21 days after the test</w:t>
            </w:r>
          </w:p>
        </w:tc>
      </w:tr>
    </w:tbl>
    <w:p w14:paraId="40DD0609" w14:textId="77777777" w:rsidR="00AD6742" w:rsidRPr="00AD6742" w:rsidRDefault="00AD6742" w:rsidP="00AD6742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AD6742">
        <w:rPr>
          <w:rFonts w:ascii="Times New Roman" w:eastAsia="宋体" w:hAnsi="Times New Roman" w:cs="Times New Roman"/>
          <w:color w:val="000000"/>
          <w:kern w:val="0"/>
          <w:sz w:val="22"/>
        </w:rPr>
        <w:t>*The GWAS summarized data were provided by the COVID-19 host genetics initiative and the control is the population unless otherwise noted. The eQTL data for blood and lung can be downloaded at https://cnsgenomics.com/data/SMR/#eQTLsummarydata.</w:t>
      </w:r>
    </w:p>
    <w:p w14:paraId="7A3D697F" w14:textId="77777777" w:rsidR="00AD6742" w:rsidRPr="00AD6742" w:rsidRDefault="00AD6742" w:rsidP="00AD6742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AD6742">
        <w:rPr>
          <w:rFonts w:ascii="Times New Roman" w:eastAsia="宋体" w:hAnsi="Times New Roman" w:cs="Times New Roman"/>
          <w:color w:val="000000"/>
          <w:kern w:val="0"/>
          <w:sz w:val="22"/>
        </w:rPr>
        <w:t>#Summary data were provided by the Severe Covid-19 GWAS Group.</w:t>
      </w:r>
    </w:p>
    <w:p w14:paraId="2105325D" w14:textId="77777777" w:rsidR="00AD6742" w:rsidRPr="00AD6742" w:rsidRDefault="00AD6742" w:rsidP="00AD6742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AD6742">
        <w:rPr>
          <w:rFonts w:ascii="Times New Roman" w:eastAsia="宋体" w:hAnsi="Times New Roman" w:cs="Times New Roman" w:hint="eastAsia"/>
          <w:color w:val="000000"/>
          <w:kern w:val="0"/>
          <w:sz w:val="22"/>
        </w:rPr>
        <w:t>¶</w:t>
      </w:r>
      <w:r w:rsidRPr="00AD6742">
        <w:rPr>
          <w:rFonts w:ascii="Times New Roman" w:eastAsia="宋体" w:hAnsi="Times New Roman" w:cs="Times New Roman"/>
          <w:color w:val="000000"/>
          <w:kern w:val="0"/>
          <w:sz w:val="22"/>
        </w:rPr>
        <w:t>The control is the non-predicted COVID-19 and non-self-reported COVID-19.</w:t>
      </w:r>
    </w:p>
    <w:p w14:paraId="3A4B1EBB" w14:textId="5F69CBC3" w:rsidR="00AD6742" w:rsidRPr="00AD6742" w:rsidRDefault="00AD6742" w:rsidP="00AD6742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AD6742">
        <w:rPr>
          <w:rFonts w:ascii="Times New Roman" w:eastAsia="宋体" w:hAnsi="Times New Roman" w:cs="Times New Roman" w:hint="eastAsia"/>
          <w:color w:val="000000"/>
          <w:kern w:val="0"/>
          <w:sz w:val="22"/>
        </w:rPr>
        <w:t>§</w:t>
      </w:r>
      <w:r w:rsidRPr="00AD6742">
        <w:rPr>
          <w:rFonts w:ascii="Times New Roman" w:eastAsia="宋体" w:hAnsi="Times New Roman" w:cs="Times New Roman"/>
          <w:color w:val="000000"/>
          <w:kern w:val="0"/>
          <w:sz w:val="22"/>
        </w:rPr>
        <w:t>The control is COVID-19 without hospitalization, including laboratory confirmed or self-reported COVID-19.</w:t>
      </w:r>
    </w:p>
    <w:p w14:paraId="23776093" w14:textId="7EB36125" w:rsidR="00AD6742" w:rsidRDefault="00AD6742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</w:p>
    <w:p w14:paraId="482DFCFD" w14:textId="77777777" w:rsidR="00AD2512" w:rsidRDefault="00AD2512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br w:type="page"/>
      </w:r>
    </w:p>
    <w:p w14:paraId="19EB0D7E" w14:textId="1166AAFC" w:rsidR="003667A6" w:rsidRDefault="00A17497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Table S2. Functional enrichment analysis of the</w:t>
      </w:r>
      <w:r w:rsidR="00327B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genes</w:t>
      </w:r>
      <w:r w:rsidR="00327B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tagged by the top probes</w:t>
      </w:r>
      <w:r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in blood</w:t>
      </w:r>
      <w:r w:rsidR="00DA18A9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81"/>
        <w:gridCol w:w="876"/>
        <w:gridCol w:w="2344"/>
        <w:gridCol w:w="2398"/>
        <w:gridCol w:w="2388"/>
        <w:gridCol w:w="2380"/>
        <w:gridCol w:w="2381"/>
      </w:tblGrid>
      <w:tr w:rsidR="003667A6" w:rsidRPr="003667A6" w14:paraId="0D1D9823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69715D28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Input ID</w:t>
            </w:r>
          </w:p>
        </w:tc>
        <w:tc>
          <w:tcPr>
            <w:tcW w:w="876" w:type="dxa"/>
            <w:noWrap/>
            <w:hideMark/>
          </w:tcPr>
          <w:p w14:paraId="3D0FC530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Gene ID</w:t>
            </w:r>
          </w:p>
        </w:tc>
        <w:tc>
          <w:tcPr>
            <w:tcW w:w="2344" w:type="dxa"/>
            <w:noWrap/>
            <w:hideMark/>
          </w:tcPr>
          <w:p w14:paraId="210C8D5E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Description</w:t>
            </w:r>
          </w:p>
        </w:tc>
        <w:tc>
          <w:tcPr>
            <w:tcW w:w="2398" w:type="dxa"/>
            <w:noWrap/>
            <w:hideMark/>
          </w:tcPr>
          <w:p w14:paraId="79981B33" w14:textId="14FDBD58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GO:0060338 regulation of type I interfero</w:t>
            </w:r>
            <w:r w:rsidR="00AE5E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 xml:space="preserve">n </w:t>
            </w:r>
          </w:p>
        </w:tc>
        <w:tc>
          <w:tcPr>
            <w:tcW w:w="2388" w:type="dxa"/>
            <w:noWrap/>
            <w:hideMark/>
          </w:tcPr>
          <w:p w14:paraId="5B585B60" w14:textId="2293D532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GO:0060627 regulation of vesicle-mediated</w:t>
            </w:r>
            <w:r w:rsidR="00AE5E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 xml:space="preserve"> transport</w:t>
            </w:r>
          </w:p>
        </w:tc>
        <w:tc>
          <w:tcPr>
            <w:tcW w:w="2380" w:type="dxa"/>
            <w:noWrap/>
            <w:hideMark/>
          </w:tcPr>
          <w:p w14:paraId="67B668C9" w14:textId="0C544AC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GO:0034976 response to endoplasmic reticu</w:t>
            </w:r>
            <w:r w:rsidR="00AE5E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lum stress</w:t>
            </w:r>
          </w:p>
        </w:tc>
        <w:tc>
          <w:tcPr>
            <w:tcW w:w="2381" w:type="dxa"/>
            <w:noWrap/>
            <w:hideMark/>
          </w:tcPr>
          <w:p w14:paraId="5BDECAF9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GO:0006979 response to oxidative stress</w:t>
            </w:r>
          </w:p>
        </w:tc>
      </w:tr>
      <w:tr w:rsidR="003667A6" w:rsidRPr="003667A6" w14:paraId="1FC1F448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43623CD9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IFNAR2</w:t>
            </w:r>
          </w:p>
        </w:tc>
        <w:tc>
          <w:tcPr>
            <w:tcW w:w="876" w:type="dxa"/>
            <w:noWrap/>
            <w:hideMark/>
          </w:tcPr>
          <w:p w14:paraId="2AC52B46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3455</w:t>
            </w:r>
          </w:p>
        </w:tc>
        <w:tc>
          <w:tcPr>
            <w:tcW w:w="2344" w:type="dxa"/>
            <w:noWrap/>
            <w:hideMark/>
          </w:tcPr>
          <w:p w14:paraId="6919D91F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alpha and beta receptor subunit 2</w:t>
            </w:r>
          </w:p>
        </w:tc>
        <w:tc>
          <w:tcPr>
            <w:tcW w:w="2398" w:type="dxa"/>
            <w:noWrap/>
            <w:hideMark/>
          </w:tcPr>
          <w:p w14:paraId="1FAB590C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8" w:type="dxa"/>
            <w:noWrap/>
            <w:hideMark/>
          </w:tcPr>
          <w:p w14:paraId="0B83F296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5FFE141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3154DD7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41D3B624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6EC528E6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TRIM5</w:t>
            </w:r>
          </w:p>
        </w:tc>
        <w:tc>
          <w:tcPr>
            <w:tcW w:w="876" w:type="dxa"/>
            <w:noWrap/>
            <w:hideMark/>
          </w:tcPr>
          <w:p w14:paraId="1CBEE8FB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85363</w:t>
            </w:r>
          </w:p>
        </w:tc>
        <w:tc>
          <w:tcPr>
            <w:tcW w:w="2344" w:type="dxa"/>
            <w:noWrap/>
            <w:hideMark/>
          </w:tcPr>
          <w:p w14:paraId="62FCAE89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tripartite motif containing 5</w:t>
            </w:r>
          </w:p>
        </w:tc>
        <w:tc>
          <w:tcPr>
            <w:tcW w:w="2398" w:type="dxa"/>
            <w:noWrap/>
            <w:hideMark/>
          </w:tcPr>
          <w:p w14:paraId="12C0B74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8" w:type="dxa"/>
            <w:noWrap/>
            <w:hideMark/>
          </w:tcPr>
          <w:p w14:paraId="0644F6A5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1EB6BA1C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630E976A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6486D1AC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71FF6DD9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NLRC5</w:t>
            </w:r>
          </w:p>
        </w:tc>
        <w:tc>
          <w:tcPr>
            <w:tcW w:w="876" w:type="dxa"/>
            <w:noWrap/>
            <w:hideMark/>
          </w:tcPr>
          <w:p w14:paraId="6F2617D0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84166</w:t>
            </w:r>
          </w:p>
        </w:tc>
        <w:tc>
          <w:tcPr>
            <w:tcW w:w="2344" w:type="dxa"/>
            <w:noWrap/>
            <w:hideMark/>
          </w:tcPr>
          <w:p w14:paraId="236C7BAD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NLR family CARD domain containing 5</w:t>
            </w:r>
          </w:p>
        </w:tc>
        <w:tc>
          <w:tcPr>
            <w:tcW w:w="2398" w:type="dxa"/>
            <w:noWrap/>
            <w:hideMark/>
          </w:tcPr>
          <w:p w14:paraId="13D17218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8" w:type="dxa"/>
            <w:noWrap/>
            <w:hideMark/>
          </w:tcPr>
          <w:p w14:paraId="6512B8D1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1A490950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7EF6FE4D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53859306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23269D83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C7orf25</w:t>
            </w:r>
          </w:p>
        </w:tc>
        <w:tc>
          <w:tcPr>
            <w:tcW w:w="876" w:type="dxa"/>
            <w:noWrap/>
            <w:hideMark/>
          </w:tcPr>
          <w:p w14:paraId="1B755EE4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79020</w:t>
            </w:r>
          </w:p>
        </w:tc>
        <w:tc>
          <w:tcPr>
            <w:tcW w:w="2344" w:type="dxa"/>
            <w:noWrap/>
            <w:hideMark/>
          </w:tcPr>
          <w:p w14:paraId="00C6226E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chromosome 7 open reading frame 25</w:t>
            </w:r>
          </w:p>
        </w:tc>
        <w:tc>
          <w:tcPr>
            <w:tcW w:w="2398" w:type="dxa"/>
            <w:noWrap/>
            <w:hideMark/>
          </w:tcPr>
          <w:p w14:paraId="4C238205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093FCC2B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6F883E19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58C332ED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0B2EAC63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466640B8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MCTP1</w:t>
            </w:r>
          </w:p>
        </w:tc>
        <w:tc>
          <w:tcPr>
            <w:tcW w:w="876" w:type="dxa"/>
            <w:noWrap/>
            <w:hideMark/>
          </w:tcPr>
          <w:p w14:paraId="5BCDB021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79772</w:t>
            </w:r>
          </w:p>
        </w:tc>
        <w:tc>
          <w:tcPr>
            <w:tcW w:w="2344" w:type="dxa"/>
            <w:noWrap/>
            <w:hideMark/>
          </w:tcPr>
          <w:p w14:paraId="7CEAC14B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multiple C2 and transmembrane domain containing 1</w:t>
            </w:r>
          </w:p>
        </w:tc>
        <w:tc>
          <w:tcPr>
            <w:tcW w:w="2398" w:type="dxa"/>
            <w:noWrap/>
            <w:hideMark/>
          </w:tcPr>
          <w:p w14:paraId="55065C3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700DBC6B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0" w:type="dxa"/>
            <w:noWrap/>
            <w:hideMark/>
          </w:tcPr>
          <w:p w14:paraId="5A02456A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242DC6C1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667A6" w:rsidRPr="003667A6" w14:paraId="6405C7B3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18981661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FAN1</w:t>
            </w:r>
          </w:p>
        </w:tc>
        <w:tc>
          <w:tcPr>
            <w:tcW w:w="876" w:type="dxa"/>
            <w:noWrap/>
            <w:hideMark/>
          </w:tcPr>
          <w:p w14:paraId="1D9F347F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22909</w:t>
            </w:r>
          </w:p>
        </w:tc>
        <w:tc>
          <w:tcPr>
            <w:tcW w:w="2344" w:type="dxa"/>
            <w:noWrap/>
            <w:hideMark/>
          </w:tcPr>
          <w:p w14:paraId="7FADBAE2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FANCD2 and FANCI associated nuclease 1</w:t>
            </w:r>
          </w:p>
        </w:tc>
        <w:tc>
          <w:tcPr>
            <w:tcW w:w="2398" w:type="dxa"/>
            <w:noWrap/>
            <w:hideMark/>
          </w:tcPr>
          <w:p w14:paraId="46E76CA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73F587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1432CB38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7BAAD6F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625941E8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4CCB158A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MRPL32</w:t>
            </w:r>
          </w:p>
        </w:tc>
        <w:tc>
          <w:tcPr>
            <w:tcW w:w="876" w:type="dxa"/>
            <w:noWrap/>
            <w:hideMark/>
          </w:tcPr>
          <w:p w14:paraId="26061E1C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64983</w:t>
            </w:r>
          </w:p>
        </w:tc>
        <w:tc>
          <w:tcPr>
            <w:tcW w:w="2344" w:type="dxa"/>
            <w:noWrap/>
            <w:hideMark/>
          </w:tcPr>
          <w:p w14:paraId="53BDDCE1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mitochondrial ribosomal protein L32</w:t>
            </w:r>
          </w:p>
        </w:tc>
        <w:tc>
          <w:tcPr>
            <w:tcW w:w="2398" w:type="dxa"/>
            <w:noWrap/>
            <w:hideMark/>
          </w:tcPr>
          <w:p w14:paraId="35CF933C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7750230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585DF47A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2778DA3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65A2E7FE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154242C4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PTPN1</w:t>
            </w:r>
          </w:p>
        </w:tc>
        <w:tc>
          <w:tcPr>
            <w:tcW w:w="876" w:type="dxa"/>
            <w:noWrap/>
            <w:hideMark/>
          </w:tcPr>
          <w:p w14:paraId="2A0818BE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5770</w:t>
            </w:r>
          </w:p>
        </w:tc>
        <w:tc>
          <w:tcPr>
            <w:tcW w:w="2344" w:type="dxa"/>
            <w:noWrap/>
            <w:hideMark/>
          </w:tcPr>
          <w:p w14:paraId="13AA0C10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tyrosine phosphatase non-receptor type 1</w:t>
            </w:r>
          </w:p>
        </w:tc>
        <w:tc>
          <w:tcPr>
            <w:tcW w:w="2398" w:type="dxa"/>
            <w:noWrap/>
            <w:hideMark/>
          </w:tcPr>
          <w:p w14:paraId="7D9D8FE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8" w:type="dxa"/>
            <w:noWrap/>
            <w:hideMark/>
          </w:tcPr>
          <w:p w14:paraId="20A5DBA5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0" w:type="dxa"/>
            <w:noWrap/>
            <w:hideMark/>
          </w:tcPr>
          <w:p w14:paraId="15E81D3D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1" w:type="dxa"/>
            <w:noWrap/>
            <w:hideMark/>
          </w:tcPr>
          <w:p w14:paraId="04B66DE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7BC5C36A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35AAFA81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MARCH6</w:t>
            </w:r>
          </w:p>
        </w:tc>
        <w:tc>
          <w:tcPr>
            <w:tcW w:w="876" w:type="dxa"/>
            <w:noWrap/>
            <w:hideMark/>
          </w:tcPr>
          <w:p w14:paraId="7B58EAAC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10299</w:t>
            </w:r>
          </w:p>
        </w:tc>
        <w:tc>
          <w:tcPr>
            <w:tcW w:w="2344" w:type="dxa"/>
            <w:noWrap/>
            <w:hideMark/>
          </w:tcPr>
          <w:p w14:paraId="1D2FB116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membrane associated ring-CH-type finger 6</w:t>
            </w:r>
          </w:p>
        </w:tc>
        <w:tc>
          <w:tcPr>
            <w:tcW w:w="2398" w:type="dxa"/>
            <w:noWrap/>
            <w:hideMark/>
          </w:tcPr>
          <w:p w14:paraId="49A96259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022EC38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570EF72A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1" w:type="dxa"/>
            <w:noWrap/>
            <w:hideMark/>
          </w:tcPr>
          <w:p w14:paraId="742CF52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3F2EFB50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6CE6A939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lastRenderedPageBreak/>
              <w:t>ITGAD</w:t>
            </w:r>
          </w:p>
        </w:tc>
        <w:tc>
          <w:tcPr>
            <w:tcW w:w="876" w:type="dxa"/>
            <w:noWrap/>
            <w:hideMark/>
          </w:tcPr>
          <w:p w14:paraId="67F6E950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3681</w:t>
            </w:r>
          </w:p>
        </w:tc>
        <w:tc>
          <w:tcPr>
            <w:tcW w:w="2344" w:type="dxa"/>
            <w:noWrap/>
            <w:hideMark/>
          </w:tcPr>
          <w:p w14:paraId="06619AC7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integrin subunit alpha D</w:t>
            </w:r>
          </w:p>
        </w:tc>
        <w:tc>
          <w:tcPr>
            <w:tcW w:w="2398" w:type="dxa"/>
            <w:noWrap/>
            <w:hideMark/>
          </w:tcPr>
          <w:p w14:paraId="697B694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E83CB33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611732A6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51FF0350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012598EC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086C1172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FCER1G</w:t>
            </w:r>
          </w:p>
        </w:tc>
        <w:tc>
          <w:tcPr>
            <w:tcW w:w="876" w:type="dxa"/>
            <w:noWrap/>
            <w:hideMark/>
          </w:tcPr>
          <w:p w14:paraId="34E5ECAD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2207</w:t>
            </w:r>
          </w:p>
        </w:tc>
        <w:tc>
          <w:tcPr>
            <w:tcW w:w="2344" w:type="dxa"/>
            <w:noWrap/>
            <w:hideMark/>
          </w:tcPr>
          <w:p w14:paraId="73B56D67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Fc fragment of IgE receptor Ig</w:t>
            </w:r>
          </w:p>
        </w:tc>
        <w:tc>
          <w:tcPr>
            <w:tcW w:w="2398" w:type="dxa"/>
            <w:noWrap/>
            <w:hideMark/>
          </w:tcPr>
          <w:p w14:paraId="1233105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8" w:type="dxa"/>
            <w:noWrap/>
            <w:hideMark/>
          </w:tcPr>
          <w:p w14:paraId="4C06A043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0" w:type="dxa"/>
            <w:noWrap/>
            <w:hideMark/>
          </w:tcPr>
          <w:p w14:paraId="353F0F3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4F36B75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4D8F75CF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1A684E4F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ATP8B4</w:t>
            </w:r>
          </w:p>
        </w:tc>
        <w:tc>
          <w:tcPr>
            <w:tcW w:w="876" w:type="dxa"/>
            <w:noWrap/>
            <w:hideMark/>
          </w:tcPr>
          <w:p w14:paraId="2E90E57F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79895</w:t>
            </w:r>
          </w:p>
        </w:tc>
        <w:tc>
          <w:tcPr>
            <w:tcW w:w="2344" w:type="dxa"/>
            <w:noWrap/>
            <w:hideMark/>
          </w:tcPr>
          <w:p w14:paraId="07C11258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ATPase phospholipid transporting 8B4 (putative)</w:t>
            </w:r>
          </w:p>
        </w:tc>
        <w:tc>
          <w:tcPr>
            <w:tcW w:w="2398" w:type="dxa"/>
            <w:noWrap/>
            <w:hideMark/>
          </w:tcPr>
          <w:p w14:paraId="14E96398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589E811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53CB40C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37803C20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1D6898B1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13A76C68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ZNF589</w:t>
            </w:r>
          </w:p>
        </w:tc>
        <w:tc>
          <w:tcPr>
            <w:tcW w:w="876" w:type="dxa"/>
            <w:noWrap/>
            <w:hideMark/>
          </w:tcPr>
          <w:p w14:paraId="18F67BF8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51385</w:t>
            </w:r>
          </w:p>
        </w:tc>
        <w:tc>
          <w:tcPr>
            <w:tcW w:w="2344" w:type="dxa"/>
            <w:noWrap/>
            <w:hideMark/>
          </w:tcPr>
          <w:p w14:paraId="42FE96AF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zinc finger protein 589</w:t>
            </w:r>
          </w:p>
        </w:tc>
        <w:tc>
          <w:tcPr>
            <w:tcW w:w="2398" w:type="dxa"/>
            <w:noWrap/>
            <w:hideMark/>
          </w:tcPr>
          <w:p w14:paraId="3BE79D41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F888CB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748C55D3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46C562B5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3CA77969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50B67719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RAB8A</w:t>
            </w:r>
          </w:p>
        </w:tc>
        <w:tc>
          <w:tcPr>
            <w:tcW w:w="876" w:type="dxa"/>
            <w:noWrap/>
            <w:hideMark/>
          </w:tcPr>
          <w:p w14:paraId="0303C7C9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4218</w:t>
            </w:r>
          </w:p>
        </w:tc>
        <w:tc>
          <w:tcPr>
            <w:tcW w:w="2344" w:type="dxa"/>
            <w:noWrap/>
            <w:hideMark/>
          </w:tcPr>
          <w:p w14:paraId="43142B5B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RAB8A, member RAS oncogene family</w:t>
            </w:r>
          </w:p>
        </w:tc>
        <w:tc>
          <w:tcPr>
            <w:tcW w:w="2398" w:type="dxa"/>
            <w:noWrap/>
            <w:hideMark/>
          </w:tcPr>
          <w:p w14:paraId="77D02AE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080A155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0" w:type="dxa"/>
            <w:noWrap/>
            <w:hideMark/>
          </w:tcPr>
          <w:p w14:paraId="05E274F8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5BADFBF3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39118E1B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7FE98CB4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ATF4</w:t>
            </w:r>
          </w:p>
        </w:tc>
        <w:tc>
          <w:tcPr>
            <w:tcW w:w="876" w:type="dxa"/>
            <w:noWrap/>
            <w:hideMark/>
          </w:tcPr>
          <w:p w14:paraId="3DC7D43F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468</w:t>
            </w:r>
          </w:p>
        </w:tc>
        <w:tc>
          <w:tcPr>
            <w:tcW w:w="2344" w:type="dxa"/>
            <w:noWrap/>
            <w:hideMark/>
          </w:tcPr>
          <w:p w14:paraId="36263C4B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activating transcription factor 4</w:t>
            </w:r>
          </w:p>
        </w:tc>
        <w:tc>
          <w:tcPr>
            <w:tcW w:w="2398" w:type="dxa"/>
            <w:noWrap/>
            <w:hideMark/>
          </w:tcPr>
          <w:p w14:paraId="73E3E70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0923EDD0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4267036D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1" w:type="dxa"/>
            <w:noWrap/>
            <w:hideMark/>
          </w:tcPr>
          <w:p w14:paraId="04FB55A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667A6" w:rsidRPr="003667A6" w14:paraId="5123A0DA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7185829D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C7orf43</w:t>
            </w:r>
          </w:p>
        </w:tc>
        <w:tc>
          <w:tcPr>
            <w:tcW w:w="876" w:type="dxa"/>
            <w:noWrap/>
            <w:hideMark/>
          </w:tcPr>
          <w:p w14:paraId="29F0B4F3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55262</w:t>
            </w:r>
          </w:p>
        </w:tc>
        <w:tc>
          <w:tcPr>
            <w:tcW w:w="2344" w:type="dxa"/>
            <w:noWrap/>
            <w:hideMark/>
          </w:tcPr>
          <w:p w14:paraId="125AA81F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microtubule associated protein 11</w:t>
            </w:r>
          </w:p>
        </w:tc>
        <w:tc>
          <w:tcPr>
            <w:tcW w:w="2398" w:type="dxa"/>
            <w:noWrap/>
            <w:hideMark/>
          </w:tcPr>
          <w:p w14:paraId="3AF0589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182B26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7E03F42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78BBA130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5A6AE594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5EDEB31F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SLC24A4</w:t>
            </w:r>
          </w:p>
        </w:tc>
        <w:tc>
          <w:tcPr>
            <w:tcW w:w="876" w:type="dxa"/>
            <w:noWrap/>
            <w:hideMark/>
          </w:tcPr>
          <w:p w14:paraId="208A83A1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123041</w:t>
            </w:r>
          </w:p>
        </w:tc>
        <w:tc>
          <w:tcPr>
            <w:tcW w:w="2344" w:type="dxa"/>
            <w:noWrap/>
            <w:hideMark/>
          </w:tcPr>
          <w:p w14:paraId="7CE88962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solute carrier family 24 member 4</w:t>
            </w:r>
          </w:p>
        </w:tc>
        <w:tc>
          <w:tcPr>
            <w:tcW w:w="2398" w:type="dxa"/>
            <w:noWrap/>
            <w:hideMark/>
          </w:tcPr>
          <w:p w14:paraId="7FEB62E4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043DD36C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52E47CD2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22957309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5FE96A2A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51F63947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BET1L</w:t>
            </w:r>
          </w:p>
        </w:tc>
        <w:tc>
          <w:tcPr>
            <w:tcW w:w="876" w:type="dxa"/>
            <w:noWrap/>
            <w:hideMark/>
          </w:tcPr>
          <w:p w14:paraId="6E0042D0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51272</w:t>
            </w:r>
          </w:p>
        </w:tc>
        <w:tc>
          <w:tcPr>
            <w:tcW w:w="2344" w:type="dxa"/>
            <w:noWrap/>
            <w:hideMark/>
          </w:tcPr>
          <w:p w14:paraId="1B102697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Bet1 golgi vesicular membrane trafficking protein like</w:t>
            </w:r>
          </w:p>
        </w:tc>
        <w:tc>
          <w:tcPr>
            <w:tcW w:w="2398" w:type="dxa"/>
            <w:noWrap/>
            <w:hideMark/>
          </w:tcPr>
          <w:p w14:paraId="55A5409A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FAC344E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380" w:type="dxa"/>
            <w:noWrap/>
            <w:hideMark/>
          </w:tcPr>
          <w:p w14:paraId="4C5F5E71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01B6E12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4CD79E6C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189ABFE7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C18orf10</w:t>
            </w:r>
          </w:p>
        </w:tc>
        <w:tc>
          <w:tcPr>
            <w:tcW w:w="876" w:type="dxa"/>
            <w:noWrap/>
            <w:hideMark/>
          </w:tcPr>
          <w:p w14:paraId="03C0C7F4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25941</w:t>
            </w:r>
          </w:p>
        </w:tc>
        <w:tc>
          <w:tcPr>
            <w:tcW w:w="2344" w:type="dxa"/>
            <w:noWrap/>
            <w:hideMark/>
          </w:tcPr>
          <w:p w14:paraId="15C3969D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tubulin polyglutamylase complex subunit 2</w:t>
            </w:r>
          </w:p>
        </w:tc>
        <w:tc>
          <w:tcPr>
            <w:tcW w:w="2398" w:type="dxa"/>
            <w:noWrap/>
            <w:hideMark/>
          </w:tcPr>
          <w:p w14:paraId="0B75B6A4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DEC6E7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3257CB7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6D255916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5ABD7832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06E571C6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CDC7</w:t>
            </w:r>
          </w:p>
        </w:tc>
        <w:tc>
          <w:tcPr>
            <w:tcW w:w="876" w:type="dxa"/>
            <w:noWrap/>
            <w:hideMark/>
          </w:tcPr>
          <w:p w14:paraId="2B4A78EC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8317</w:t>
            </w:r>
          </w:p>
        </w:tc>
        <w:tc>
          <w:tcPr>
            <w:tcW w:w="2344" w:type="dxa"/>
            <w:noWrap/>
            <w:hideMark/>
          </w:tcPr>
          <w:p w14:paraId="630DADDB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cell division cycle 7</w:t>
            </w:r>
          </w:p>
        </w:tc>
        <w:tc>
          <w:tcPr>
            <w:tcW w:w="2398" w:type="dxa"/>
            <w:noWrap/>
            <w:hideMark/>
          </w:tcPr>
          <w:p w14:paraId="1ED38646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33D2EB7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3DA1263A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6A4456A9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3667A6" w:rsidRPr="003667A6" w14:paraId="5449202F" w14:textId="77777777" w:rsidTr="003667A6">
        <w:trPr>
          <w:trHeight w:val="280"/>
        </w:trPr>
        <w:tc>
          <w:tcPr>
            <w:tcW w:w="1181" w:type="dxa"/>
            <w:noWrap/>
            <w:hideMark/>
          </w:tcPr>
          <w:p w14:paraId="31B8F819" w14:textId="77777777" w:rsidR="003667A6" w:rsidRPr="0028222A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28222A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PON2</w:t>
            </w:r>
          </w:p>
        </w:tc>
        <w:tc>
          <w:tcPr>
            <w:tcW w:w="876" w:type="dxa"/>
            <w:noWrap/>
            <w:hideMark/>
          </w:tcPr>
          <w:p w14:paraId="20129A12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5445</w:t>
            </w:r>
          </w:p>
        </w:tc>
        <w:tc>
          <w:tcPr>
            <w:tcW w:w="2344" w:type="dxa"/>
            <w:noWrap/>
            <w:hideMark/>
          </w:tcPr>
          <w:p w14:paraId="04AD66DB" w14:textId="77777777" w:rsidR="003667A6" w:rsidRPr="003667A6" w:rsidRDefault="003667A6" w:rsidP="003667A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paraoxonase 2</w:t>
            </w:r>
          </w:p>
        </w:tc>
        <w:tc>
          <w:tcPr>
            <w:tcW w:w="2398" w:type="dxa"/>
            <w:noWrap/>
            <w:hideMark/>
          </w:tcPr>
          <w:p w14:paraId="0B4F8986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8" w:type="dxa"/>
            <w:noWrap/>
            <w:hideMark/>
          </w:tcPr>
          <w:p w14:paraId="055B825F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0" w:type="dxa"/>
            <w:noWrap/>
            <w:hideMark/>
          </w:tcPr>
          <w:p w14:paraId="22A51BD4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381" w:type="dxa"/>
            <w:noWrap/>
            <w:hideMark/>
          </w:tcPr>
          <w:p w14:paraId="33295907" w14:textId="77777777" w:rsidR="003667A6" w:rsidRPr="003667A6" w:rsidRDefault="003667A6" w:rsidP="00A26AB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3667A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</w:tbl>
    <w:p w14:paraId="42A2BE01" w14:textId="42999B63" w:rsidR="00A17497" w:rsidRDefault="00A17497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</w:p>
    <w:p w14:paraId="1CDE90CF" w14:textId="412BFCA5" w:rsidR="00A17497" w:rsidRDefault="00A17497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S3. Functional enrichment analysis </w:t>
      </w:r>
      <w:r w:rsidR="00327B97"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of the</w:t>
      </w:r>
      <w:r w:rsidR="00327B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327B97"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genes</w:t>
      </w:r>
      <w:r w:rsidR="00327B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tagged by the top probes</w:t>
      </w:r>
      <w:r w:rsidR="00327B97"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A17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in lung</w:t>
      </w:r>
      <w:r w:rsidR="00DA18A9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.</w:t>
      </w: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1206"/>
        <w:gridCol w:w="4610"/>
        <w:gridCol w:w="3206"/>
        <w:gridCol w:w="3260"/>
      </w:tblGrid>
      <w:tr w:rsidR="00A17497" w:rsidRPr="00A17497" w14:paraId="1902D178" w14:textId="77777777" w:rsidTr="00DF2758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51D01653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Input ID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6F53E2D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Gene ID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795F1DE2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Description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510A69A0" w14:textId="1EB5E68B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GO:0002223 stimulatory C-type lectin rece</w:t>
            </w:r>
            <w:r w:rsidR="00AE5E89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ptor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7830927" w14:textId="35AFF50F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 xml:space="preserve">GO:0002366 leukocyte activation involved </w:t>
            </w:r>
            <w:r w:rsidR="00AE5E89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in immune response</w:t>
            </w:r>
          </w:p>
        </w:tc>
      </w:tr>
      <w:tr w:rsidR="00A17497" w:rsidRPr="00A17497" w14:paraId="123CBA10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1C2ABA31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ARSA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E35BC3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410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5E82A90D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arylsulfatase A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559C4976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7BB29BA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</w:tr>
      <w:tr w:rsidR="00A17497" w:rsidRPr="00A17497" w14:paraId="15E9C97F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EBAA418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C7orf25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93613F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79020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4AA8F67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chromosome 7 open reading frame 25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4F045094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39428AF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01E7E44C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44E3D3CB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HPS5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340F79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11234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1E679528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HPS5 biogenesis of lysosomal organelles complex 2 subunit 2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06D1DAA7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BBDF835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0543E650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82DDF52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GABPB1-AS1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2DD30F8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100129387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0AAC8552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GABPB1 antisense RNA 1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17834B7F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2F3FD2A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5C25908F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18E74B6E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HERC2P10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C456F8F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390561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0ED5AE6C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hect domain and RLD 2 pseudogene 10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3691273F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99B76B2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0C374693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827AE91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ATP5O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560CABE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539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3D4E9B3D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ATP synthase peripheral stalk subunit OSCP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0BA64031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3F940CA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118BB200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F9B29ED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AS3MT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EA44F9A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57412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408E8D01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arsenite methyltransferase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37C432D6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CDEFC8D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28F25150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385862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C10orf32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7A36BCA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119032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236AE31A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BLOC-1 related complex subunit 7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56971132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C7B8034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2B1750A1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3263ECE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ITGAD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D444F63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3681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60A647D4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integrin subunit alpha D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661E7910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A174DFA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74495830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87CFE0A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EXOSC6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E2A9F66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118460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3431D6C2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exosome component 6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7708ADFC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30790C3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</w:tr>
      <w:tr w:rsidR="00A17497" w:rsidRPr="00A17497" w14:paraId="5179A45A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CC910FD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ZNF589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89D94F4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51385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2067FC5B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zinc finger protein 589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5048ECE0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8B42199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65B9C039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42A2EC42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FCER1G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F4E7877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2207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00705AEE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Fc fragment of IgE receptor Ig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715D0CF0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9C64109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</w:tr>
      <w:tr w:rsidR="00A17497" w:rsidRPr="00A17497" w14:paraId="156BFA3D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2102F43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MRPS18AP1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1F1EE0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359761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1945C12A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mitochondrial ribosomal protein S18A pseudogene 1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24101F55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98EC6C4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2D59EBF5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6A6BB001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CNTF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04BF8E5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1270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3D983D90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ciliary neurotrophic factor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147E8506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4C1E423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623ADF77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6DBDD64A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NOMO3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6D2CF3E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408050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006548D5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NODAL modulator 3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48A7B58C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4EC8F1B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187DC868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79BBE36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MUC5B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CDCD942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727897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3F87A94B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mucin 5B, oligomeric mucus/gel-forming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527686E0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821170B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21B574EE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C7DF53B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OR52K3P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7359BCB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390035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5EA69FE6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olfactory receptor family 52 subfamily K member 3 pseudogene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39511CC9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7CA29E0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26659C35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4953A05B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lastRenderedPageBreak/>
              <w:t>DDX60L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83BB15B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91351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150FB1EC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DExD/H-box 60 like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1629779D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FDE8372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5356E1D9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3267765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PSMD13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5BF24E0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5719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60F66E47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proteasome 26S subunit, non-ATPase 13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68F18FE1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6298EC5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</w:t>
            </w:r>
          </w:p>
        </w:tc>
      </w:tr>
      <w:tr w:rsidR="00A17497" w:rsidRPr="00A17497" w14:paraId="59959716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47232A35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CCHCR1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B170E12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54535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2E8381B6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coiled-coil alpha-helical rod protein 1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0613ED4D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5834FB4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5660F6C2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5AD21A01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SIRT3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93C919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23410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33AA7060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sirtuin 3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2CA5EBE4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4575B92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7B8CB18C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60E76118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TPGS2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784AFC9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25941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2858723C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tubulin polyglutamylase complex subunit 2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642334D2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5AE5201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  <w:tr w:rsidR="00A17497" w:rsidRPr="00A17497" w14:paraId="76D6EBE0" w14:textId="77777777" w:rsidTr="00A17497">
        <w:trPr>
          <w:trHeight w:val="280"/>
        </w:trPr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5F84491C" w14:textId="77777777" w:rsidR="00A17497" w:rsidRPr="00BC30F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  <w:r w:rsidRPr="00BC30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>TRIOBP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0F59DBF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11078</w:t>
            </w:r>
          </w:p>
        </w:tc>
        <w:tc>
          <w:tcPr>
            <w:tcW w:w="4610" w:type="dxa"/>
            <w:shd w:val="clear" w:color="auto" w:fill="auto"/>
            <w:noWrap/>
            <w:vAlign w:val="bottom"/>
            <w:hideMark/>
          </w:tcPr>
          <w:p w14:paraId="19B19BC7" w14:textId="77777777" w:rsidR="00A17497" w:rsidRPr="00A17497" w:rsidRDefault="00A17497" w:rsidP="00A1749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TRIO and F-actin binding protein</w:t>
            </w:r>
          </w:p>
        </w:tc>
        <w:tc>
          <w:tcPr>
            <w:tcW w:w="3206" w:type="dxa"/>
            <w:shd w:val="clear" w:color="auto" w:fill="auto"/>
            <w:noWrap/>
            <w:vAlign w:val="bottom"/>
            <w:hideMark/>
          </w:tcPr>
          <w:p w14:paraId="4DB1F0A4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E69AB21" w14:textId="77777777" w:rsidR="00A17497" w:rsidRPr="00A17497" w:rsidRDefault="00A17497" w:rsidP="00BC30F7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A1749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</w:t>
            </w:r>
          </w:p>
        </w:tc>
      </w:tr>
    </w:tbl>
    <w:p w14:paraId="65056862" w14:textId="77777777" w:rsidR="00A17497" w:rsidRDefault="00A17497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</w:p>
    <w:p w14:paraId="3D078D1D" w14:textId="65BD5964" w:rsidR="00AD6742" w:rsidRDefault="00AD6742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br w:type="page"/>
      </w:r>
    </w:p>
    <w:p w14:paraId="375823D0" w14:textId="77777777" w:rsidR="00AD6742" w:rsidRDefault="00AD6742" w:rsidP="006878C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sectPr w:rsidR="00AD6742" w:rsidSect="00AD674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5626E37" w14:textId="77777777" w:rsidR="003667A6" w:rsidRDefault="003667A6" w:rsidP="003667A6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bookmarkStart w:id="0" w:name="_Hlk48836045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8836A26" wp14:editId="048C0448">
            <wp:extent cx="5274310" cy="3515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0787" w14:textId="138FB99A" w:rsidR="003667A6" w:rsidRDefault="003667A6" w:rsidP="003667A6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bookmarkStart w:id="1" w:name="_Hlk48836219"/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 </w:t>
      </w:r>
      <w:r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="00AD25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D2512" w:rsidRPr="002E1AB7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>IFNAR2</w:t>
      </w:r>
      <w:r>
        <w:rPr>
          <w:rFonts w:ascii="Times New Roman" w:hAnsi="Times New Roman"/>
          <w:b/>
          <w:bCs/>
          <w:sz w:val="24"/>
          <w:szCs w:val="24"/>
        </w:rPr>
        <w:t xml:space="preserve"> 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="00B45E51">
        <w:rPr>
          <w:rFonts w:ascii="Times New Roman" w:eastAsia="等线" w:hAnsi="Times New Roman" w:cs="Times New Roman"/>
          <w:b/>
          <w:bCs/>
          <w:color w:val="000000"/>
          <w:kern w:val="0"/>
          <w:sz w:val="22"/>
        </w:rPr>
        <w:t>s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evere COVID-19 </w:t>
      </w:r>
      <w:r>
        <w:rPr>
          <w:rFonts w:ascii="Times New Roman" w:hAnsi="Times New Roman"/>
          <w:b/>
          <w:bCs/>
          <w:sz w:val="24"/>
          <w:szCs w:val="24"/>
        </w:rPr>
        <w:t>in blood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39CC8DD3" w14:textId="7887D8CA" w:rsid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135CD3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</w:t>
      </w:r>
      <w:r w:rsidRPr="00135CD3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evere COVID-19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Middle plot, eQTL result in blood for the top one probe, 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ILMN_1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751051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4372EA">
        <w:rPr>
          <w:rFonts w:ascii="Times New Roman" w:hAnsi="Times New Roman"/>
          <w:sz w:val="24"/>
          <w:szCs w:val="24"/>
        </w:rPr>
        <w:t>probe</w:t>
      </w:r>
      <w:r>
        <w:rPr>
          <w:rFonts w:ascii="Times New Roman" w:hAnsi="Times New Roman"/>
          <w:sz w:val="24"/>
          <w:szCs w:val="24"/>
        </w:rPr>
        <w:t xml:space="preserve">, tagging </w:t>
      </w:r>
      <w:r w:rsidR="0063161E" w:rsidRPr="003E3B2A">
        <w:rPr>
          <w:rFonts w:ascii="Times New Roman" w:hAnsi="Times New Roman"/>
          <w:i/>
          <w:iCs/>
          <w:sz w:val="24"/>
          <w:szCs w:val="24"/>
        </w:rPr>
        <w:t>IFNAR2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7769B1F0" w14:textId="77777777" w:rsid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2CDC3FAC" w14:textId="77777777" w:rsid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bookmarkEnd w:id="1"/>
    <w:p w14:paraId="0C766737" w14:textId="77777777" w:rsidR="003667A6" w:rsidRPr="003667A6" w:rsidRDefault="003667A6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780284EE" w14:textId="50CC031C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72A2A1" wp14:editId="06608D27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3667A6">
        <w:rPr>
          <w:rFonts w:ascii="Times New Roman" w:hAnsi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1AB7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>IFNAR2</w:t>
      </w:r>
      <w:r w:rsidR="0063161E" w:rsidRPr="0063161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>wit</w:t>
      </w:r>
      <w:r w:rsidRPr="00135CD3">
        <w:rPr>
          <w:rFonts w:ascii="Times New Roman" w:hAnsi="Times New Roman"/>
          <w:b/>
          <w:bCs/>
          <w:sz w:val="24"/>
          <w:szCs w:val="24"/>
        </w:rPr>
        <w:t xml:space="preserve">h </w:t>
      </w:r>
      <w:r w:rsidRPr="00135CD3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s</w:t>
      </w:r>
      <w:r w:rsidRPr="00135CD3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eve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re COVID-19 NEJM</w:t>
      </w:r>
      <w:r w:rsidRPr="002E1AB7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 blood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13B2A290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135CD3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</w:t>
      </w:r>
      <w:r w:rsidRPr="00135CD3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evere COVID-19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NEJM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Middle plot, eQTL result in blood for the top one probe, 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ILMN_1765146 </w:t>
      </w:r>
      <w:r w:rsidRPr="004372EA">
        <w:rPr>
          <w:rFonts w:ascii="Times New Roman" w:hAnsi="Times New Roman"/>
          <w:sz w:val="24"/>
          <w:szCs w:val="24"/>
        </w:rPr>
        <w:t>probe</w:t>
      </w:r>
      <w:r>
        <w:rPr>
          <w:rFonts w:ascii="Times New Roman" w:hAnsi="Times New Roman"/>
          <w:sz w:val="24"/>
          <w:szCs w:val="24"/>
        </w:rPr>
        <w:t xml:space="preserve">, tagging </w:t>
      </w:r>
      <w:r w:rsidRPr="003E3B2A">
        <w:rPr>
          <w:rFonts w:ascii="Times New Roman" w:hAnsi="Times New Roman"/>
          <w:i/>
          <w:iCs/>
          <w:sz w:val="24"/>
          <w:szCs w:val="24"/>
        </w:rPr>
        <w:t>IFNAR2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47132AC8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455D0489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</w:t>
      </w:r>
      <w:r w:rsidRPr="00FC2B02">
        <w:rPr>
          <w:rFonts w:ascii="Times New Roman" w:hAnsi="Times New Roman"/>
          <w:i/>
          <w:iCs/>
          <w:sz w:val="24"/>
          <w:szCs w:val="24"/>
        </w:rPr>
        <w:t>IFNAR2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i</w:t>
      </w:r>
      <w:r w:rsidRPr="005F572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nterferon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</w:t>
      </w:r>
      <w:r w:rsidRPr="005F572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lpha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</w:t>
      </w:r>
      <w:r w:rsidRPr="005F572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nd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b</w:t>
      </w:r>
      <w:r w:rsidRPr="005F572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eta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r</w:t>
      </w:r>
      <w:r w:rsidRPr="005F572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eceptor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</w:t>
      </w:r>
      <w:r w:rsidRPr="005F572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ubunit 2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bookmarkEnd w:id="0"/>
    <w:p w14:paraId="04486EC1" w14:textId="01105D7F" w:rsidR="00DA18A9" w:rsidRPr="00D75A5D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BDF935F" wp14:editId="18B57691">
            <wp:extent cx="5274310" cy="3515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A47F" w14:textId="77777777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S3.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PTPN1</w:t>
      </w:r>
      <w:r>
        <w:rPr>
          <w:rFonts w:ascii="Times New Roman" w:hAnsi="Times New Roman"/>
          <w:b/>
          <w:bCs/>
          <w:sz w:val="24"/>
          <w:szCs w:val="24"/>
        </w:rPr>
        <w:t xml:space="preserve"> 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COVID-19 </w:t>
      </w:r>
      <w:r>
        <w:rPr>
          <w:rFonts w:ascii="Times New Roman" w:hAnsi="Times New Roman"/>
          <w:b/>
          <w:bCs/>
          <w:sz w:val="24"/>
          <w:szCs w:val="24"/>
        </w:rPr>
        <w:t>in blood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112C99CB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COVID-19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Middle plot, eQTL result in blood for the top one probe, 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ILMN_1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681591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4372EA">
        <w:rPr>
          <w:rFonts w:ascii="Times New Roman" w:hAnsi="Times New Roman"/>
          <w:sz w:val="24"/>
          <w:szCs w:val="24"/>
        </w:rPr>
        <w:t>probe</w:t>
      </w:r>
      <w:r>
        <w:rPr>
          <w:rFonts w:ascii="Times New Roman" w:hAnsi="Times New Roman"/>
          <w:sz w:val="24"/>
          <w:szCs w:val="24"/>
        </w:rPr>
        <w:t xml:space="preserve">, tagging </w:t>
      </w:r>
      <w:r>
        <w:rPr>
          <w:rFonts w:ascii="Times New Roman" w:hAnsi="Times New Roman"/>
          <w:i/>
          <w:iCs/>
          <w:sz w:val="24"/>
          <w:szCs w:val="24"/>
        </w:rPr>
        <w:t>PTPN1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7714CBAC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73D677E6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5C29A7C" w14:textId="7DE48A4A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39A3D35" wp14:editId="0F1BA970">
            <wp:extent cx="5274310" cy="35159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3821" w14:textId="77777777" w:rsidR="00DA18A9" w:rsidRDefault="00DA18A9" w:rsidP="003667A6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bookmarkStart w:id="2" w:name="_Hlk48836595"/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S4.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FCER1G</w:t>
      </w:r>
      <w:r>
        <w:rPr>
          <w:rFonts w:ascii="Times New Roman" w:hAnsi="Times New Roman"/>
          <w:b/>
          <w:bCs/>
          <w:sz w:val="24"/>
          <w:szCs w:val="24"/>
        </w:rPr>
        <w:t xml:space="preserve"> 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COVID-19</w:t>
      </w:r>
      <w:r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negative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 blood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314EFC7E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COVID-19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negative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Middle plot, eQTL result in blood for the top one probe, 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ILMN_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2123743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4372EA">
        <w:rPr>
          <w:rFonts w:ascii="Times New Roman" w:hAnsi="Times New Roman"/>
          <w:sz w:val="24"/>
          <w:szCs w:val="24"/>
        </w:rPr>
        <w:t>probe</w:t>
      </w:r>
      <w:r>
        <w:rPr>
          <w:rFonts w:ascii="Times New Roman" w:hAnsi="Times New Roman"/>
          <w:sz w:val="24"/>
          <w:szCs w:val="24"/>
        </w:rPr>
        <w:t xml:space="preserve">, tagging </w:t>
      </w:r>
      <w:r>
        <w:rPr>
          <w:rFonts w:ascii="Times New Roman" w:hAnsi="Times New Roman"/>
          <w:i/>
          <w:iCs/>
          <w:sz w:val="24"/>
          <w:szCs w:val="24"/>
        </w:rPr>
        <w:t>FCER1G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3E393195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333009BB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bookmarkEnd w:id="2"/>
    <w:p w14:paraId="54F2144A" w14:textId="353AB398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8089D7F" wp14:editId="15CCECEB">
            <wp:extent cx="5274310" cy="35159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2E0D" w14:textId="77777777" w:rsidR="00DA18A9" w:rsidRDefault="00DA18A9" w:rsidP="003667A6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S5.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35CD3">
        <w:rPr>
          <w:rFonts w:ascii="Times New Roman" w:hAnsi="Times New Roman"/>
          <w:b/>
          <w:bCs/>
          <w:i/>
          <w:iCs/>
          <w:sz w:val="24"/>
          <w:szCs w:val="24"/>
        </w:rPr>
        <w:t>BET1L</w:t>
      </w:r>
      <w:r>
        <w:rPr>
          <w:rFonts w:ascii="Times New Roman" w:hAnsi="Times New Roman"/>
          <w:b/>
          <w:bCs/>
          <w:sz w:val="24"/>
          <w:szCs w:val="24"/>
        </w:rPr>
        <w:t xml:space="preserve"> 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135CD3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COVID-19 </w:t>
      </w:r>
      <w:r w:rsidRPr="00135CD3">
        <w:rPr>
          <w:rFonts w:ascii="Times New Roman" w:hAnsi="Times New Roman" w:cs="Times New Roman"/>
          <w:b/>
          <w:bCs/>
          <w:sz w:val="24"/>
          <w:szCs w:val="24"/>
        </w:rPr>
        <w:t>without hospitalization</w:t>
      </w:r>
      <w:r w:rsidRPr="00135CD3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 blood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56509A63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COVID-19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without hospitalization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Middle plot, eQTL result in blood for the top one probe, 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ILMN_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2060652</w:t>
      </w:r>
      <w:r w:rsidRPr="00FF781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4372EA">
        <w:rPr>
          <w:rFonts w:ascii="Times New Roman" w:hAnsi="Times New Roman"/>
          <w:sz w:val="24"/>
          <w:szCs w:val="24"/>
        </w:rPr>
        <w:t>probe</w:t>
      </w:r>
      <w:r>
        <w:rPr>
          <w:rFonts w:ascii="Times New Roman" w:hAnsi="Times New Roman"/>
          <w:sz w:val="24"/>
          <w:szCs w:val="24"/>
        </w:rPr>
        <w:t xml:space="preserve">, tagging </w:t>
      </w:r>
      <w:r>
        <w:rPr>
          <w:rFonts w:ascii="Times New Roman" w:hAnsi="Times New Roman"/>
          <w:i/>
          <w:iCs/>
          <w:sz w:val="24"/>
          <w:szCs w:val="24"/>
        </w:rPr>
        <w:t>BET1L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6D3FB6DB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7FE6E88A" w14:textId="18BFA4B0" w:rsidR="003667A6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B2D5FDD" w14:textId="77777777" w:rsidR="003667A6" w:rsidRDefault="003667A6" w:rsidP="003667A6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F084F48" wp14:editId="0CD66A7B">
            <wp:extent cx="5274310" cy="35159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A397" w14:textId="0C029B4E" w:rsidR="003667A6" w:rsidRDefault="003667A6" w:rsidP="003667A6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 w:hint="eastAsia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9172E">
        <w:rPr>
          <w:rFonts w:ascii="Times New Roman" w:hAnsi="Times New Roman"/>
          <w:b/>
          <w:bCs/>
          <w:i/>
          <w:iCs/>
          <w:sz w:val="24"/>
          <w:szCs w:val="24"/>
        </w:rPr>
        <w:t>C7orf25</w:t>
      </w:r>
      <w:r>
        <w:rPr>
          <w:rFonts w:ascii="Times New Roman" w:hAnsi="Times New Roman"/>
          <w:b/>
          <w:bCs/>
          <w:sz w:val="24"/>
          <w:szCs w:val="24"/>
        </w:rPr>
        <w:t xml:space="preserve">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>wit</w:t>
      </w:r>
      <w:r w:rsidRPr="00135CD3">
        <w:rPr>
          <w:rFonts w:ascii="Times New Roman" w:hAnsi="Times New Roman"/>
          <w:b/>
          <w:bCs/>
          <w:sz w:val="24"/>
          <w:szCs w:val="24"/>
        </w:rPr>
        <w:t xml:space="preserve">h </w:t>
      </w:r>
      <w:r w:rsidRPr="00135CD3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s</w:t>
      </w:r>
      <w:r w:rsidRPr="00135CD3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ev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ere COVID-19 </w:t>
      </w:r>
      <w:r>
        <w:rPr>
          <w:rFonts w:ascii="Times New Roman" w:hAnsi="Times New Roman"/>
          <w:b/>
          <w:bCs/>
          <w:sz w:val="24"/>
          <w:szCs w:val="24"/>
        </w:rPr>
        <w:t>in lung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6A678689" w14:textId="77777777" w:rsid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135CD3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</w:t>
      </w:r>
      <w:r w:rsidRPr="00135CD3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evere COVID-19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Middle plot, eQTL result in blood for the top one p</w:t>
      </w:r>
      <w:r w:rsidRPr="00135CD3">
        <w:rPr>
          <w:rFonts w:ascii="Times New Roman" w:hAnsi="Times New Roman"/>
          <w:sz w:val="24"/>
          <w:szCs w:val="24"/>
        </w:rPr>
        <w:t xml:space="preserve">robe, </w:t>
      </w:r>
      <w:r w:rsidRPr="00135CD3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ENSG00000136197.8 </w:t>
      </w:r>
      <w:r w:rsidRPr="00135CD3">
        <w:rPr>
          <w:rFonts w:ascii="Times New Roman" w:hAnsi="Times New Roman"/>
          <w:sz w:val="24"/>
          <w:szCs w:val="24"/>
        </w:rPr>
        <w:t>pro</w:t>
      </w:r>
      <w:r w:rsidRPr="004372EA"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 xml:space="preserve">, tagging </w:t>
      </w:r>
      <w:r>
        <w:rPr>
          <w:rFonts w:ascii="Times New Roman" w:hAnsi="Times New Roman"/>
          <w:i/>
          <w:iCs/>
          <w:sz w:val="24"/>
          <w:szCs w:val="24"/>
        </w:rPr>
        <w:t>C7orf25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20A115D4" w14:textId="77777777" w:rsid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5ECF3A9C" w14:textId="77777777" w:rsid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56D3F96" w14:textId="77777777" w:rsidR="003667A6" w:rsidRPr="003667A6" w:rsidRDefault="003667A6" w:rsidP="003667A6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613BE8F7" w14:textId="1694CBEF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560597A" wp14:editId="111840C9">
            <wp:extent cx="5274310" cy="3515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3D79" w14:textId="44502134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3667A6">
        <w:rPr>
          <w:rFonts w:ascii="Times New Roman" w:hAnsi="Times New Roman" w:hint="eastAsia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3" w:name="_Hlk48041238"/>
      <w:r w:rsidRPr="00135CD3">
        <w:rPr>
          <w:rFonts w:ascii="Times New Roman" w:hAnsi="Times New Roman"/>
          <w:b/>
          <w:bCs/>
          <w:i/>
          <w:iCs/>
          <w:sz w:val="24"/>
          <w:szCs w:val="24"/>
        </w:rPr>
        <w:t>AP006621</w:t>
      </w:r>
      <w:bookmarkEnd w:id="3"/>
      <w:r w:rsidRPr="00135CD3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D64D0E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4D0E">
        <w:rPr>
          <w:rFonts w:ascii="Times New Roman" w:hAnsi="Times New Roman"/>
          <w:b/>
          <w:bCs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 xml:space="preserve">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="00B45E51">
        <w:rPr>
          <w:rFonts w:ascii="Times New Roman" w:eastAsia="等线" w:hAnsi="Times New Roman" w:cs="Times New Roman"/>
          <w:b/>
          <w:bCs/>
          <w:color w:val="000000"/>
          <w:kern w:val="0"/>
          <w:sz w:val="22"/>
        </w:rPr>
        <w:t>s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evere COVID-19 NEJM</w:t>
      </w:r>
      <w:r w:rsidRPr="002E1AB7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 lung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10F41A76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h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ospitalized COVID-19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Middle plot, eQTL result in blood </w:t>
      </w:r>
      <w:r w:rsidRPr="00135CD3">
        <w:rPr>
          <w:rFonts w:ascii="Times New Roman" w:hAnsi="Times New Roman"/>
          <w:sz w:val="24"/>
          <w:szCs w:val="24"/>
        </w:rPr>
        <w:t xml:space="preserve">for the top one probe, </w:t>
      </w:r>
      <w:r w:rsidRPr="00135CD3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ENSG00000177236.3 </w:t>
      </w:r>
      <w:r w:rsidRPr="00135CD3">
        <w:rPr>
          <w:rFonts w:ascii="Times New Roman" w:hAnsi="Times New Roman"/>
          <w:sz w:val="24"/>
          <w:szCs w:val="24"/>
        </w:rPr>
        <w:t>pr</w:t>
      </w:r>
      <w:r w:rsidRPr="004372EA">
        <w:rPr>
          <w:rFonts w:ascii="Times New Roman" w:hAnsi="Times New Roman"/>
          <w:sz w:val="24"/>
          <w:szCs w:val="24"/>
        </w:rPr>
        <w:t>obe</w:t>
      </w:r>
      <w:r>
        <w:rPr>
          <w:rFonts w:ascii="Times New Roman" w:hAnsi="Times New Roman"/>
          <w:sz w:val="24"/>
          <w:szCs w:val="24"/>
        </w:rPr>
        <w:t xml:space="preserve">, tagging </w:t>
      </w:r>
      <w:r w:rsidRPr="00135CD3">
        <w:rPr>
          <w:rFonts w:ascii="Times New Roman" w:hAnsi="Times New Roman"/>
          <w:i/>
          <w:iCs/>
          <w:sz w:val="24"/>
          <w:szCs w:val="24"/>
        </w:rPr>
        <w:t>AP006621.1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7FA7C9A0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62EEF822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BE06B87" w14:textId="15234492" w:rsidR="00DA18A9" w:rsidRPr="00D75A5D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50A57F4" wp14:editId="68D6CC58">
            <wp:extent cx="5274310" cy="35159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F2D6" w14:textId="77777777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S8.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6B6A">
        <w:rPr>
          <w:rFonts w:ascii="Times New Roman" w:hAnsi="Times New Roman"/>
          <w:b/>
          <w:bCs/>
          <w:i/>
          <w:iCs/>
          <w:sz w:val="24"/>
          <w:szCs w:val="24"/>
        </w:rPr>
        <w:t>ATP5O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COVID-19 </w:t>
      </w:r>
      <w:r>
        <w:rPr>
          <w:rFonts w:ascii="Times New Roman" w:hAnsi="Times New Roman"/>
          <w:b/>
          <w:bCs/>
          <w:sz w:val="24"/>
          <w:szCs w:val="24"/>
        </w:rPr>
        <w:t>in lung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6635B895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COVID-19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Middle plot, eQTL result in blood for the top one pr</w:t>
      </w:r>
      <w:r w:rsidRPr="006A6B6A">
        <w:rPr>
          <w:rFonts w:ascii="Times New Roman" w:hAnsi="Times New Roman"/>
          <w:sz w:val="24"/>
          <w:szCs w:val="24"/>
        </w:rPr>
        <w:t xml:space="preserve">obe, </w:t>
      </w:r>
      <w:r w:rsidRPr="006A6B6A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ENSG00000241837.2 </w:t>
      </w:r>
      <w:r w:rsidRPr="006A6B6A">
        <w:rPr>
          <w:rFonts w:ascii="Times New Roman" w:hAnsi="Times New Roman"/>
          <w:sz w:val="24"/>
          <w:szCs w:val="24"/>
        </w:rPr>
        <w:t>pr</w:t>
      </w:r>
      <w:r w:rsidRPr="004372EA">
        <w:rPr>
          <w:rFonts w:ascii="Times New Roman" w:hAnsi="Times New Roman"/>
          <w:sz w:val="24"/>
          <w:szCs w:val="24"/>
        </w:rPr>
        <w:t>obe</w:t>
      </w:r>
      <w:r>
        <w:rPr>
          <w:rFonts w:ascii="Times New Roman" w:hAnsi="Times New Roman"/>
          <w:sz w:val="24"/>
          <w:szCs w:val="24"/>
        </w:rPr>
        <w:t>, ta</w:t>
      </w:r>
      <w:r w:rsidRPr="006A6B6A">
        <w:rPr>
          <w:rFonts w:ascii="Times New Roman" w:hAnsi="Times New Roman"/>
          <w:sz w:val="24"/>
          <w:szCs w:val="24"/>
        </w:rPr>
        <w:t xml:space="preserve">gging </w:t>
      </w:r>
      <w:r w:rsidRPr="006A6B6A">
        <w:rPr>
          <w:rFonts w:ascii="Times New Roman" w:eastAsia="等线" w:hAnsi="Times New Roman" w:cs="Times New Roman"/>
          <w:i/>
          <w:iCs/>
          <w:color w:val="000000"/>
          <w:kern w:val="0"/>
          <w:sz w:val="24"/>
          <w:szCs w:val="24"/>
        </w:rPr>
        <w:t>ATP5O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35F718DA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63812C2C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D88910A" w14:textId="6F524D28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366D9C3" wp14:editId="328CFFDD">
            <wp:extent cx="5274310" cy="35159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0C8B" w14:textId="77777777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S9.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ZNF589</w:t>
      </w:r>
      <w:r w:rsidRPr="00D64D0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>COVID-19</w:t>
      </w:r>
      <w:r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negative</w:t>
      </w:r>
      <w:r w:rsidRPr="00B67D5C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 lung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13BAF728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COVID-19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negative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Middle plot, eQTL result in blood for the top one pro</w:t>
      </w:r>
      <w:r w:rsidRPr="006A6B6A">
        <w:rPr>
          <w:rFonts w:ascii="Times New Roman" w:hAnsi="Times New Roman"/>
          <w:sz w:val="24"/>
          <w:szCs w:val="24"/>
        </w:rPr>
        <w:t xml:space="preserve">be, </w:t>
      </w:r>
      <w:r w:rsidRPr="006A6B6A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ENSG00000164048.9 </w:t>
      </w:r>
      <w:r w:rsidRPr="006A6B6A">
        <w:rPr>
          <w:rFonts w:ascii="Times New Roman" w:hAnsi="Times New Roman"/>
          <w:sz w:val="24"/>
          <w:szCs w:val="24"/>
        </w:rPr>
        <w:t>pr</w:t>
      </w:r>
      <w:r w:rsidRPr="004372EA">
        <w:rPr>
          <w:rFonts w:ascii="Times New Roman" w:hAnsi="Times New Roman"/>
          <w:sz w:val="24"/>
          <w:szCs w:val="24"/>
        </w:rPr>
        <w:t>obe</w:t>
      </w:r>
      <w:r>
        <w:rPr>
          <w:rFonts w:ascii="Times New Roman" w:hAnsi="Times New Roman"/>
          <w:sz w:val="24"/>
          <w:szCs w:val="24"/>
        </w:rPr>
        <w:t xml:space="preserve">, tagging </w:t>
      </w:r>
      <w:r>
        <w:rPr>
          <w:rFonts w:ascii="Times New Roman" w:hAnsi="Times New Roman"/>
          <w:i/>
          <w:iCs/>
          <w:sz w:val="24"/>
          <w:szCs w:val="24"/>
        </w:rPr>
        <w:t>ZNF589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06A87806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08114464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9796B60" w14:textId="5516689E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7B862F1" wp14:editId="730BCC8B">
            <wp:extent cx="5274310" cy="35159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FA72" w14:textId="77777777" w:rsidR="00DA18A9" w:rsidRPr="00151F9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>Figure 1</w:t>
      </w:r>
      <w:r>
        <w:rPr>
          <w:rFonts w:ascii="Times New Roman" w:hAnsi="Times New Roman"/>
          <w:b/>
          <w:bCs/>
          <w:sz w:val="24"/>
          <w:szCs w:val="24"/>
        </w:rPr>
        <w:t>0.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genes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6A6B6A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 xml:space="preserve"> RP11-544L8__B.4</w:t>
      </w:r>
      <w:r w:rsidRPr="004B7D3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2E1AB7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hospitalized COVID-19 </w:t>
      </w:r>
      <w:r>
        <w:rPr>
          <w:rFonts w:ascii="Times New Roman" w:hAnsi="Times New Roman"/>
          <w:b/>
          <w:bCs/>
          <w:sz w:val="24"/>
          <w:szCs w:val="24"/>
        </w:rPr>
        <w:t>in lung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734CC692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h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ospitalized COVID-19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Middle plot, eQTL resu</w:t>
      </w:r>
      <w:r w:rsidRPr="006A6B6A">
        <w:rPr>
          <w:rFonts w:ascii="Times New Roman" w:hAnsi="Times New Roman"/>
          <w:sz w:val="24"/>
          <w:szCs w:val="24"/>
        </w:rPr>
        <w:t xml:space="preserve">lts in blood for top one probe, </w:t>
      </w:r>
      <w:r w:rsidRPr="006A6B6A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ENSG00000175967.3</w:t>
      </w:r>
      <w:r w:rsidRPr="006A6B6A">
        <w:rPr>
          <w:rFonts w:ascii="Times New Roman" w:hAnsi="Times New Roman"/>
          <w:sz w:val="24"/>
          <w:szCs w:val="24"/>
        </w:rPr>
        <w:t xml:space="preserve"> probe, tagging </w:t>
      </w:r>
      <w:r w:rsidRPr="006A6B6A">
        <w:rPr>
          <w:rFonts w:ascii="Times New Roman" w:eastAsia="等线" w:hAnsi="Times New Roman" w:cs="Times New Roman"/>
          <w:i/>
          <w:iCs/>
          <w:color w:val="000000"/>
          <w:kern w:val="0"/>
          <w:sz w:val="24"/>
          <w:szCs w:val="24"/>
        </w:rPr>
        <w:t>RP11-544L8__B.4</w:t>
      </w:r>
      <w:r w:rsidRPr="006A6B6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636AC31A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11CBA439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C67E823" w14:textId="3636BDE7" w:rsidR="00DA18A9" w:rsidRPr="00135CD3" w:rsidRDefault="00DA18A9" w:rsidP="00DA18A9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D20070E" wp14:editId="5AC300DE">
            <wp:extent cx="5274310" cy="35159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60DA" w14:textId="77777777" w:rsidR="00DA18A9" w:rsidRDefault="00DA18A9" w:rsidP="00DA18A9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  <w:r w:rsidRPr="00151F99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S11.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Prioritizing gene</w:t>
      </w:r>
      <w:r>
        <w:rPr>
          <w:rFonts w:ascii="Times New Roman" w:hAnsi="Times New Roman"/>
          <w:b/>
          <w:bCs/>
          <w:sz w:val="24"/>
          <w:szCs w:val="24"/>
        </w:rPr>
        <w:t xml:space="preserve">s </w:t>
      </w:r>
      <w:r w:rsidRPr="002E1AB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round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PSMD13</w:t>
      </w:r>
      <w:r w:rsidRPr="00151F9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in association </w:t>
      </w:r>
      <w:r w:rsidRPr="002E1AB7">
        <w:rPr>
          <w:rFonts w:ascii="Times New Roman" w:hAnsi="Times New Roman"/>
          <w:b/>
          <w:bCs/>
          <w:sz w:val="24"/>
          <w:szCs w:val="24"/>
        </w:rPr>
        <w:t xml:space="preserve">with </w:t>
      </w:r>
      <w:r w:rsidRPr="00135CD3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COVID-19 </w:t>
      </w:r>
      <w:r w:rsidRPr="00135CD3">
        <w:rPr>
          <w:rFonts w:ascii="Times New Roman" w:hAnsi="Times New Roman" w:cs="Times New Roman"/>
          <w:b/>
          <w:bCs/>
          <w:sz w:val="24"/>
          <w:szCs w:val="24"/>
        </w:rPr>
        <w:t>without hospitalization</w:t>
      </w:r>
      <w:r w:rsidRPr="00135CD3">
        <w:rPr>
          <w:rFonts w:ascii="Times New Roman" w:eastAsia="Times-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 lung</w:t>
      </w:r>
      <w:r w:rsidRPr="00151F99">
        <w:rPr>
          <w:rFonts w:ascii="Times New Roman" w:hAnsi="Times New Roman"/>
          <w:b/>
          <w:bCs/>
          <w:sz w:val="24"/>
          <w:szCs w:val="24"/>
        </w:rPr>
        <w:t>.</w:t>
      </w:r>
    </w:p>
    <w:p w14:paraId="6C2D78BD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Top plot, </w:t>
      </w:r>
      <w:r>
        <w:rPr>
          <w:rFonts w:ascii="Times New Roman" w:hAnsi="Times New Roman"/>
          <w:sz w:val="24"/>
          <w:szCs w:val="24"/>
        </w:rPr>
        <w:t>grey</w:t>
      </w:r>
      <w:r w:rsidRPr="004372EA">
        <w:rPr>
          <w:rFonts w:ascii="Times New Roman" w:hAnsi="Times New Roman"/>
          <w:sz w:val="24"/>
          <w:szCs w:val="24"/>
        </w:rPr>
        <w:t xml:space="preserve"> dots represent the </w:t>
      </w:r>
      <w:r>
        <w:rPr>
          <w:rFonts w:ascii="Times New Roman" w:hAnsi="Times New Roman"/>
          <w:sz w:val="24"/>
          <w:szCs w:val="24"/>
        </w:rPr>
        <w:t>-log</w:t>
      </w:r>
      <w:r w:rsidRPr="005F4EB3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SNPs from the GWAS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0103CD"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>COVID-19</w:t>
      </w:r>
      <w:r>
        <w:rPr>
          <w:rFonts w:ascii="Times New Roman" w:eastAsia="Times-Roman" w:hAnsi="Times New Roman" w:cs="Times New Roman"/>
          <w:color w:val="000000" w:themeColor="text1"/>
          <w:kern w:val="0"/>
          <w:sz w:val="24"/>
          <w:szCs w:val="24"/>
        </w:rPr>
        <w:t xml:space="preserve"> without hospitalization</w:t>
      </w:r>
      <w:r w:rsidRPr="004372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represent the </w:t>
      </w:r>
      <w:r>
        <w:rPr>
          <w:rFonts w:ascii="Times New Roman" w:hAnsi="Times New Roman"/>
          <w:sz w:val="24"/>
          <w:szCs w:val="24"/>
        </w:rPr>
        <w:t>-log</w:t>
      </w:r>
      <w:r w:rsidRPr="002E1AB7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sz w:val="24"/>
          <w:szCs w:val="24"/>
        </w:rPr>
        <w:t>(</w:t>
      </w:r>
      <w:r w:rsidRPr="00FF781D">
        <w:rPr>
          <w:rFonts w:ascii="Times New Roman" w:hAnsi="Times New Roman"/>
          <w:i/>
          <w:iCs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 xml:space="preserve"> values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 xml:space="preserve"> for probes from the SMR test</w:t>
      </w:r>
      <w:r>
        <w:rPr>
          <w:rFonts w:ascii="Times New Roman" w:hAnsi="Times New Roman"/>
          <w:sz w:val="24"/>
          <w:szCs w:val="24"/>
        </w:rPr>
        <w:t xml:space="preserve"> with </w:t>
      </w:r>
      <w:r w:rsidRPr="0041069B">
        <w:rPr>
          <w:rFonts w:ascii="Times New Roman" w:hAnsi="Times New Roman"/>
          <w:sz w:val="24"/>
          <w:szCs w:val="24"/>
        </w:rPr>
        <w:t>solid rhombus</w:t>
      </w:r>
      <w:r>
        <w:rPr>
          <w:rFonts w:ascii="Times New Roman" w:hAnsi="Times New Roman"/>
          <w:sz w:val="24"/>
          <w:szCs w:val="24"/>
        </w:rPr>
        <w:t xml:space="preserve">es indicating that the probes pass HEIDI test and hollow </w:t>
      </w:r>
      <w:r w:rsidRPr="0041069B">
        <w:rPr>
          <w:rFonts w:ascii="Times New Roman" w:hAnsi="Times New Roman"/>
          <w:sz w:val="24"/>
          <w:szCs w:val="24"/>
        </w:rPr>
        <w:t>rhombus</w:t>
      </w:r>
      <w:r>
        <w:rPr>
          <w:rFonts w:ascii="Times New Roman" w:hAnsi="Times New Roman"/>
          <w:sz w:val="24"/>
          <w:szCs w:val="24"/>
        </w:rPr>
        <w:t>es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indicating that the probes do not pass the HEIDI test</w:t>
      </w:r>
      <w:r w:rsidRPr="004372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Middle plot, eQTL result in blood for the top one probe</w:t>
      </w:r>
      <w:r w:rsidRPr="006A6B6A">
        <w:rPr>
          <w:rFonts w:ascii="Times New Roman" w:hAnsi="Times New Roman"/>
          <w:sz w:val="24"/>
          <w:szCs w:val="24"/>
        </w:rPr>
        <w:t xml:space="preserve">, </w:t>
      </w:r>
      <w:r w:rsidRPr="006A6B6A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ENSG00000185627.13 </w:t>
      </w:r>
      <w:r w:rsidRPr="006A6B6A">
        <w:rPr>
          <w:rFonts w:ascii="Times New Roman" w:hAnsi="Times New Roman"/>
          <w:sz w:val="24"/>
          <w:szCs w:val="24"/>
        </w:rPr>
        <w:t>p</w:t>
      </w:r>
      <w:r w:rsidRPr="004372EA">
        <w:rPr>
          <w:rFonts w:ascii="Times New Roman" w:hAnsi="Times New Roman"/>
          <w:sz w:val="24"/>
          <w:szCs w:val="24"/>
        </w:rPr>
        <w:t>robe</w:t>
      </w:r>
      <w:r>
        <w:rPr>
          <w:rFonts w:ascii="Times New Roman" w:hAnsi="Times New Roman"/>
          <w:sz w:val="24"/>
          <w:szCs w:val="24"/>
        </w:rPr>
        <w:t xml:space="preserve">, tagging </w:t>
      </w:r>
      <w:r>
        <w:rPr>
          <w:rFonts w:ascii="Times New Roman" w:hAnsi="Times New Roman"/>
          <w:i/>
          <w:iCs/>
          <w:sz w:val="24"/>
          <w:szCs w:val="24"/>
        </w:rPr>
        <w:t>PSMD13</w:t>
      </w:r>
      <w:r>
        <w:rPr>
          <w:rFonts w:ascii="Times New Roman" w:hAnsi="Times New Roman"/>
          <w:sz w:val="24"/>
          <w:szCs w:val="24"/>
        </w:rPr>
        <w:t>. Bottom plot, location of genes tagged by the probes.</w:t>
      </w:r>
      <w:r w:rsidRPr="004372EA">
        <w:rPr>
          <w:rFonts w:ascii="Times New Roman" w:hAnsi="Times New Roman"/>
          <w:sz w:val="24"/>
          <w:szCs w:val="24"/>
        </w:rPr>
        <w:t xml:space="preserve"> </w:t>
      </w:r>
    </w:p>
    <w:p w14:paraId="277DD9EE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 w:rsidRPr="004372EA">
        <w:rPr>
          <w:rFonts w:ascii="Times New Roman" w:hAnsi="Times New Roman"/>
          <w:sz w:val="24"/>
          <w:szCs w:val="24"/>
        </w:rPr>
        <w:t xml:space="preserve">Highlighted in </w:t>
      </w:r>
      <w:r>
        <w:rPr>
          <w:rFonts w:ascii="Times New Roman" w:hAnsi="Times New Roman"/>
          <w:sz w:val="24"/>
          <w:szCs w:val="24"/>
        </w:rPr>
        <w:t>maroon</w:t>
      </w:r>
      <w:r w:rsidRPr="00437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>cates probes that pass the default SMR threshold (8.4</w:t>
      </w:r>
      <w:r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10</w:t>
      </w:r>
      <w:r w:rsidRPr="00F10A63"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>)</w:t>
      </w:r>
      <w:r w:rsidRPr="004372EA">
        <w:rPr>
          <w:rFonts w:ascii="Times New Roman" w:hAnsi="Times New Roman"/>
          <w:sz w:val="24"/>
          <w:szCs w:val="24"/>
        </w:rPr>
        <w:t>.</w:t>
      </w:r>
    </w:p>
    <w:p w14:paraId="221E4F43" w14:textId="77777777" w:rsidR="00DA18A9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COVID-19,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0750">
        <w:rPr>
          <w:rFonts w:ascii="Times New Roman" w:hAnsi="Times New Roman" w:cs="Times New Roman"/>
          <w:sz w:val="24"/>
          <w:szCs w:val="24"/>
        </w:rPr>
        <w:t>oronavirus disease 2019</w:t>
      </w:r>
      <w:r>
        <w:rPr>
          <w:rFonts w:ascii="Times New Roman" w:hAnsi="Times New Roman"/>
          <w:sz w:val="24"/>
          <w:szCs w:val="24"/>
        </w:rPr>
        <w:t xml:space="preserve">; GWAS, </w:t>
      </w:r>
      <w:r w:rsidRPr="008E7285">
        <w:rPr>
          <w:rFonts w:ascii="Times New Roman" w:hAnsi="Times New Roman" w:cs="Times New Roman"/>
          <w:sz w:val="24"/>
          <w:szCs w:val="24"/>
        </w:rPr>
        <w:t>genome-wide association studies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E7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SMR, </w:t>
      </w:r>
      <w:r w:rsidRPr="00A40750">
        <w:rPr>
          <w:rFonts w:ascii="Times New Roman" w:hAnsi="Times New Roman" w:cs="Times New Roman"/>
          <w:sz w:val="24"/>
          <w:szCs w:val="24"/>
        </w:rPr>
        <w:t>summary data-based Mendelian randomization</w:t>
      </w:r>
      <w:r>
        <w:rPr>
          <w:rFonts w:ascii="Times New Roman" w:hAnsi="Times New Roman"/>
          <w:sz w:val="24"/>
          <w:szCs w:val="24"/>
        </w:rPr>
        <w:t xml:space="preserve">; HEIDI, 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>heterogeneity in dependent instruments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728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eQTL,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B26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xpression quantitative trait loci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FD381F8" w14:textId="77777777" w:rsidR="00DA18A9" w:rsidRPr="00135CD3" w:rsidRDefault="00DA18A9" w:rsidP="003667A6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376E920D" w14:textId="77777777" w:rsidR="006878C8" w:rsidRPr="00DA18A9" w:rsidRDefault="006878C8"/>
    <w:sectPr w:rsidR="006878C8" w:rsidRPr="00DA18A9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46760" w14:textId="77777777" w:rsidR="00EC4335" w:rsidRDefault="00EC4335" w:rsidP="006878C8">
      <w:r>
        <w:separator/>
      </w:r>
    </w:p>
  </w:endnote>
  <w:endnote w:type="continuationSeparator" w:id="0">
    <w:p w14:paraId="43867B25" w14:textId="77777777" w:rsidR="00EC4335" w:rsidRDefault="00EC4335" w:rsidP="0068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9262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E15FB" w14:textId="77777777" w:rsidR="00135CD3" w:rsidRDefault="006D188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0E2702" w14:textId="77777777" w:rsidR="00135CD3" w:rsidRDefault="00EC43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68BC1" w14:textId="77777777" w:rsidR="00EC4335" w:rsidRDefault="00EC4335" w:rsidP="006878C8">
      <w:r>
        <w:separator/>
      </w:r>
    </w:p>
  </w:footnote>
  <w:footnote w:type="continuationSeparator" w:id="0">
    <w:p w14:paraId="3C9308CE" w14:textId="77777777" w:rsidR="00EC4335" w:rsidRDefault="00EC4335" w:rsidP="006878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461"/>
    <w:rsid w:val="00013461"/>
    <w:rsid w:val="0001504C"/>
    <w:rsid w:val="00022DBD"/>
    <w:rsid w:val="0003696E"/>
    <w:rsid w:val="00037898"/>
    <w:rsid w:val="00041156"/>
    <w:rsid w:val="00047C7F"/>
    <w:rsid w:val="00055395"/>
    <w:rsid w:val="00056925"/>
    <w:rsid w:val="00061F4D"/>
    <w:rsid w:val="000744CB"/>
    <w:rsid w:val="000749BA"/>
    <w:rsid w:val="00080335"/>
    <w:rsid w:val="00090998"/>
    <w:rsid w:val="00097030"/>
    <w:rsid w:val="00097D91"/>
    <w:rsid w:val="000A2B7B"/>
    <w:rsid w:val="000A3928"/>
    <w:rsid w:val="000B6D4B"/>
    <w:rsid w:val="000C0BED"/>
    <w:rsid w:val="000C1B44"/>
    <w:rsid w:val="000C2DA2"/>
    <w:rsid w:val="000D273E"/>
    <w:rsid w:val="000D6A7E"/>
    <w:rsid w:val="000E0ECC"/>
    <w:rsid w:val="000E33F0"/>
    <w:rsid w:val="000F40B5"/>
    <w:rsid w:val="00105402"/>
    <w:rsid w:val="0010557E"/>
    <w:rsid w:val="001137EC"/>
    <w:rsid w:val="0013168C"/>
    <w:rsid w:val="0013768E"/>
    <w:rsid w:val="00140511"/>
    <w:rsid w:val="00144F03"/>
    <w:rsid w:val="001519A9"/>
    <w:rsid w:val="00153441"/>
    <w:rsid w:val="0016392D"/>
    <w:rsid w:val="00170087"/>
    <w:rsid w:val="00173F0F"/>
    <w:rsid w:val="00185F02"/>
    <w:rsid w:val="001907A4"/>
    <w:rsid w:val="001934DF"/>
    <w:rsid w:val="00197005"/>
    <w:rsid w:val="001A0255"/>
    <w:rsid w:val="001A2FBD"/>
    <w:rsid w:val="001A324B"/>
    <w:rsid w:val="001A63EA"/>
    <w:rsid w:val="001B16FA"/>
    <w:rsid w:val="001B3671"/>
    <w:rsid w:val="001C339D"/>
    <w:rsid w:val="001C3CC2"/>
    <w:rsid w:val="001D0361"/>
    <w:rsid w:val="001D6C20"/>
    <w:rsid w:val="001E21DE"/>
    <w:rsid w:val="001F0071"/>
    <w:rsid w:val="0020361F"/>
    <w:rsid w:val="00210D83"/>
    <w:rsid w:val="00211CDC"/>
    <w:rsid w:val="00212D76"/>
    <w:rsid w:val="00214CC5"/>
    <w:rsid w:val="002345B0"/>
    <w:rsid w:val="00234FBB"/>
    <w:rsid w:val="002420BA"/>
    <w:rsid w:val="00242568"/>
    <w:rsid w:val="0024385A"/>
    <w:rsid w:val="00244EF5"/>
    <w:rsid w:val="002621C0"/>
    <w:rsid w:val="00264391"/>
    <w:rsid w:val="00271440"/>
    <w:rsid w:val="0028222A"/>
    <w:rsid w:val="002861FF"/>
    <w:rsid w:val="00293B3F"/>
    <w:rsid w:val="002B76DC"/>
    <w:rsid w:val="002C26E0"/>
    <w:rsid w:val="002D1A1B"/>
    <w:rsid w:val="002F05F4"/>
    <w:rsid w:val="00301CD6"/>
    <w:rsid w:val="0030203E"/>
    <w:rsid w:val="003046B6"/>
    <w:rsid w:val="00312758"/>
    <w:rsid w:val="00320EC3"/>
    <w:rsid w:val="0032255C"/>
    <w:rsid w:val="00327B97"/>
    <w:rsid w:val="00334233"/>
    <w:rsid w:val="00360CEF"/>
    <w:rsid w:val="00361A96"/>
    <w:rsid w:val="003667A6"/>
    <w:rsid w:val="0037178E"/>
    <w:rsid w:val="00380457"/>
    <w:rsid w:val="003827D7"/>
    <w:rsid w:val="003970E8"/>
    <w:rsid w:val="00397D08"/>
    <w:rsid w:val="003C1455"/>
    <w:rsid w:val="003E3741"/>
    <w:rsid w:val="00431648"/>
    <w:rsid w:val="00431759"/>
    <w:rsid w:val="00434C8F"/>
    <w:rsid w:val="004357F6"/>
    <w:rsid w:val="00436526"/>
    <w:rsid w:val="00437E4C"/>
    <w:rsid w:val="004735A1"/>
    <w:rsid w:val="00487697"/>
    <w:rsid w:val="00493A50"/>
    <w:rsid w:val="004B0E2D"/>
    <w:rsid w:val="004C1AC2"/>
    <w:rsid w:val="004D08E9"/>
    <w:rsid w:val="004E4376"/>
    <w:rsid w:val="004E7079"/>
    <w:rsid w:val="004F59D7"/>
    <w:rsid w:val="005126E3"/>
    <w:rsid w:val="00512F8A"/>
    <w:rsid w:val="005200F6"/>
    <w:rsid w:val="00524A6D"/>
    <w:rsid w:val="00532783"/>
    <w:rsid w:val="005364FD"/>
    <w:rsid w:val="00557E60"/>
    <w:rsid w:val="005622C2"/>
    <w:rsid w:val="00563D4A"/>
    <w:rsid w:val="005650CC"/>
    <w:rsid w:val="005814D1"/>
    <w:rsid w:val="00581758"/>
    <w:rsid w:val="00593BAE"/>
    <w:rsid w:val="0059793C"/>
    <w:rsid w:val="005A08EE"/>
    <w:rsid w:val="005A7DC9"/>
    <w:rsid w:val="005C6EE6"/>
    <w:rsid w:val="005D3B6B"/>
    <w:rsid w:val="005D6776"/>
    <w:rsid w:val="005E1A6D"/>
    <w:rsid w:val="005F5119"/>
    <w:rsid w:val="006242E3"/>
    <w:rsid w:val="0063161E"/>
    <w:rsid w:val="00653964"/>
    <w:rsid w:val="00657747"/>
    <w:rsid w:val="006605BA"/>
    <w:rsid w:val="00663C2A"/>
    <w:rsid w:val="00666DA2"/>
    <w:rsid w:val="00685D23"/>
    <w:rsid w:val="00687278"/>
    <w:rsid w:val="006878C8"/>
    <w:rsid w:val="00691194"/>
    <w:rsid w:val="006945A0"/>
    <w:rsid w:val="006B2C7A"/>
    <w:rsid w:val="006B4807"/>
    <w:rsid w:val="006D188A"/>
    <w:rsid w:val="006D3ABD"/>
    <w:rsid w:val="006D63B0"/>
    <w:rsid w:val="006E2036"/>
    <w:rsid w:val="006E5944"/>
    <w:rsid w:val="007042AB"/>
    <w:rsid w:val="0071674E"/>
    <w:rsid w:val="007174FC"/>
    <w:rsid w:val="00730DD2"/>
    <w:rsid w:val="00766BBD"/>
    <w:rsid w:val="00797F2D"/>
    <w:rsid w:val="007A28BD"/>
    <w:rsid w:val="007A5564"/>
    <w:rsid w:val="007C01BC"/>
    <w:rsid w:val="007C781C"/>
    <w:rsid w:val="007E4F96"/>
    <w:rsid w:val="008015D1"/>
    <w:rsid w:val="008045E5"/>
    <w:rsid w:val="00820447"/>
    <w:rsid w:val="0082745F"/>
    <w:rsid w:val="0083132E"/>
    <w:rsid w:val="008334E7"/>
    <w:rsid w:val="008562F0"/>
    <w:rsid w:val="00857F47"/>
    <w:rsid w:val="00863F34"/>
    <w:rsid w:val="00864AD8"/>
    <w:rsid w:val="00884488"/>
    <w:rsid w:val="008900B5"/>
    <w:rsid w:val="00897A70"/>
    <w:rsid w:val="008A2995"/>
    <w:rsid w:val="008C371A"/>
    <w:rsid w:val="008D7461"/>
    <w:rsid w:val="008F5956"/>
    <w:rsid w:val="008F776D"/>
    <w:rsid w:val="00930B41"/>
    <w:rsid w:val="00943BA4"/>
    <w:rsid w:val="00951222"/>
    <w:rsid w:val="0095265C"/>
    <w:rsid w:val="00953734"/>
    <w:rsid w:val="00962386"/>
    <w:rsid w:val="00962615"/>
    <w:rsid w:val="00965AD3"/>
    <w:rsid w:val="00966F79"/>
    <w:rsid w:val="00970BEA"/>
    <w:rsid w:val="00977BFE"/>
    <w:rsid w:val="009819EA"/>
    <w:rsid w:val="009824FE"/>
    <w:rsid w:val="009977A5"/>
    <w:rsid w:val="009A1BCC"/>
    <w:rsid w:val="009A4F56"/>
    <w:rsid w:val="009B7002"/>
    <w:rsid w:val="009D128A"/>
    <w:rsid w:val="009D7247"/>
    <w:rsid w:val="009E18B3"/>
    <w:rsid w:val="009E59FF"/>
    <w:rsid w:val="009E68EE"/>
    <w:rsid w:val="009F0121"/>
    <w:rsid w:val="009F71D2"/>
    <w:rsid w:val="00A05C0E"/>
    <w:rsid w:val="00A05CCA"/>
    <w:rsid w:val="00A06380"/>
    <w:rsid w:val="00A11E0A"/>
    <w:rsid w:val="00A14F54"/>
    <w:rsid w:val="00A17497"/>
    <w:rsid w:val="00A231C3"/>
    <w:rsid w:val="00A24D9A"/>
    <w:rsid w:val="00A26ABD"/>
    <w:rsid w:val="00A32937"/>
    <w:rsid w:val="00A342C4"/>
    <w:rsid w:val="00A5627E"/>
    <w:rsid w:val="00A562DB"/>
    <w:rsid w:val="00A569F9"/>
    <w:rsid w:val="00A62C3E"/>
    <w:rsid w:val="00A7467E"/>
    <w:rsid w:val="00A767A9"/>
    <w:rsid w:val="00A85413"/>
    <w:rsid w:val="00A86076"/>
    <w:rsid w:val="00A90E46"/>
    <w:rsid w:val="00A96FD2"/>
    <w:rsid w:val="00AB15A1"/>
    <w:rsid w:val="00AB405B"/>
    <w:rsid w:val="00AB4A5A"/>
    <w:rsid w:val="00AB4D8E"/>
    <w:rsid w:val="00AC2089"/>
    <w:rsid w:val="00AC351B"/>
    <w:rsid w:val="00AC4060"/>
    <w:rsid w:val="00AC5587"/>
    <w:rsid w:val="00AD233D"/>
    <w:rsid w:val="00AD2512"/>
    <w:rsid w:val="00AD6742"/>
    <w:rsid w:val="00AE5E89"/>
    <w:rsid w:val="00AF19E8"/>
    <w:rsid w:val="00AF38B7"/>
    <w:rsid w:val="00B05372"/>
    <w:rsid w:val="00B07DFE"/>
    <w:rsid w:val="00B13B58"/>
    <w:rsid w:val="00B33847"/>
    <w:rsid w:val="00B36B55"/>
    <w:rsid w:val="00B36D7E"/>
    <w:rsid w:val="00B45E51"/>
    <w:rsid w:val="00B54DC5"/>
    <w:rsid w:val="00B7274F"/>
    <w:rsid w:val="00B82A77"/>
    <w:rsid w:val="00B83244"/>
    <w:rsid w:val="00B962B4"/>
    <w:rsid w:val="00BA568D"/>
    <w:rsid w:val="00BB6281"/>
    <w:rsid w:val="00BC2D5F"/>
    <w:rsid w:val="00BC30F7"/>
    <w:rsid w:val="00BD6667"/>
    <w:rsid w:val="00BE7F63"/>
    <w:rsid w:val="00C0592B"/>
    <w:rsid w:val="00C07315"/>
    <w:rsid w:val="00C14A9B"/>
    <w:rsid w:val="00C20F12"/>
    <w:rsid w:val="00C27A19"/>
    <w:rsid w:val="00C31151"/>
    <w:rsid w:val="00C44C02"/>
    <w:rsid w:val="00C4717D"/>
    <w:rsid w:val="00C51CF4"/>
    <w:rsid w:val="00C5429D"/>
    <w:rsid w:val="00C63F4A"/>
    <w:rsid w:val="00C6523C"/>
    <w:rsid w:val="00C73CD0"/>
    <w:rsid w:val="00C802EB"/>
    <w:rsid w:val="00C83495"/>
    <w:rsid w:val="00C94C2C"/>
    <w:rsid w:val="00C962FC"/>
    <w:rsid w:val="00CA0C80"/>
    <w:rsid w:val="00CA3B14"/>
    <w:rsid w:val="00CA57F7"/>
    <w:rsid w:val="00CA7583"/>
    <w:rsid w:val="00CC6189"/>
    <w:rsid w:val="00CD05D4"/>
    <w:rsid w:val="00CD1866"/>
    <w:rsid w:val="00CF0764"/>
    <w:rsid w:val="00CF0D9C"/>
    <w:rsid w:val="00CF2DFE"/>
    <w:rsid w:val="00D1746F"/>
    <w:rsid w:val="00D22205"/>
    <w:rsid w:val="00D318C0"/>
    <w:rsid w:val="00D43395"/>
    <w:rsid w:val="00D47265"/>
    <w:rsid w:val="00D57B1C"/>
    <w:rsid w:val="00D62AD4"/>
    <w:rsid w:val="00D63E5F"/>
    <w:rsid w:val="00D64F21"/>
    <w:rsid w:val="00D904B4"/>
    <w:rsid w:val="00D93949"/>
    <w:rsid w:val="00DA18A9"/>
    <w:rsid w:val="00DA2EF0"/>
    <w:rsid w:val="00DA54A8"/>
    <w:rsid w:val="00DC42C7"/>
    <w:rsid w:val="00DC7242"/>
    <w:rsid w:val="00DD35DA"/>
    <w:rsid w:val="00DD5431"/>
    <w:rsid w:val="00DE1442"/>
    <w:rsid w:val="00DF2758"/>
    <w:rsid w:val="00DF717E"/>
    <w:rsid w:val="00E00DCA"/>
    <w:rsid w:val="00E07153"/>
    <w:rsid w:val="00E10760"/>
    <w:rsid w:val="00E10A90"/>
    <w:rsid w:val="00E10D36"/>
    <w:rsid w:val="00E234AA"/>
    <w:rsid w:val="00E236E0"/>
    <w:rsid w:val="00E23CCB"/>
    <w:rsid w:val="00E23DA9"/>
    <w:rsid w:val="00E244F2"/>
    <w:rsid w:val="00E2562D"/>
    <w:rsid w:val="00E33AD1"/>
    <w:rsid w:val="00E3777A"/>
    <w:rsid w:val="00E527EE"/>
    <w:rsid w:val="00E60615"/>
    <w:rsid w:val="00E628CB"/>
    <w:rsid w:val="00E66A5D"/>
    <w:rsid w:val="00E72BAE"/>
    <w:rsid w:val="00E774AC"/>
    <w:rsid w:val="00EA436C"/>
    <w:rsid w:val="00EA6B0C"/>
    <w:rsid w:val="00EC4335"/>
    <w:rsid w:val="00EC4574"/>
    <w:rsid w:val="00ED028F"/>
    <w:rsid w:val="00EE2B75"/>
    <w:rsid w:val="00EF4C1C"/>
    <w:rsid w:val="00F12399"/>
    <w:rsid w:val="00F35B07"/>
    <w:rsid w:val="00F5431D"/>
    <w:rsid w:val="00F6763C"/>
    <w:rsid w:val="00F72CFD"/>
    <w:rsid w:val="00F73AEF"/>
    <w:rsid w:val="00F75CAF"/>
    <w:rsid w:val="00F879BF"/>
    <w:rsid w:val="00F91065"/>
    <w:rsid w:val="00FB3B02"/>
    <w:rsid w:val="00FB6DBB"/>
    <w:rsid w:val="00FD63A9"/>
    <w:rsid w:val="00FE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87008E"/>
  <w15:chartTrackingRefBased/>
  <w15:docId w15:val="{2A122109-7531-4EEE-8F6E-8247B9E84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8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78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78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78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78C8"/>
    <w:rPr>
      <w:sz w:val="18"/>
      <w:szCs w:val="18"/>
    </w:rPr>
  </w:style>
  <w:style w:type="table" w:styleId="a7">
    <w:name w:val="Table Grid"/>
    <w:basedOn w:val="a1"/>
    <w:uiPriority w:val="39"/>
    <w:rsid w:val="00A17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19</Pages>
  <Words>2403</Words>
  <Characters>13702</Characters>
  <Application>Microsoft Office Word</Application>
  <DocSecurity>0</DocSecurity>
  <Lines>114</Lines>
  <Paragraphs>32</Paragraphs>
  <ScaleCrop>false</ScaleCrop>
  <Company/>
  <LinksUpToDate>false</LinksUpToDate>
  <CharactersWithSpaces>16073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17</cp:revision>
  <dcterms:created xsi:type="dcterms:W3CDTF">2020-08-21T16:36:00Z</dcterms:created>
  <dcterms:modified xsi:type="dcterms:W3CDTF">2020-08-22T20:37:00Z</dcterms:modified>
</cp:coreProperties>
</file>