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87" w:rsidRPr="00F000E7" w:rsidRDefault="00A54C87" w:rsidP="00A54C87">
      <w:pPr>
        <w:spacing w:before="240" w:after="240" w:line="360" w:lineRule="auto"/>
        <w:rPr>
          <w:rFonts w:ascii="Times New Roman" w:eastAsia="Century Gothic" w:hAnsi="Times New Roman" w:cs="Times New Roman"/>
          <w:b/>
          <w:sz w:val="24"/>
          <w:szCs w:val="24"/>
          <w:lang w:val="en-GB"/>
        </w:rPr>
      </w:pPr>
      <w:r w:rsidRPr="00F000E7"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>Supplemen</w:t>
      </w:r>
      <w:bookmarkStart w:id="0" w:name="_GoBack"/>
      <w:bookmarkEnd w:id="0"/>
      <w:r w:rsidRPr="00F000E7"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>tal Figure 1. Laboratory inflammation parameters in COVID 19 patients with and without pulmonary bacterial superinfection.</w:t>
      </w:r>
      <w:r w:rsidRPr="00F000E7">
        <w:rPr>
          <w:rFonts w:ascii="Times New Roman" w:eastAsia="Century Gothic" w:hAnsi="Times New Roman" w:cs="Times New Roman"/>
          <w:sz w:val="24"/>
          <w:szCs w:val="24"/>
          <w:lang w:val="en-GB"/>
        </w:rPr>
        <w:t xml:space="preserve"> Longitudinal laboratory inflammation parameters (leukocytes, CRP, PCT and Neutrophil/Lymphocyte ratio for days 1-16. Data </w:t>
      </w:r>
      <w:proofErr w:type="gramStart"/>
      <w:r w:rsidRPr="00F000E7">
        <w:rPr>
          <w:rFonts w:ascii="Times New Roman" w:eastAsia="Century Gothic" w:hAnsi="Times New Roman" w:cs="Times New Roman"/>
          <w:sz w:val="24"/>
          <w:szCs w:val="24"/>
          <w:lang w:val="en-GB"/>
        </w:rPr>
        <w:t>are presented</w:t>
      </w:r>
      <w:proofErr w:type="gramEnd"/>
      <w:r w:rsidRPr="00F000E7">
        <w:rPr>
          <w:rFonts w:ascii="Times New Roman" w:eastAsia="Century Gothic" w:hAnsi="Times New Roman" w:cs="Times New Roman"/>
          <w:sz w:val="24"/>
          <w:szCs w:val="24"/>
          <w:lang w:val="en-GB"/>
        </w:rPr>
        <w:t xml:space="preserve"> in median and interquartile area.</w:t>
      </w:r>
    </w:p>
    <w:p w:rsidR="00A3705E" w:rsidRDefault="00A54C87" w:rsidP="00673FCB">
      <w:r>
        <w:rPr>
          <w:rFonts w:eastAsia="Century Gothic"/>
          <w:noProof/>
          <w:sz w:val="24"/>
          <w:szCs w:val="24"/>
          <w:lang w:val="de-CH"/>
        </w:rPr>
        <w:drawing>
          <wp:inline distT="0" distB="0" distL="0" distR="0" wp14:anchorId="0093F01D" wp14:editId="466F4AB2">
            <wp:extent cx="5400463" cy="4343349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infection_Figure_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36" cy="43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796F"/>
    <w:multiLevelType w:val="hybridMultilevel"/>
    <w:tmpl w:val="FC5282AC"/>
    <w:lvl w:ilvl="0" w:tplc="659A531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87"/>
    <w:rsid w:val="00673FCB"/>
    <w:rsid w:val="008553EB"/>
    <w:rsid w:val="00A3705E"/>
    <w:rsid w:val="00A54C87"/>
    <w:rsid w:val="00C25E76"/>
    <w:rsid w:val="00E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574231-2B68-4CD3-A73C-099B4AAC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54C87"/>
    <w:pPr>
      <w:spacing w:after="0" w:line="240" w:lineRule="auto"/>
    </w:pPr>
    <w:rPr>
      <w:rFonts w:ascii="Arial" w:eastAsia="Arial" w:hAnsi="Arial" w:cs="Arial"/>
      <w:sz w:val="20"/>
      <w:szCs w:val="20"/>
      <w:lang w:val="en-US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E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5E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3F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3FC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5E7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5E7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3FCB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3FCB"/>
    <w:rPr>
      <w:rFonts w:asciiTheme="majorHAnsi" w:eastAsiaTheme="majorEastAsia" w:hAnsiTheme="majorHAnsi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25E76"/>
    <w:pPr>
      <w:numPr>
        <w:numId w:val="1"/>
      </w:numPr>
      <w:spacing w:line="259" w:lineRule="auto"/>
      <w:ind w:left="357" w:hanging="357"/>
      <w:contextualSpacing/>
    </w:pPr>
    <w:rPr>
      <w:rFonts w:asciiTheme="minorHAnsi" w:eastAsiaTheme="minorHAnsi" w:hAnsiTheme="minorHAnsi" w:cstheme="minorBidi"/>
      <w:szCs w:val="22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73FCB"/>
    <w:pPr>
      <w:spacing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73FC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Company>Universitätsspital Zürich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 Silvio</dc:creator>
  <cp:keywords/>
  <dc:description/>
  <cp:lastModifiedBy>Brugger Silvio</cp:lastModifiedBy>
  <cp:revision>1</cp:revision>
  <dcterms:created xsi:type="dcterms:W3CDTF">2020-09-10T09:15:00Z</dcterms:created>
  <dcterms:modified xsi:type="dcterms:W3CDTF">2020-09-10T09:15:00Z</dcterms:modified>
</cp:coreProperties>
</file>