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A8DDE" w14:textId="5B1DD86A" w:rsidR="008A708C" w:rsidRDefault="488ED10B" w:rsidP="3BD168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672FDCA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Supplementary Figure 6</w:t>
      </w:r>
    </w:p>
    <w:p w14:paraId="714FAC49" w14:textId="2EA204D6" w:rsidR="3AFD5A64" w:rsidRDefault="3AFD5A64" w:rsidP="672FDCA5">
      <w:pPr>
        <w:spacing w:line="257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672FDCA5">
        <w:rPr>
          <w:rFonts w:ascii="Times New Roman" w:eastAsia="Times New Roman" w:hAnsi="Times New Roman" w:cs="Times New Roman"/>
          <w:sz w:val="24"/>
          <w:szCs w:val="24"/>
          <w:lang w:val="en-US"/>
        </w:rPr>
        <w:t>A Quantile-Quantile plot from a GWAS with sex as an outcome. There is no sign of significant associations, nor inflation due to stratification from lambda or lambda1000.</w:t>
      </w:r>
      <w:r w:rsidRPr="672FDC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The x-axis shows the expected −log10(</w:t>
      </w:r>
      <w:r w:rsidRPr="672FDC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P</w:t>
      </w:r>
      <w:r w:rsidRPr="672FDC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values for association under the null distribution given number of independent tests. The y-axis denotes the observed −log10(</w:t>
      </w:r>
      <w:r w:rsidRPr="672FDC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P</w:t>
      </w:r>
      <w:r w:rsidRPr="672FDC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). We truncate the Y-axis at −log10(</w:t>
      </w:r>
      <w:r w:rsidRPr="672FDC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P</w:t>
      </w:r>
      <w:r w:rsidRPr="672FDC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Pr="672FDC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=</w:t>
      </w:r>
      <w:r w:rsidRPr="672FDC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10. The shaded area surrounded by a red line indicates the 95% confidence interval under the null. Lambda is the observed median χ2 test statistic divided by the median expected χ2 test statistic under the null.</w:t>
      </w:r>
    </w:p>
    <w:p w14:paraId="4F1099FC" w14:textId="6EC28B0E" w:rsidR="672FDCA5" w:rsidRDefault="672FDCA5" w:rsidP="672FDCA5">
      <w:pPr>
        <w:spacing w:line="257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E5787A5" w14:textId="67E0B27D" w:rsidR="008A708C" w:rsidRDefault="008A708C" w:rsidP="3BD16803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8A708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2C59A6A"/>
    <w:rsid w:val="008A708C"/>
    <w:rsid w:val="008B4261"/>
    <w:rsid w:val="00F72B3D"/>
    <w:rsid w:val="3AFD5A64"/>
    <w:rsid w:val="3BD16803"/>
    <w:rsid w:val="473402BD"/>
    <w:rsid w:val="488ED10B"/>
    <w:rsid w:val="562CFC7F"/>
    <w:rsid w:val="5FB96910"/>
    <w:rsid w:val="62C59A6A"/>
    <w:rsid w:val="672FD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59A6A"/>
  <w15:chartTrackingRefBased/>
  <w15:docId w15:val="{D1F9BD0B-71B9-452F-A403-5CB19BF3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B42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2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2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2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2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26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A4573F3200C94B8F03F57A168CCDB5" ma:contentTypeVersion="10" ma:contentTypeDescription="Create a new document." ma:contentTypeScope="" ma:versionID="cc99af63c26f73a6cd2123bdfcc702dd">
  <xsd:schema xmlns:xsd="http://www.w3.org/2001/XMLSchema" xmlns:xs="http://www.w3.org/2001/XMLSchema" xmlns:p="http://schemas.microsoft.com/office/2006/metadata/properties" xmlns:ns2="b2b6f26a-4129-4e08-bcd0-942329c1d893" xmlns:ns3="c86d243c-4d89-4c5a-9460-f30b3078efa0" targetNamespace="http://schemas.microsoft.com/office/2006/metadata/properties" ma:root="true" ma:fieldsID="6001fce7ed1645469560be0534043d32" ns2:_="" ns3:_="">
    <xsd:import namespace="b2b6f26a-4129-4e08-bcd0-942329c1d893"/>
    <xsd:import namespace="c86d243c-4d89-4c5a-9460-f30b3078e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6f26a-4129-4e08-bcd0-942329c1d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d243c-4d89-4c5a-9460-f30b3078e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4A464-B168-4ABE-A225-DACB25A331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B9302-B80C-4850-B650-16A90889A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48AF99-5B29-4646-84D7-D0AE282F8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6f26a-4129-4e08-bcd0-942329c1d893"/>
    <ds:schemaRef ds:uri="c86d243c-4d89-4c5a-9460-f30b3078e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 Trubetskoy</dc:creator>
  <cp:keywords/>
  <dc:description/>
  <cp:lastModifiedBy>James Walters</cp:lastModifiedBy>
  <cp:revision>5</cp:revision>
  <dcterms:created xsi:type="dcterms:W3CDTF">2020-07-27T13:43:00Z</dcterms:created>
  <dcterms:modified xsi:type="dcterms:W3CDTF">2020-08-04T10:14:00Z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0x01010016A4573F3200C94B8F03F57A168CCDB5</vt:lpwstr>
  </property>
</Properties>
</file>