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2D0" w:rsidRPr="00434D4E" w:rsidRDefault="00434D4E">
      <w:pPr>
        <w:rPr>
          <w:rFonts w:ascii="Times New Roman" w:hAnsi="Times New Roman" w:cs="Times New Roman"/>
          <w:b/>
          <w:sz w:val="28"/>
          <w:szCs w:val="28"/>
        </w:rPr>
      </w:pPr>
      <w:r w:rsidRPr="00434D4E">
        <w:rPr>
          <w:rFonts w:ascii="Times New Roman" w:hAnsi="Times New Roman" w:cs="Times New Roman"/>
          <w:b/>
          <w:sz w:val="28"/>
          <w:szCs w:val="28"/>
        </w:rPr>
        <w:t xml:space="preserve">Supplementary data for: </w:t>
      </w:r>
    </w:p>
    <w:p w:rsidR="00434D4E" w:rsidRPr="00834024" w:rsidRDefault="00DE29C9" w:rsidP="00BF1225">
      <w:pPr>
        <w:rPr>
          <w:rFonts w:ascii="Times New Roman" w:hAnsi="Times New Roman" w:cs="Times New Roman"/>
          <w:b/>
          <w:sz w:val="28"/>
          <w:szCs w:val="28"/>
        </w:rPr>
      </w:pPr>
      <w:r>
        <w:rPr>
          <w:rFonts w:ascii="Times New Roman" w:hAnsi="Times New Roman" w:cs="Times New Roman"/>
          <w:b/>
          <w:sz w:val="28"/>
          <w:szCs w:val="28"/>
        </w:rPr>
        <w:t>G</w:t>
      </w:r>
      <w:r w:rsidR="00434D4E" w:rsidRPr="00834024">
        <w:rPr>
          <w:rFonts w:ascii="Times New Roman" w:hAnsi="Times New Roman" w:cs="Times New Roman"/>
          <w:b/>
          <w:sz w:val="28"/>
          <w:szCs w:val="28"/>
        </w:rPr>
        <w:t xml:space="preserve">enotype–phenotype correlations, and novel molecular insights into the </w:t>
      </w:r>
      <w:r w:rsidR="00434D4E" w:rsidRPr="00834024">
        <w:rPr>
          <w:rFonts w:ascii="Times New Roman" w:hAnsi="Times New Roman" w:cs="Times New Roman"/>
          <w:b/>
          <w:i/>
          <w:sz w:val="28"/>
          <w:szCs w:val="28"/>
        </w:rPr>
        <w:t>DHX30</w:t>
      </w:r>
      <w:r w:rsidR="00434D4E" w:rsidRPr="00834024">
        <w:rPr>
          <w:rFonts w:ascii="Times New Roman" w:hAnsi="Times New Roman" w:cs="Times New Roman"/>
          <w:b/>
          <w:sz w:val="28"/>
          <w:szCs w:val="28"/>
        </w:rPr>
        <w:t>-associated neurodevelopmental disorders</w:t>
      </w:r>
    </w:p>
    <w:p w:rsidR="00434D4E" w:rsidRPr="003A179F" w:rsidRDefault="00434D4E" w:rsidP="00434D4E">
      <w:pPr>
        <w:jc w:val="center"/>
        <w:rPr>
          <w:rFonts w:ascii="Times New Roman" w:hAnsi="Times New Roman" w:cs="Times New Roman"/>
          <w:sz w:val="28"/>
          <w:szCs w:val="28"/>
        </w:rPr>
      </w:pPr>
    </w:p>
    <w:p w:rsidR="00434D4E" w:rsidRPr="00051199" w:rsidRDefault="00434D4E" w:rsidP="00434D4E">
      <w:pPr>
        <w:jc w:val="both"/>
        <w:rPr>
          <w:rFonts w:ascii="Times New Roman" w:hAnsi="Times New Roman" w:cs="Times New Roman"/>
          <w:b/>
        </w:rPr>
      </w:pPr>
      <w:proofErr w:type="spellStart"/>
      <w:r w:rsidRPr="00051199">
        <w:rPr>
          <w:rFonts w:ascii="Times New Roman" w:hAnsi="Times New Roman" w:cs="Times New Roman"/>
          <w:b/>
        </w:rPr>
        <w:t>Mannucci</w:t>
      </w:r>
      <w:proofErr w:type="spellEnd"/>
      <w:r w:rsidR="00051199" w:rsidRPr="00051199">
        <w:rPr>
          <w:rFonts w:ascii="Times New Roman" w:hAnsi="Times New Roman" w:cs="Times New Roman"/>
          <w:b/>
          <w:iCs/>
          <w:vertAlign w:val="superscript"/>
        </w:rPr>
        <w:t xml:space="preserve"> </w:t>
      </w:r>
      <w:r w:rsidR="00051199" w:rsidRPr="00051199">
        <w:rPr>
          <w:rFonts w:ascii="Times New Roman" w:hAnsi="Times New Roman" w:cs="Times New Roman"/>
          <w:b/>
          <w:i/>
        </w:rPr>
        <w:t>et al</w:t>
      </w:r>
      <w:r w:rsidR="00051199" w:rsidRPr="00051199">
        <w:rPr>
          <w:rFonts w:ascii="Times New Roman" w:hAnsi="Times New Roman" w:cs="Times New Roman"/>
          <w:b/>
        </w:rPr>
        <w:t>.</w:t>
      </w:r>
    </w:p>
    <w:p w:rsidR="00434D4E" w:rsidRPr="006A0029" w:rsidRDefault="00434D4E" w:rsidP="00434D4E">
      <w:pPr>
        <w:rPr>
          <w:rFonts w:ascii="Times New Roman" w:hAnsi="Times New Roman" w:cs="Times New Roman"/>
        </w:rPr>
      </w:pPr>
    </w:p>
    <w:p w:rsidR="00434D4E" w:rsidRDefault="00434D4E">
      <w:pPr>
        <w:rPr>
          <w:rFonts w:ascii="Times New Roman" w:hAnsi="Times New Roman" w:cs="Times New Roman"/>
          <w:b/>
        </w:rPr>
      </w:pPr>
      <w:r w:rsidRPr="00434D4E">
        <w:rPr>
          <w:rFonts w:ascii="Times New Roman" w:hAnsi="Times New Roman" w:cs="Times New Roman"/>
          <w:b/>
        </w:rPr>
        <w:t>Clinical reports:</w:t>
      </w:r>
    </w:p>
    <w:p w:rsidR="003F07AA" w:rsidRPr="0042769E" w:rsidRDefault="0042769E">
      <w:r w:rsidRPr="0042769E">
        <w:t xml:space="preserve">Detailed clinical data on the affected individuals presented here are not available through the </w:t>
      </w:r>
      <w:proofErr w:type="spellStart"/>
      <w:r w:rsidRPr="0042769E">
        <w:t>medRxiv</w:t>
      </w:r>
      <w:proofErr w:type="spellEnd"/>
      <w:r w:rsidRPr="0042769E">
        <w:t xml:space="preserve"> </w:t>
      </w:r>
      <w:r w:rsidRPr="0042769E">
        <w:t>preprint server. Qualified researchers and clinicians may apply for access to these data, pending institutional review board approval.</w:t>
      </w:r>
    </w:p>
    <w:p w:rsidR="003F07AA" w:rsidRDefault="003F07AA"/>
    <w:p w:rsidR="003F07AA" w:rsidRDefault="003F07AA"/>
    <w:p w:rsidR="003F07AA" w:rsidRDefault="003F07AA"/>
    <w:p w:rsidR="003F07AA" w:rsidRDefault="003F07AA"/>
    <w:p w:rsidR="003F07AA" w:rsidRDefault="003F07AA">
      <w:bookmarkStart w:id="0" w:name="_GoBack"/>
      <w:bookmarkEnd w:id="0"/>
    </w:p>
    <w:p w:rsidR="003F07AA" w:rsidRDefault="003F07AA"/>
    <w:p w:rsidR="003F07AA" w:rsidRDefault="003F07AA"/>
    <w:p w:rsidR="003F07AA" w:rsidRDefault="003F07AA"/>
    <w:p w:rsidR="00051199" w:rsidRDefault="00051199"/>
    <w:p w:rsidR="00051199" w:rsidRDefault="00051199"/>
    <w:p w:rsidR="00051199" w:rsidRDefault="00051199"/>
    <w:p w:rsidR="00051199" w:rsidRDefault="00051199"/>
    <w:p w:rsidR="00051199" w:rsidRDefault="00051199"/>
    <w:p w:rsidR="00051199" w:rsidRDefault="00051199"/>
    <w:p w:rsidR="00051199" w:rsidRDefault="00051199"/>
    <w:p w:rsidR="00051199" w:rsidRDefault="00051199"/>
    <w:p w:rsidR="00051199" w:rsidRDefault="00051199"/>
    <w:p w:rsidR="00051199" w:rsidRDefault="00051199"/>
    <w:p w:rsidR="00051199" w:rsidRDefault="00051199"/>
    <w:p w:rsidR="00051199" w:rsidRDefault="00051199"/>
    <w:p w:rsidR="00051199" w:rsidRDefault="00051199"/>
    <w:p w:rsidR="00051199" w:rsidRDefault="00051199"/>
    <w:p w:rsidR="003F07AA" w:rsidRPr="00051199" w:rsidRDefault="003F07AA">
      <w:pPr>
        <w:rPr>
          <w:rFonts w:ascii="Times New Roman" w:hAnsi="Times New Roman" w:cs="Times New Roman"/>
          <w:b/>
        </w:rPr>
      </w:pPr>
      <w:r w:rsidRPr="00051199">
        <w:rPr>
          <w:rFonts w:ascii="Times New Roman" w:hAnsi="Times New Roman" w:cs="Times New Roman"/>
          <w:b/>
        </w:rPr>
        <w:lastRenderedPageBreak/>
        <w:t>Supplementary Methods</w:t>
      </w:r>
    </w:p>
    <w:p w:rsidR="003F07AA" w:rsidRPr="00051199" w:rsidRDefault="003F07AA" w:rsidP="003F07AA">
      <w:pPr>
        <w:autoSpaceDE w:val="0"/>
        <w:autoSpaceDN w:val="0"/>
        <w:adjustRightInd w:val="0"/>
        <w:spacing w:after="0" w:line="240" w:lineRule="auto"/>
        <w:rPr>
          <w:rFonts w:ascii="Times New Roman" w:hAnsi="Times New Roman" w:cs="Times New Roman"/>
          <w:b/>
        </w:rPr>
      </w:pPr>
      <w:r w:rsidRPr="00051199">
        <w:rPr>
          <w:rFonts w:ascii="Times New Roman" w:hAnsi="Times New Roman" w:cs="Times New Roman"/>
          <w:b/>
        </w:rPr>
        <w:t xml:space="preserve">Expression of </w:t>
      </w:r>
      <w:r w:rsidR="004A0ADF" w:rsidRPr="00051199">
        <w:rPr>
          <w:rFonts w:ascii="Times New Roman" w:hAnsi="Times New Roman" w:cs="Times New Roman"/>
          <w:b/>
          <w:color w:val="000000" w:themeColor="text1"/>
          <w:szCs w:val="24"/>
        </w:rPr>
        <w:t>6xHis-SUMO-DHX30</w:t>
      </w:r>
      <w:r w:rsidR="004A0ADF" w:rsidRPr="00051199">
        <w:rPr>
          <w:rFonts w:ascii="Times New Roman" w:hAnsi="Times New Roman" w:cs="Times New Roman"/>
          <w:color w:val="000000" w:themeColor="text1"/>
          <w:szCs w:val="24"/>
        </w:rPr>
        <w:t xml:space="preserve"> </w:t>
      </w:r>
      <w:r w:rsidRPr="00051199">
        <w:rPr>
          <w:rFonts w:ascii="Times New Roman" w:hAnsi="Times New Roman" w:cs="Times New Roman"/>
          <w:b/>
        </w:rPr>
        <w:t>constructs</w:t>
      </w:r>
    </w:p>
    <w:p w:rsidR="003F07AA" w:rsidRPr="00051199" w:rsidRDefault="003F07AA" w:rsidP="003F07AA">
      <w:pPr>
        <w:autoSpaceDE w:val="0"/>
        <w:autoSpaceDN w:val="0"/>
        <w:adjustRightInd w:val="0"/>
        <w:spacing w:after="0" w:line="240" w:lineRule="auto"/>
        <w:rPr>
          <w:rFonts w:ascii="Times New Roman" w:hAnsi="Times New Roman" w:cs="Times New Roman"/>
          <w:b/>
        </w:rPr>
      </w:pPr>
    </w:p>
    <w:p w:rsidR="003F07AA" w:rsidRPr="00051199" w:rsidRDefault="003F07AA" w:rsidP="003F07AA">
      <w:pPr>
        <w:autoSpaceDE w:val="0"/>
        <w:autoSpaceDN w:val="0"/>
        <w:adjustRightInd w:val="0"/>
        <w:spacing w:after="0" w:line="240" w:lineRule="auto"/>
        <w:jc w:val="both"/>
        <w:rPr>
          <w:rFonts w:ascii="Times New Roman" w:hAnsi="Times New Roman" w:cs="Times New Roman"/>
          <w:color w:val="000000" w:themeColor="text1"/>
          <w:szCs w:val="24"/>
        </w:rPr>
      </w:pPr>
      <w:r w:rsidRPr="00051199">
        <w:rPr>
          <w:rFonts w:ascii="Times New Roman" w:hAnsi="Times New Roman" w:cs="Times New Roman"/>
          <w:color w:val="000000" w:themeColor="text1"/>
          <w:szCs w:val="24"/>
        </w:rPr>
        <w:t xml:space="preserve">6xHis-SUMO-DHX30 wild-type and mutant constructs were transformed into </w:t>
      </w:r>
      <w:r w:rsidRPr="00051199">
        <w:rPr>
          <w:rFonts w:ascii="Times New Roman" w:hAnsi="Times New Roman" w:cs="Times New Roman"/>
          <w:i/>
          <w:color w:val="000000" w:themeColor="text1"/>
          <w:szCs w:val="24"/>
        </w:rPr>
        <w:t>E. coli</w:t>
      </w:r>
      <w:r w:rsidRPr="00051199">
        <w:rPr>
          <w:rFonts w:ascii="Times New Roman" w:hAnsi="Times New Roman" w:cs="Times New Roman"/>
          <w:color w:val="000000" w:themeColor="text1"/>
          <w:szCs w:val="24"/>
        </w:rPr>
        <w:t xml:space="preserve"> BL21 (DE3) </w:t>
      </w:r>
      <w:proofErr w:type="spellStart"/>
      <w:r w:rsidRPr="00051199">
        <w:rPr>
          <w:rFonts w:ascii="Times New Roman" w:hAnsi="Times New Roman" w:cs="Times New Roman"/>
          <w:color w:val="000000" w:themeColor="text1"/>
          <w:szCs w:val="24"/>
        </w:rPr>
        <w:t>pLysS</w:t>
      </w:r>
      <w:proofErr w:type="spellEnd"/>
      <w:r w:rsidRPr="00051199">
        <w:rPr>
          <w:rFonts w:ascii="Times New Roman" w:hAnsi="Times New Roman" w:cs="Times New Roman"/>
          <w:color w:val="000000" w:themeColor="text1"/>
          <w:szCs w:val="24"/>
        </w:rPr>
        <w:t xml:space="preserve"> </w:t>
      </w:r>
      <w:proofErr w:type="spellStart"/>
      <w:r w:rsidRPr="00051199">
        <w:rPr>
          <w:rFonts w:ascii="Times New Roman" w:hAnsi="Times New Roman" w:cs="Times New Roman"/>
          <w:color w:val="000000" w:themeColor="text1"/>
          <w:szCs w:val="24"/>
        </w:rPr>
        <w:t>pRARE</w:t>
      </w:r>
      <w:proofErr w:type="spellEnd"/>
      <w:r w:rsidRPr="00051199">
        <w:rPr>
          <w:rFonts w:ascii="Times New Roman" w:hAnsi="Times New Roman" w:cs="Times New Roman"/>
          <w:color w:val="000000" w:themeColor="text1"/>
          <w:szCs w:val="24"/>
        </w:rPr>
        <w:t xml:space="preserve"> competent cells. Colonies were inoculated into 100 mL of </w:t>
      </w:r>
      <w:proofErr w:type="spellStart"/>
      <w:r w:rsidRPr="00051199">
        <w:rPr>
          <w:rFonts w:ascii="Times New Roman" w:hAnsi="Times New Roman" w:cs="Times New Roman"/>
          <w:color w:val="000000" w:themeColor="text1"/>
          <w:szCs w:val="24"/>
        </w:rPr>
        <w:t>superbroth</w:t>
      </w:r>
      <w:proofErr w:type="spellEnd"/>
      <w:r w:rsidRPr="00051199">
        <w:rPr>
          <w:rFonts w:ascii="Times New Roman" w:hAnsi="Times New Roman" w:cs="Times New Roman"/>
          <w:color w:val="000000" w:themeColor="text1"/>
          <w:szCs w:val="24"/>
        </w:rPr>
        <w:t xml:space="preserve"> (SB) medium supplemented with 2% glucose, 0.1% kanamycin and 0.1% chloramphenicol and incubated overnight at 37°C under shaking at 200 rpm. The 100 ml bacterial pre-culture was transferred into 2 L of SB medium and incubated for 3h at 37°C under shaking at 180 rpm until an OD</w:t>
      </w:r>
      <w:r w:rsidRPr="00051199">
        <w:rPr>
          <w:rFonts w:ascii="Times New Roman" w:hAnsi="Times New Roman" w:cs="Times New Roman"/>
          <w:color w:val="000000" w:themeColor="text1"/>
          <w:szCs w:val="24"/>
          <w:vertAlign w:val="subscript"/>
        </w:rPr>
        <w:t>600</w:t>
      </w:r>
      <w:r w:rsidRPr="00051199">
        <w:rPr>
          <w:rFonts w:ascii="Times New Roman" w:hAnsi="Times New Roman" w:cs="Times New Roman"/>
          <w:color w:val="000000" w:themeColor="text1"/>
          <w:szCs w:val="24"/>
        </w:rPr>
        <w:t xml:space="preserve">=1 was reached. Then, protein expression was induced by adding 1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of IPTG and cells were cultured overnight at 14°C under shaking at 180 rpm. </w:t>
      </w:r>
    </w:p>
    <w:p w:rsidR="003F07AA" w:rsidRPr="00051199" w:rsidRDefault="003F07AA" w:rsidP="003F07AA">
      <w:pPr>
        <w:autoSpaceDE w:val="0"/>
        <w:autoSpaceDN w:val="0"/>
        <w:adjustRightInd w:val="0"/>
        <w:spacing w:after="0" w:line="240" w:lineRule="auto"/>
        <w:jc w:val="both"/>
        <w:rPr>
          <w:rFonts w:ascii="Times New Roman" w:hAnsi="Times New Roman" w:cs="Times New Roman"/>
          <w:color w:val="000000" w:themeColor="text1"/>
          <w:szCs w:val="24"/>
        </w:rPr>
      </w:pPr>
      <w:r w:rsidRPr="00051199">
        <w:rPr>
          <w:rFonts w:ascii="Times New Roman" w:hAnsi="Times New Roman" w:cs="Times New Roman"/>
          <w:color w:val="000000" w:themeColor="text1"/>
          <w:szCs w:val="24"/>
        </w:rPr>
        <w:t xml:space="preserve">Cells were collected by centrifugation and cell pellets were </w:t>
      </w:r>
      <w:proofErr w:type="spellStart"/>
      <w:r w:rsidRPr="00051199">
        <w:rPr>
          <w:rFonts w:ascii="Times New Roman" w:hAnsi="Times New Roman" w:cs="Times New Roman"/>
          <w:color w:val="000000" w:themeColor="text1"/>
          <w:szCs w:val="24"/>
        </w:rPr>
        <w:t>resuspended</w:t>
      </w:r>
      <w:proofErr w:type="spellEnd"/>
      <w:r w:rsidRPr="00051199">
        <w:rPr>
          <w:rFonts w:ascii="Times New Roman" w:hAnsi="Times New Roman" w:cs="Times New Roman"/>
          <w:color w:val="000000" w:themeColor="text1"/>
          <w:szCs w:val="24"/>
        </w:rPr>
        <w:t xml:space="preserve"> in 50 mL of lysis buffer (</w:t>
      </w:r>
      <w:bookmarkStart w:id="1" w:name="_Hlk29569482"/>
      <w:r w:rsidRPr="00051199">
        <w:rPr>
          <w:rFonts w:ascii="Times New Roman" w:hAnsi="Times New Roman" w:cs="Times New Roman"/>
          <w:color w:val="000000" w:themeColor="text1"/>
          <w:szCs w:val="24"/>
        </w:rPr>
        <w:t xml:space="preserve">20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HEPES pH 7.5, 500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w:t>
      </w:r>
      <w:proofErr w:type="spellStart"/>
      <w:r w:rsidRPr="00051199">
        <w:rPr>
          <w:rFonts w:ascii="Times New Roman" w:hAnsi="Times New Roman" w:cs="Times New Roman"/>
          <w:color w:val="000000" w:themeColor="text1"/>
          <w:szCs w:val="24"/>
        </w:rPr>
        <w:t>NaCl</w:t>
      </w:r>
      <w:proofErr w:type="spellEnd"/>
      <w:r w:rsidRPr="00051199">
        <w:rPr>
          <w:rFonts w:ascii="Times New Roman" w:hAnsi="Times New Roman" w:cs="Times New Roman"/>
          <w:color w:val="000000" w:themeColor="text1"/>
          <w:szCs w:val="24"/>
        </w:rPr>
        <w:t xml:space="preserve">, 5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MgCl</w:t>
      </w:r>
      <w:r w:rsidRPr="00051199">
        <w:rPr>
          <w:rFonts w:ascii="Times New Roman" w:hAnsi="Times New Roman" w:cs="Times New Roman"/>
          <w:color w:val="000000" w:themeColor="text1"/>
          <w:szCs w:val="24"/>
          <w:vertAlign w:val="subscript"/>
        </w:rPr>
        <w:t>2</w:t>
      </w:r>
      <w:r w:rsidRPr="00051199">
        <w:rPr>
          <w:rFonts w:ascii="Times New Roman" w:hAnsi="Times New Roman" w:cs="Times New Roman"/>
          <w:color w:val="000000" w:themeColor="text1"/>
          <w:szCs w:val="24"/>
        </w:rPr>
        <w:t xml:space="preserve">, 0.01% NP-40, 10% glycerol, 5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β-</w:t>
      </w:r>
      <w:proofErr w:type="spellStart"/>
      <w:r w:rsidRPr="00051199">
        <w:rPr>
          <w:rFonts w:ascii="Times New Roman" w:hAnsi="Times New Roman" w:cs="Times New Roman"/>
          <w:color w:val="000000" w:themeColor="text1"/>
          <w:szCs w:val="24"/>
        </w:rPr>
        <w:t>mercaptoethanol</w:t>
      </w:r>
      <w:proofErr w:type="spellEnd"/>
      <w:r w:rsidRPr="00051199">
        <w:rPr>
          <w:rFonts w:ascii="Times New Roman" w:hAnsi="Times New Roman" w:cs="Times New Roman"/>
          <w:color w:val="000000" w:themeColor="text1"/>
          <w:szCs w:val="24"/>
        </w:rPr>
        <w:t xml:space="preserve">, 0.1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AEBSF, 0.5 mg/L </w:t>
      </w:r>
      <w:proofErr w:type="spellStart"/>
      <w:r w:rsidRPr="00051199">
        <w:rPr>
          <w:rFonts w:ascii="Times New Roman" w:hAnsi="Times New Roman" w:cs="Times New Roman"/>
          <w:color w:val="000000" w:themeColor="text1"/>
          <w:szCs w:val="24"/>
        </w:rPr>
        <w:t>leupeptin</w:t>
      </w:r>
      <w:proofErr w:type="spellEnd"/>
      <w:r w:rsidRPr="00051199">
        <w:rPr>
          <w:rFonts w:ascii="Times New Roman" w:hAnsi="Times New Roman" w:cs="Times New Roman"/>
          <w:color w:val="000000" w:themeColor="text1"/>
          <w:szCs w:val="24"/>
        </w:rPr>
        <w:t>/</w:t>
      </w:r>
      <w:proofErr w:type="spellStart"/>
      <w:r w:rsidRPr="00051199">
        <w:rPr>
          <w:rFonts w:ascii="Times New Roman" w:hAnsi="Times New Roman" w:cs="Times New Roman"/>
          <w:color w:val="000000" w:themeColor="text1"/>
          <w:szCs w:val="24"/>
        </w:rPr>
        <w:t>pepstatin</w:t>
      </w:r>
      <w:proofErr w:type="spellEnd"/>
      <w:r w:rsidRPr="00051199">
        <w:rPr>
          <w:rFonts w:ascii="Times New Roman" w:hAnsi="Times New Roman" w:cs="Times New Roman"/>
          <w:color w:val="000000" w:themeColor="text1"/>
          <w:szCs w:val="24"/>
        </w:rPr>
        <w:t xml:space="preserve"> A, 2 mg/L </w:t>
      </w:r>
      <w:proofErr w:type="spellStart"/>
      <w:r w:rsidRPr="00051199">
        <w:rPr>
          <w:rFonts w:ascii="Times New Roman" w:hAnsi="Times New Roman" w:cs="Times New Roman"/>
          <w:color w:val="000000" w:themeColor="text1"/>
          <w:szCs w:val="24"/>
        </w:rPr>
        <w:t>aprotinin</w:t>
      </w:r>
      <w:bookmarkEnd w:id="1"/>
      <w:proofErr w:type="spellEnd"/>
      <w:r w:rsidRPr="00051199">
        <w:rPr>
          <w:rFonts w:ascii="Times New Roman" w:hAnsi="Times New Roman" w:cs="Times New Roman"/>
          <w:color w:val="000000" w:themeColor="text1"/>
          <w:szCs w:val="24"/>
        </w:rPr>
        <w:t xml:space="preserve">). Solubilized samples were additionally </w:t>
      </w:r>
      <w:proofErr w:type="spellStart"/>
      <w:r w:rsidRPr="00051199">
        <w:rPr>
          <w:rFonts w:ascii="Times New Roman" w:hAnsi="Times New Roman" w:cs="Times New Roman"/>
          <w:color w:val="000000" w:themeColor="text1"/>
          <w:szCs w:val="24"/>
        </w:rPr>
        <w:t>sonified</w:t>
      </w:r>
      <w:proofErr w:type="spellEnd"/>
      <w:r w:rsidRPr="00051199">
        <w:rPr>
          <w:rFonts w:ascii="Times New Roman" w:hAnsi="Times New Roman" w:cs="Times New Roman"/>
          <w:color w:val="000000" w:themeColor="text1"/>
          <w:szCs w:val="24"/>
        </w:rPr>
        <w:t xml:space="preserve"> with the </w:t>
      </w:r>
      <w:proofErr w:type="spellStart"/>
      <w:r w:rsidRPr="00051199">
        <w:rPr>
          <w:rFonts w:ascii="Times New Roman" w:hAnsi="Times New Roman" w:cs="Times New Roman"/>
          <w:color w:val="000000" w:themeColor="text1"/>
          <w:szCs w:val="24"/>
        </w:rPr>
        <w:t>Brandson</w:t>
      </w:r>
      <w:proofErr w:type="spellEnd"/>
      <w:r w:rsidRPr="00051199">
        <w:rPr>
          <w:rFonts w:ascii="Times New Roman" w:hAnsi="Times New Roman" w:cs="Times New Roman"/>
          <w:color w:val="000000" w:themeColor="text1"/>
          <w:szCs w:val="24"/>
        </w:rPr>
        <w:t xml:space="preserve"> 250 </w:t>
      </w:r>
      <w:proofErr w:type="spellStart"/>
      <w:r w:rsidRPr="00051199">
        <w:rPr>
          <w:rFonts w:ascii="Times New Roman" w:hAnsi="Times New Roman" w:cs="Times New Roman"/>
          <w:color w:val="000000" w:themeColor="text1"/>
          <w:szCs w:val="24"/>
        </w:rPr>
        <w:t>sonifier</w:t>
      </w:r>
      <w:proofErr w:type="spellEnd"/>
      <w:r w:rsidRPr="00051199">
        <w:rPr>
          <w:rFonts w:ascii="Times New Roman" w:hAnsi="Times New Roman" w:cs="Times New Roman"/>
          <w:color w:val="000000" w:themeColor="text1"/>
          <w:szCs w:val="24"/>
        </w:rPr>
        <w:t>. Insoluble cell debris was removed by ultracentrifugation with a 45Ti Beckman rotor at 25 000 rpm for 1h at 4°C.</w:t>
      </w:r>
    </w:p>
    <w:p w:rsidR="003F07AA" w:rsidRPr="00051199" w:rsidRDefault="003F07AA" w:rsidP="003F07AA">
      <w:pPr>
        <w:autoSpaceDE w:val="0"/>
        <w:autoSpaceDN w:val="0"/>
        <w:adjustRightInd w:val="0"/>
        <w:spacing w:after="0" w:line="240" w:lineRule="auto"/>
        <w:jc w:val="both"/>
        <w:rPr>
          <w:rFonts w:ascii="Times New Roman" w:hAnsi="Times New Roman" w:cs="Times New Roman"/>
          <w:color w:val="000000" w:themeColor="text1"/>
          <w:szCs w:val="24"/>
        </w:rPr>
      </w:pPr>
    </w:p>
    <w:p w:rsidR="003F07AA" w:rsidRPr="00051199" w:rsidRDefault="003F07AA" w:rsidP="003F07AA">
      <w:pPr>
        <w:autoSpaceDE w:val="0"/>
        <w:autoSpaceDN w:val="0"/>
        <w:adjustRightInd w:val="0"/>
        <w:spacing w:after="0" w:line="240" w:lineRule="auto"/>
        <w:jc w:val="both"/>
        <w:rPr>
          <w:rFonts w:ascii="Times New Roman" w:hAnsi="Times New Roman" w:cs="Times New Roman"/>
          <w:color w:val="000000" w:themeColor="text1"/>
          <w:szCs w:val="24"/>
        </w:rPr>
      </w:pPr>
      <w:r w:rsidRPr="00051199">
        <w:rPr>
          <w:rFonts w:ascii="Times New Roman" w:hAnsi="Times New Roman" w:cs="Times New Roman"/>
          <w:b/>
          <w:color w:val="000000" w:themeColor="text1"/>
          <w:szCs w:val="24"/>
        </w:rPr>
        <w:t xml:space="preserve">Protein purification. </w:t>
      </w:r>
      <w:r w:rsidRPr="00051199">
        <w:rPr>
          <w:rFonts w:ascii="Times New Roman" w:hAnsi="Times New Roman" w:cs="Times New Roman"/>
          <w:color w:val="000000" w:themeColor="text1"/>
          <w:szCs w:val="24"/>
        </w:rPr>
        <w:t>Cell lysates were incubated for 2h at 4°C on Ni-NTA beads (</w:t>
      </w:r>
      <w:proofErr w:type="spellStart"/>
      <w:r w:rsidRPr="00051199">
        <w:rPr>
          <w:rFonts w:ascii="Times New Roman" w:hAnsi="Times New Roman" w:cs="Times New Roman"/>
          <w:color w:val="000000" w:themeColor="text1"/>
          <w:szCs w:val="24"/>
        </w:rPr>
        <w:t>Qiagen</w:t>
      </w:r>
      <w:proofErr w:type="spellEnd"/>
      <w:r w:rsidRPr="00051199">
        <w:rPr>
          <w:rFonts w:ascii="Times New Roman" w:hAnsi="Times New Roman" w:cs="Times New Roman"/>
          <w:color w:val="000000" w:themeColor="text1"/>
          <w:szCs w:val="24"/>
        </w:rPr>
        <w:t>, #</w:t>
      </w:r>
      <w:r w:rsidRPr="00051199">
        <w:rPr>
          <w:rFonts w:ascii="Times New Roman" w:hAnsi="Times New Roman" w:cs="Times New Roman"/>
          <w:szCs w:val="24"/>
        </w:rPr>
        <w:t>30210</w:t>
      </w:r>
      <w:r w:rsidRPr="00051199">
        <w:rPr>
          <w:rFonts w:ascii="Times New Roman" w:hAnsi="Times New Roman" w:cs="Times New Roman"/>
          <w:color w:val="000000" w:themeColor="text1"/>
          <w:szCs w:val="24"/>
        </w:rPr>
        <w:t xml:space="preserve">) previously equilibrated with lysis buffer. Then, beads were washed three times with 50 times bed volume of washing buffer (20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HEPES pH 7.5, 500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w:t>
      </w:r>
      <w:proofErr w:type="spellStart"/>
      <w:r w:rsidRPr="00051199">
        <w:rPr>
          <w:rFonts w:ascii="Times New Roman" w:hAnsi="Times New Roman" w:cs="Times New Roman"/>
          <w:color w:val="000000" w:themeColor="text1"/>
          <w:szCs w:val="24"/>
        </w:rPr>
        <w:t>NaCl</w:t>
      </w:r>
      <w:proofErr w:type="spellEnd"/>
      <w:r w:rsidRPr="00051199">
        <w:rPr>
          <w:rFonts w:ascii="Times New Roman" w:hAnsi="Times New Roman" w:cs="Times New Roman"/>
          <w:color w:val="000000" w:themeColor="text1"/>
          <w:szCs w:val="24"/>
        </w:rPr>
        <w:t xml:space="preserve">, 5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MgCl</w:t>
      </w:r>
      <w:r w:rsidRPr="00051199">
        <w:rPr>
          <w:rFonts w:ascii="Times New Roman" w:hAnsi="Times New Roman" w:cs="Times New Roman"/>
          <w:color w:val="000000" w:themeColor="text1"/>
          <w:szCs w:val="24"/>
          <w:vertAlign w:val="subscript"/>
        </w:rPr>
        <w:t>2</w:t>
      </w:r>
      <w:r w:rsidRPr="00051199">
        <w:rPr>
          <w:rFonts w:ascii="Times New Roman" w:hAnsi="Times New Roman" w:cs="Times New Roman"/>
          <w:color w:val="000000" w:themeColor="text1"/>
          <w:szCs w:val="24"/>
        </w:rPr>
        <w:t xml:space="preserve">, 0.01% NP-40, 10% glycerol, 40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Imidazole, 5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β-</w:t>
      </w:r>
      <w:proofErr w:type="spellStart"/>
      <w:r w:rsidRPr="00051199">
        <w:rPr>
          <w:rFonts w:ascii="Times New Roman" w:hAnsi="Times New Roman" w:cs="Times New Roman"/>
          <w:color w:val="000000" w:themeColor="text1"/>
          <w:szCs w:val="24"/>
        </w:rPr>
        <w:t>mercaptoethanol</w:t>
      </w:r>
      <w:proofErr w:type="spellEnd"/>
      <w:r w:rsidRPr="00051199">
        <w:rPr>
          <w:rFonts w:ascii="Times New Roman" w:hAnsi="Times New Roman" w:cs="Times New Roman"/>
          <w:color w:val="000000" w:themeColor="text1"/>
          <w:szCs w:val="24"/>
        </w:rPr>
        <w:t xml:space="preserve">, 0.1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AEBSF, 0.5 mg/L </w:t>
      </w:r>
      <w:proofErr w:type="spellStart"/>
      <w:r w:rsidRPr="00051199">
        <w:rPr>
          <w:rFonts w:ascii="Times New Roman" w:hAnsi="Times New Roman" w:cs="Times New Roman"/>
          <w:color w:val="000000" w:themeColor="text1"/>
          <w:szCs w:val="24"/>
        </w:rPr>
        <w:t>leupeptin</w:t>
      </w:r>
      <w:proofErr w:type="spellEnd"/>
      <w:r w:rsidRPr="00051199">
        <w:rPr>
          <w:rFonts w:ascii="Times New Roman" w:hAnsi="Times New Roman" w:cs="Times New Roman"/>
          <w:color w:val="000000" w:themeColor="text1"/>
          <w:szCs w:val="24"/>
        </w:rPr>
        <w:t>/</w:t>
      </w:r>
      <w:proofErr w:type="spellStart"/>
      <w:r w:rsidRPr="00051199">
        <w:rPr>
          <w:rFonts w:ascii="Times New Roman" w:hAnsi="Times New Roman" w:cs="Times New Roman"/>
          <w:color w:val="000000" w:themeColor="text1"/>
          <w:szCs w:val="24"/>
        </w:rPr>
        <w:t>pepstatin</w:t>
      </w:r>
      <w:proofErr w:type="spellEnd"/>
      <w:r w:rsidRPr="00051199">
        <w:rPr>
          <w:rFonts w:ascii="Times New Roman" w:hAnsi="Times New Roman" w:cs="Times New Roman"/>
          <w:color w:val="000000" w:themeColor="text1"/>
          <w:szCs w:val="24"/>
        </w:rPr>
        <w:t xml:space="preserve"> A, 2 mg/L </w:t>
      </w:r>
      <w:proofErr w:type="spellStart"/>
      <w:r w:rsidRPr="00051199">
        <w:rPr>
          <w:rFonts w:ascii="Times New Roman" w:hAnsi="Times New Roman" w:cs="Times New Roman"/>
          <w:color w:val="000000" w:themeColor="text1"/>
          <w:szCs w:val="24"/>
        </w:rPr>
        <w:t>aprotinin</w:t>
      </w:r>
      <w:proofErr w:type="spellEnd"/>
      <w:r w:rsidRPr="00051199">
        <w:rPr>
          <w:rFonts w:ascii="Times New Roman" w:hAnsi="Times New Roman" w:cs="Times New Roman"/>
          <w:color w:val="000000" w:themeColor="text1"/>
          <w:szCs w:val="24"/>
        </w:rPr>
        <w:t xml:space="preserve">). Bound proteins were eluted with 8 times bed volume of elution buffer (20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HEPES pH 7.5, 500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w:t>
      </w:r>
      <w:proofErr w:type="spellStart"/>
      <w:r w:rsidRPr="00051199">
        <w:rPr>
          <w:rFonts w:ascii="Times New Roman" w:hAnsi="Times New Roman" w:cs="Times New Roman"/>
          <w:color w:val="000000" w:themeColor="text1"/>
          <w:szCs w:val="24"/>
        </w:rPr>
        <w:t>NaCl</w:t>
      </w:r>
      <w:proofErr w:type="spellEnd"/>
      <w:r w:rsidRPr="00051199">
        <w:rPr>
          <w:rFonts w:ascii="Times New Roman" w:hAnsi="Times New Roman" w:cs="Times New Roman"/>
          <w:color w:val="000000" w:themeColor="text1"/>
          <w:szCs w:val="24"/>
        </w:rPr>
        <w:t xml:space="preserve">, 5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MgCl</w:t>
      </w:r>
      <w:r w:rsidRPr="00051199">
        <w:rPr>
          <w:rFonts w:ascii="Times New Roman" w:hAnsi="Times New Roman" w:cs="Times New Roman"/>
          <w:color w:val="000000" w:themeColor="text1"/>
          <w:szCs w:val="24"/>
          <w:vertAlign w:val="subscript"/>
        </w:rPr>
        <w:t>2</w:t>
      </w:r>
      <w:r w:rsidRPr="00051199">
        <w:rPr>
          <w:rFonts w:ascii="Times New Roman" w:hAnsi="Times New Roman" w:cs="Times New Roman"/>
          <w:color w:val="000000" w:themeColor="text1"/>
          <w:szCs w:val="24"/>
        </w:rPr>
        <w:t xml:space="preserve">, 10% glycerol, 300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imidazole, 5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β-</w:t>
      </w:r>
      <w:proofErr w:type="spellStart"/>
      <w:r w:rsidRPr="00051199">
        <w:rPr>
          <w:rFonts w:ascii="Times New Roman" w:hAnsi="Times New Roman" w:cs="Times New Roman"/>
          <w:color w:val="000000" w:themeColor="text1"/>
          <w:szCs w:val="24"/>
        </w:rPr>
        <w:t>mercaptoethanol</w:t>
      </w:r>
      <w:proofErr w:type="spellEnd"/>
      <w:r w:rsidRPr="00051199">
        <w:rPr>
          <w:rFonts w:ascii="Times New Roman" w:hAnsi="Times New Roman" w:cs="Times New Roman"/>
          <w:color w:val="000000" w:themeColor="text1"/>
          <w:szCs w:val="24"/>
        </w:rPr>
        <w:t xml:space="preserve">,). The elution fractions were subsequently analyzed for the presence of the target protein by SDS-PAGE and </w:t>
      </w:r>
      <w:proofErr w:type="spellStart"/>
      <w:r w:rsidRPr="00051199">
        <w:rPr>
          <w:rFonts w:ascii="Times New Roman" w:hAnsi="Times New Roman" w:cs="Times New Roman"/>
          <w:color w:val="000000" w:themeColor="text1"/>
          <w:szCs w:val="24"/>
        </w:rPr>
        <w:t>Coomassie</w:t>
      </w:r>
      <w:proofErr w:type="spellEnd"/>
      <w:r w:rsidRPr="00051199">
        <w:rPr>
          <w:rFonts w:ascii="Times New Roman" w:hAnsi="Times New Roman" w:cs="Times New Roman"/>
          <w:color w:val="000000" w:themeColor="text1"/>
          <w:szCs w:val="24"/>
        </w:rPr>
        <w:t xml:space="preserve"> blue staining. Afterwards the fractions of interest were pooled and sample was concentrated using concentrators (</w:t>
      </w:r>
      <w:proofErr w:type="spellStart"/>
      <w:r w:rsidRPr="00051199">
        <w:rPr>
          <w:rFonts w:ascii="Times New Roman" w:hAnsi="Times New Roman" w:cs="Times New Roman"/>
          <w:color w:val="000000" w:themeColor="text1"/>
          <w:szCs w:val="24"/>
        </w:rPr>
        <w:t>Vivaspin</w:t>
      </w:r>
      <w:proofErr w:type="spellEnd"/>
      <w:r w:rsidRPr="00051199">
        <w:rPr>
          <w:rFonts w:ascii="Times New Roman" w:hAnsi="Times New Roman" w:cs="Times New Roman"/>
          <w:color w:val="000000" w:themeColor="text1"/>
          <w:szCs w:val="24"/>
        </w:rPr>
        <w:t>™</w:t>
      </w:r>
      <w:r w:rsidRPr="00051199">
        <w:rPr>
          <w:rStyle w:val="Hervorhebung"/>
          <w:rFonts w:ascii="Times New Roman" w:hAnsi="Times New Roman" w:cs="Times New Roman"/>
          <w:color w:val="000000" w:themeColor="text1"/>
          <w:szCs w:val="24"/>
        </w:rPr>
        <w:t xml:space="preserve"> 500</w:t>
      </w:r>
      <w:r w:rsidRPr="00051199">
        <w:rPr>
          <w:rStyle w:val="st"/>
          <w:rFonts w:ascii="Times New Roman" w:hAnsi="Times New Roman" w:cs="Times New Roman"/>
          <w:color w:val="000000" w:themeColor="text1"/>
          <w:szCs w:val="24"/>
        </w:rPr>
        <w:t>, MWCO 10 000</w:t>
      </w:r>
      <w:r w:rsidRPr="00051199">
        <w:rPr>
          <w:rFonts w:ascii="Times New Roman" w:hAnsi="Times New Roman" w:cs="Times New Roman"/>
          <w:color w:val="000000" w:themeColor="text1"/>
          <w:szCs w:val="24"/>
        </w:rPr>
        <w:t>). 2 - 5 mg of the concentrated sample was further purified by size exclusion chromatography (</w:t>
      </w:r>
      <w:proofErr w:type="spellStart"/>
      <w:r w:rsidRPr="00051199">
        <w:rPr>
          <w:rFonts w:ascii="Times New Roman" w:hAnsi="Times New Roman" w:cs="Times New Roman"/>
          <w:color w:val="000000" w:themeColor="text1"/>
          <w:szCs w:val="24"/>
        </w:rPr>
        <w:t>Superdex</w:t>
      </w:r>
      <w:proofErr w:type="spellEnd"/>
      <w:r w:rsidRPr="00051199">
        <w:rPr>
          <w:rFonts w:ascii="Times New Roman" w:hAnsi="Times New Roman" w:cs="Times New Roman"/>
          <w:color w:val="000000" w:themeColor="text1"/>
          <w:szCs w:val="24"/>
        </w:rPr>
        <w:t xml:space="preserve"> 75) with the </w:t>
      </w:r>
      <w:proofErr w:type="spellStart"/>
      <w:r w:rsidRPr="00051199">
        <w:rPr>
          <w:rFonts w:ascii="Times New Roman" w:hAnsi="Times New Roman" w:cs="Times New Roman"/>
          <w:color w:val="000000" w:themeColor="text1"/>
          <w:szCs w:val="24"/>
        </w:rPr>
        <w:t>Äkta</w:t>
      </w:r>
      <w:proofErr w:type="spellEnd"/>
      <w:r w:rsidRPr="00051199">
        <w:rPr>
          <w:rFonts w:ascii="Times New Roman" w:hAnsi="Times New Roman" w:cs="Times New Roman"/>
          <w:color w:val="000000" w:themeColor="text1"/>
          <w:szCs w:val="24"/>
        </w:rPr>
        <w:t xml:space="preserve">™ purifier system (GE Healthcare). Fractions were analyzed for the presence of the target protein by SDS-PAGE and </w:t>
      </w:r>
      <w:proofErr w:type="spellStart"/>
      <w:r w:rsidRPr="00051199">
        <w:rPr>
          <w:rFonts w:ascii="Times New Roman" w:hAnsi="Times New Roman" w:cs="Times New Roman"/>
          <w:color w:val="000000" w:themeColor="text1"/>
          <w:szCs w:val="24"/>
        </w:rPr>
        <w:t>Coomassie</w:t>
      </w:r>
      <w:proofErr w:type="spellEnd"/>
      <w:r w:rsidRPr="00051199">
        <w:rPr>
          <w:rFonts w:ascii="Times New Roman" w:hAnsi="Times New Roman" w:cs="Times New Roman"/>
          <w:color w:val="000000" w:themeColor="text1"/>
          <w:szCs w:val="24"/>
        </w:rPr>
        <w:t xml:space="preserve"> staining. Samples were quantified from the </w:t>
      </w:r>
      <w:proofErr w:type="spellStart"/>
      <w:r w:rsidRPr="00051199">
        <w:rPr>
          <w:rFonts w:ascii="Times New Roman" w:hAnsi="Times New Roman" w:cs="Times New Roman"/>
          <w:color w:val="000000" w:themeColor="text1"/>
          <w:szCs w:val="24"/>
        </w:rPr>
        <w:t>Coomassie</w:t>
      </w:r>
      <w:proofErr w:type="spellEnd"/>
      <w:r w:rsidRPr="00051199">
        <w:rPr>
          <w:rFonts w:ascii="Times New Roman" w:hAnsi="Times New Roman" w:cs="Times New Roman"/>
          <w:color w:val="000000" w:themeColor="text1"/>
          <w:szCs w:val="24"/>
        </w:rPr>
        <w:t xml:space="preserve"> stained gel using the ImageJ software.</w:t>
      </w:r>
    </w:p>
    <w:p w:rsidR="003F07AA" w:rsidRPr="00051199" w:rsidRDefault="003F07AA" w:rsidP="003F07AA">
      <w:pPr>
        <w:autoSpaceDE w:val="0"/>
        <w:autoSpaceDN w:val="0"/>
        <w:adjustRightInd w:val="0"/>
        <w:spacing w:after="0" w:line="240" w:lineRule="auto"/>
        <w:rPr>
          <w:rFonts w:ascii="Times New Roman" w:hAnsi="Times New Roman" w:cs="Times New Roman"/>
          <w:b/>
        </w:rPr>
      </w:pPr>
    </w:p>
    <w:p w:rsidR="003F07AA" w:rsidRPr="00051199" w:rsidRDefault="003F07AA" w:rsidP="003F07AA">
      <w:pPr>
        <w:autoSpaceDE w:val="0"/>
        <w:autoSpaceDN w:val="0"/>
        <w:adjustRightInd w:val="0"/>
        <w:spacing w:after="0" w:line="240" w:lineRule="auto"/>
        <w:rPr>
          <w:rFonts w:ascii="Times New Roman" w:hAnsi="Times New Roman" w:cs="Times New Roman"/>
          <w:bCs/>
          <w:color w:val="000000" w:themeColor="text1"/>
          <w:szCs w:val="24"/>
        </w:rPr>
      </w:pPr>
      <w:r w:rsidRPr="00051199">
        <w:rPr>
          <w:rFonts w:ascii="Times New Roman" w:hAnsi="Times New Roman" w:cs="Times New Roman"/>
          <w:b/>
          <w:i/>
        </w:rPr>
        <w:t>In vitro</w:t>
      </w:r>
      <w:r w:rsidRPr="00051199">
        <w:rPr>
          <w:rFonts w:ascii="Times New Roman" w:hAnsi="Times New Roman" w:cs="Times New Roman"/>
          <w:b/>
        </w:rPr>
        <w:t xml:space="preserve"> synthesis of RNA molecules. </w:t>
      </w:r>
      <w:r w:rsidRPr="00051199">
        <w:rPr>
          <w:rFonts w:ascii="Times New Roman" w:hAnsi="Times New Roman" w:cs="Times New Roman"/>
          <w:color w:val="000000" w:themeColor="text1"/>
          <w:szCs w:val="24"/>
        </w:rPr>
        <w:t xml:space="preserve">To test the RNA unwinding activity of DHX30, a </w:t>
      </w:r>
      <w:r w:rsidRPr="00051199">
        <w:rPr>
          <w:rFonts w:ascii="Times New Roman" w:hAnsi="Times New Roman" w:cs="Times New Roman"/>
          <w:bCs/>
          <w:color w:val="000000" w:themeColor="text1"/>
          <w:szCs w:val="24"/>
          <w:vertAlign w:val="superscript"/>
        </w:rPr>
        <w:t>32</w:t>
      </w:r>
      <w:r w:rsidRPr="00051199">
        <w:rPr>
          <w:rFonts w:ascii="Times New Roman" w:hAnsi="Times New Roman" w:cs="Times New Roman"/>
          <w:bCs/>
          <w:color w:val="000000" w:themeColor="text1"/>
          <w:szCs w:val="24"/>
        </w:rPr>
        <w:t xml:space="preserve">P-Labeled RNA duplex was synthesized using the T7 RNA polymerase from a linearized DNA template designed by </w:t>
      </w:r>
      <w:r w:rsidRPr="00051199">
        <w:rPr>
          <w:rFonts w:ascii="Times New Roman" w:hAnsi="Times New Roman" w:cs="Times New Roman"/>
          <w:bCs/>
          <w:color w:val="000000" w:themeColor="text1"/>
          <w:szCs w:val="24"/>
        </w:rPr>
        <w:fldChar w:fldCharType="begin"/>
      </w:r>
      <w:r w:rsidRPr="00051199">
        <w:rPr>
          <w:rFonts w:ascii="Times New Roman" w:hAnsi="Times New Roman" w:cs="Times New Roman"/>
          <w:bCs/>
          <w:color w:val="000000" w:themeColor="text1"/>
          <w:szCs w:val="24"/>
        </w:rPr>
        <w:instrText xml:space="preserve"> ADDIN EN.CITE &lt;EndNote&gt;&lt;Cite&gt;&lt;Author&gt;Tseng-Rogenski&lt;/Author&gt;&lt;Year&gt;2004&lt;/Year&gt;&lt;RecNum&gt;278&lt;/RecNum&gt;&lt;DisplayText&gt;(Tseng-Rogenski and Chang, 2004)&lt;/DisplayText&gt;&lt;record&gt;&lt;rec-number&gt;278&lt;/rec-number&gt;&lt;foreign-keys&gt;&lt;key app="EN" db-id="tvvvppsw3pwrdve5revpvvrksdzxdzaa0d2a" timestamp="1581334756"&gt;278&lt;/key&gt;&lt;/foreign-keys&gt;&lt;ref-type name="Journal Article"&gt;17&lt;/ref-type&gt;&lt;contributors&gt;&lt;authors&gt;&lt;author&gt;Tseng-Rogenski, S. S.&lt;/author&gt;&lt;author&gt;Chang, T. H.&lt;/author&gt;&lt;/authors&gt;&lt;/contributors&gt;&lt;auth-address&gt;Department of Molecular Genetics, The Ohio State University, Columbus, OH, USA.&lt;/auth-address&gt;&lt;titles&gt;&lt;title&gt;RNA unwinding assay for DExD/H-box RNA helicases&lt;/title&gt;&lt;secondary-title&gt;Methods Mol Biol&lt;/secondary-title&gt;&lt;/titles&gt;&lt;periodical&gt;&lt;full-title&gt;Methods Mol Biol&lt;/full-title&gt;&lt;/periodical&gt;&lt;pages&gt;93-102&lt;/pages&gt;&lt;volume&gt;257&lt;/volume&gt;&lt;keywords&gt;&lt;keyword&gt;Base Sequence&lt;/keyword&gt;&lt;keyword&gt;DEAD-box RNA Helicases&lt;/keyword&gt;&lt;keyword&gt;Humans&lt;/keyword&gt;&lt;keyword&gt;Molecular Sequence Data&lt;/keyword&gt;&lt;keyword&gt;Nucleic Acid Conformation&lt;/keyword&gt;&lt;keyword&gt;Nucleocytoplasmic Transport Proteins/*genetics/metabolism&lt;/keyword&gt;&lt;keyword&gt;Precipitin Tests&lt;/keyword&gt;&lt;keyword&gt;RNA/chemistry/genetics/*metabolism&lt;/keyword&gt;&lt;keyword&gt;RNA Helicases/*genetics/metabolism&lt;/keyword&gt;&lt;keyword&gt;*RNA Splicing&lt;/keyword&gt;&lt;/keywords&gt;&lt;dates&gt;&lt;year&gt;2004&lt;/year&gt;&lt;/dates&gt;&lt;isbn&gt;1064-3745 (Print)&amp;#xD;1064-3745 (Linking)&lt;/isbn&gt;&lt;accession-num&gt;14769999&lt;/accession-num&gt;&lt;urls&gt;&lt;related-urls&gt;&lt;url&gt;https://www.ncbi.nlm.nih.gov/pubmed/14769999&lt;/url&gt;&lt;/related-urls&gt;&lt;/urls&gt;&lt;electronic-resource-num&gt;10.1385/1-59259-750-5:093&lt;/electronic-resource-num&gt;&lt;/record&gt;&lt;/Cite&gt;&lt;/EndNote&gt;</w:instrText>
      </w:r>
      <w:r w:rsidRPr="00051199">
        <w:rPr>
          <w:rFonts w:ascii="Times New Roman" w:hAnsi="Times New Roman" w:cs="Times New Roman"/>
          <w:bCs/>
          <w:color w:val="000000" w:themeColor="text1"/>
          <w:szCs w:val="24"/>
        </w:rPr>
        <w:fldChar w:fldCharType="separate"/>
      </w:r>
      <w:r w:rsidRPr="00051199">
        <w:rPr>
          <w:rFonts w:ascii="Times New Roman" w:hAnsi="Times New Roman" w:cs="Times New Roman"/>
          <w:bCs/>
          <w:noProof/>
          <w:color w:val="000000" w:themeColor="text1"/>
          <w:szCs w:val="24"/>
        </w:rPr>
        <w:t>(Tseng-Rogenski and Chang, 2004)</w:t>
      </w:r>
      <w:r w:rsidRPr="00051199">
        <w:rPr>
          <w:rFonts w:ascii="Times New Roman" w:hAnsi="Times New Roman" w:cs="Times New Roman"/>
          <w:bCs/>
          <w:color w:val="000000" w:themeColor="text1"/>
          <w:szCs w:val="24"/>
        </w:rPr>
        <w:fldChar w:fldCharType="end"/>
      </w:r>
      <w:r w:rsidRPr="00051199">
        <w:rPr>
          <w:rFonts w:ascii="Times New Roman" w:hAnsi="Times New Roman" w:cs="Times New Roman"/>
          <w:bCs/>
          <w:color w:val="000000" w:themeColor="text1"/>
          <w:szCs w:val="24"/>
        </w:rPr>
        <w:t xml:space="preserve">. The </w:t>
      </w:r>
      <w:r w:rsidRPr="00051199">
        <w:rPr>
          <w:rFonts w:ascii="Times New Roman" w:hAnsi="Times New Roman" w:cs="Times New Roman"/>
          <w:bCs/>
          <w:i/>
          <w:color w:val="000000" w:themeColor="text1"/>
          <w:szCs w:val="24"/>
        </w:rPr>
        <w:t>in vitro</w:t>
      </w:r>
      <w:r w:rsidRPr="00051199">
        <w:rPr>
          <w:rFonts w:ascii="Times New Roman" w:hAnsi="Times New Roman" w:cs="Times New Roman"/>
          <w:bCs/>
          <w:color w:val="000000" w:themeColor="text1"/>
          <w:szCs w:val="24"/>
        </w:rPr>
        <w:t xml:space="preserve"> transcription reaction mix was prepared as follows: 1X transcription buffer (</w:t>
      </w:r>
      <w:r w:rsidRPr="00051199">
        <w:rPr>
          <w:rFonts w:ascii="Times New Roman" w:hAnsi="Times New Roman" w:cs="Times New Roman"/>
          <w:color w:val="000000" w:themeColor="text1"/>
          <w:szCs w:val="24"/>
        </w:rPr>
        <w:t xml:space="preserve">40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w:t>
      </w:r>
      <w:proofErr w:type="spellStart"/>
      <w:r w:rsidRPr="00051199">
        <w:rPr>
          <w:rFonts w:ascii="Times New Roman" w:hAnsi="Times New Roman" w:cs="Times New Roman"/>
          <w:color w:val="000000" w:themeColor="text1"/>
          <w:szCs w:val="24"/>
        </w:rPr>
        <w:t>Tris-HCl</w:t>
      </w:r>
      <w:proofErr w:type="spellEnd"/>
      <w:r w:rsidRPr="00051199">
        <w:rPr>
          <w:rFonts w:ascii="Times New Roman" w:hAnsi="Times New Roman" w:cs="Times New Roman"/>
          <w:color w:val="000000" w:themeColor="text1"/>
          <w:szCs w:val="24"/>
        </w:rPr>
        <w:t xml:space="preserve"> pH 7.9, 1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Spermidine, 26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MgCl2, 0</w:t>
      </w:r>
      <w:proofErr w:type="gramStart"/>
      <w:r w:rsidRPr="00051199">
        <w:rPr>
          <w:rFonts w:ascii="Times New Roman" w:hAnsi="Times New Roman" w:cs="Times New Roman"/>
          <w:color w:val="000000" w:themeColor="text1"/>
          <w:szCs w:val="24"/>
        </w:rPr>
        <w:t>,01</w:t>
      </w:r>
      <w:proofErr w:type="gramEnd"/>
      <w:r w:rsidRPr="00051199">
        <w:rPr>
          <w:rFonts w:ascii="Times New Roman" w:hAnsi="Times New Roman" w:cs="Times New Roman"/>
          <w:color w:val="000000" w:themeColor="text1"/>
          <w:szCs w:val="24"/>
        </w:rPr>
        <w:t>% Triton X</w:t>
      </w:r>
      <w:r w:rsidRPr="00051199">
        <w:rPr>
          <w:rFonts w:ascii="Times New Roman" w:hAnsi="Times New Roman" w:cs="Times New Roman"/>
          <w:bCs/>
          <w:color w:val="000000" w:themeColor="text1"/>
          <w:szCs w:val="24"/>
        </w:rPr>
        <w:t>, 5mM DTT), NTPs (</w:t>
      </w:r>
      <w:r w:rsidRPr="00051199">
        <w:rPr>
          <w:rFonts w:ascii="Times New Roman" w:hAnsi="Times New Roman" w:cs="Times New Roman"/>
          <w:color w:val="000000" w:themeColor="text1"/>
          <w:szCs w:val="24"/>
        </w:rPr>
        <w:t xml:space="preserve">GTP 8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ATP 5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CTP 5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color w:val="000000" w:themeColor="text1"/>
          <w:szCs w:val="24"/>
        </w:rPr>
        <w:t xml:space="preserve">, UTP 2 </w:t>
      </w:r>
      <w:proofErr w:type="spellStart"/>
      <w:r w:rsidRPr="00051199">
        <w:rPr>
          <w:rFonts w:ascii="Times New Roman" w:hAnsi="Times New Roman" w:cs="Times New Roman"/>
          <w:color w:val="000000" w:themeColor="text1"/>
          <w:szCs w:val="24"/>
        </w:rPr>
        <w:t>mM</w:t>
      </w:r>
      <w:proofErr w:type="spellEnd"/>
      <w:r w:rsidRPr="00051199">
        <w:rPr>
          <w:rFonts w:ascii="Times New Roman" w:hAnsi="Times New Roman" w:cs="Times New Roman"/>
          <w:bCs/>
          <w:color w:val="000000" w:themeColor="text1"/>
          <w:szCs w:val="24"/>
        </w:rPr>
        <w:t xml:space="preserve">, 50 µCi of </w:t>
      </w:r>
      <w:r w:rsidRPr="00051199">
        <w:rPr>
          <w:rFonts w:ascii="Times New Roman" w:hAnsi="Times New Roman" w:cs="Times New Roman"/>
          <w:bCs/>
          <w:color w:val="000000" w:themeColor="text1"/>
          <w:szCs w:val="24"/>
          <w:vertAlign w:val="superscript"/>
        </w:rPr>
        <w:t>32</w:t>
      </w:r>
      <w:r w:rsidRPr="00051199">
        <w:rPr>
          <w:rFonts w:ascii="Times New Roman" w:hAnsi="Times New Roman" w:cs="Times New Roman"/>
          <w:bCs/>
          <w:color w:val="000000" w:themeColor="text1"/>
          <w:szCs w:val="24"/>
        </w:rPr>
        <w:t>P-UTP), 3 µM DNA template, 3 µM top strand primer (5’-</w:t>
      </w:r>
      <w:r w:rsidRPr="00051199">
        <w:rPr>
          <w:rFonts w:ascii="Times New Roman" w:hAnsi="Times New Roman" w:cs="Times New Roman"/>
          <w:sz w:val="20"/>
        </w:rPr>
        <w:t>TAATACGACTCACTATAG-3’</w:t>
      </w:r>
      <w:r w:rsidRPr="00051199">
        <w:rPr>
          <w:rFonts w:ascii="Times New Roman" w:hAnsi="Times New Roman" w:cs="Times New Roman"/>
          <w:bCs/>
          <w:color w:val="000000" w:themeColor="text1"/>
          <w:szCs w:val="24"/>
        </w:rPr>
        <w:t xml:space="preserve">), 7 U of T7 RNA polymerase. Transcription reactions were incubated for 2h at 37° C. RNA was precipitated by adding 0.1 volumes of 3M </w:t>
      </w:r>
      <w:proofErr w:type="spellStart"/>
      <w:r w:rsidRPr="00051199">
        <w:rPr>
          <w:rFonts w:ascii="Times New Roman" w:hAnsi="Times New Roman" w:cs="Times New Roman"/>
          <w:bCs/>
          <w:color w:val="000000" w:themeColor="text1"/>
          <w:szCs w:val="24"/>
        </w:rPr>
        <w:t>NaAc</w:t>
      </w:r>
      <w:proofErr w:type="spellEnd"/>
      <w:r w:rsidRPr="00051199">
        <w:rPr>
          <w:rFonts w:ascii="Times New Roman" w:hAnsi="Times New Roman" w:cs="Times New Roman"/>
          <w:bCs/>
          <w:color w:val="000000" w:themeColor="text1"/>
          <w:szCs w:val="24"/>
        </w:rPr>
        <w:t xml:space="preserve"> (pH 5.5) and 3 volumes of ethanol for 30 min at -20°C. Then, samples were centrifuged at 13 000 g, 30 min at 4°C. RNA pellets were rinsed with 70 % ethanol and </w:t>
      </w:r>
      <w:proofErr w:type="spellStart"/>
      <w:r w:rsidRPr="00051199">
        <w:rPr>
          <w:rFonts w:ascii="Times New Roman" w:hAnsi="Times New Roman" w:cs="Times New Roman"/>
          <w:bCs/>
          <w:color w:val="000000" w:themeColor="text1"/>
          <w:szCs w:val="24"/>
        </w:rPr>
        <w:t>resuspended</w:t>
      </w:r>
      <w:proofErr w:type="spellEnd"/>
      <w:r w:rsidRPr="00051199">
        <w:rPr>
          <w:rFonts w:ascii="Times New Roman" w:hAnsi="Times New Roman" w:cs="Times New Roman"/>
          <w:bCs/>
          <w:color w:val="000000" w:themeColor="text1"/>
          <w:szCs w:val="24"/>
        </w:rPr>
        <w:t xml:space="preserve"> in H</w:t>
      </w:r>
      <w:r w:rsidRPr="00051199">
        <w:rPr>
          <w:rFonts w:ascii="Times New Roman" w:hAnsi="Times New Roman" w:cs="Times New Roman"/>
          <w:bCs/>
          <w:color w:val="000000" w:themeColor="text1"/>
          <w:szCs w:val="24"/>
          <w:vertAlign w:val="subscript"/>
        </w:rPr>
        <w:t>2</w:t>
      </w:r>
      <w:r w:rsidRPr="00051199">
        <w:rPr>
          <w:rFonts w:ascii="Times New Roman" w:hAnsi="Times New Roman" w:cs="Times New Roman"/>
          <w:bCs/>
          <w:color w:val="000000" w:themeColor="text1"/>
          <w:szCs w:val="24"/>
        </w:rPr>
        <w:t>O.</w:t>
      </w:r>
    </w:p>
    <w:p w:rsidR="003F07AA" w:rsidRPr="00051199" w:rsidRDefault="003F07AA" w:rsidP="003F07AA">
      <w:pPr>
        <w:autoSpaceDE w:val="0"/>
        <w:autoSpaceDN w:val="0"/>
        <w:adjustRightInd w:val="0"/>
        <w:spacing w:after="0" w:line="240" w:lineRule="auto"/>
        <w:jc w:val="both"/>
        <w:rPr>
          <w:rFonts w:ascii="Times New Roman" w:hAnsi="Times New Roman" w:cs="Times New Roman"/>
          <w:bCs/>
          <w:color w:val="000000" w:themeColor="text1"/>
          <w:szCs w:val="24"/>
        </w:rPr>
      </w:pPr>
      <w:r w:rsidRPr="00051199">
        <w:rPr>
          <w:rFonts w:ascii="Times New Roman" w:hAnsi="Times New Roman" w:cs="Times New Roman"/>
          <w:bCs/>
          <w:color w:val="000000" w:themeColor="text1"/>
          <w:szCs w:val="24"/>
        </w:rPr>
        <w:t xml:space="preserve">RNA samples were mixed with 2X denaturing RNA loading dye (1X </w:t>
      </w:r>
      <w:proofErr w:type="spellStart"/>
      <w:r w:rsidRPr="00051199">
        <w:rPr>
          <w:rFonts w:ascii="Times New Roman" w:hAnsi="Times New Roman" w:cs="Times New Roman"/>
          <w:bCs/>
          <w:color w:val="000000" w:themeColor="text1"/>
          <w:szCs w:val="24"/>
        </w:rPr>
        <w:t>Tris</w:t>
      </w:r>
      <w:proofErr w:type="spellEnd"/>
      <w:r w:rsidRPr="00051199">
        <w:rPr>
          <w:rFonts w:ascii="Times New Roman" w:hAnsi="Times New Roman" w:cs="Times New Roman"/>
          <w:bCs/>
          <w:color w:val="000000" w:themeColor="text1"/>
          <w:szCs w:val="24"/>
        </w:rPr>
        <w:t xml:space="preserve">-Borate-EDTA pH 8.3, 95% </w:t>
      </w:r>
      <w:proofErr w:type="spellStart"/>
      <w:r w:rsidRPr="00051199">
        <w:rPr>
          <w:rFonts w:ascii="Times New Roman" w:hAnsi="Times New Roman" w:cs="Times New Roman"/>
          <w:bCs/>
          <w:color w:val="000000" w:themeColor="text1"/>
          <w:szCs w:val="24"/>
        </w:rPr>
        <w:t>formamide</w:t>
      </w:r>
      <w:proofErr w:type="spellEnd"/>
      <w:r w:rsidRPr="00051199">
        <w:rPr>
          <w:rFonts w:ascii="Times New Roman" w:hAnsi="Times New Roman" w:cs="Times New Roman"/>
          <w:bCs/>
          <w:color w:val="000000" w:themeColor="text1"/>
          <w:szCs w:val="24"/>
        </w:rPr>
        <w:t xml:space="preserve">, 0.1% bromophenol blue, 0.1% xylene </w:t>
      </w:r>
      <w:proofErr w:type="spellStart"/>
      <w:r w:rsidRPr="00051199">
        <w:rPr>
          <w:rFonts w:ascii="Times New Roman" w:hAnsi="Times New Roman" w:cs="Times New Roman"/>
          <w:bCs/>
          <w:color w:val="000000" w:themeColor="text1"/>
          <w:szCs w:val="24"/>
        </w:rPr>
        <w:t>cyanol</w:t>
      </w:r>
      <w:proofErr w:type="spellEnd"/>
      <w:r w:rsidRPr="00051199">
        <w:rPr>
          <w:rFonts w:ascii="Times New Roman" w:hAnsi="Times New Roman" w:cs="Times New Roman"/>
          <w:bCs/>
          <w:color w:val="000000" w:themeColor="text1"/>
          <w:szCs w:val="24"/>
        </w:rPr>
        <w:t xml:space="preserve"> FF) and analyzed on 8% UREA-PAGE in 1X TBE. Radioactive signals were detected by autoradiography and the RNA band was excised from the gel.</w:t>
      </w:r>
    </w:p>
    <w:p w:rsidR="003F07AA" w:rsidRPr="00051199" w:rsidRDefault="003F07AA" w:rsidP="003F07AA">
      <w:pPr>
        <w:autoSpaceDE w:val="0"/>
        <w:autoSpaceDN w:val="0"/>
        <w:adjustRightInd w:val="0"/>
        <w:spacing w:after="0" w:line="240" w:lineRule="auto"/>
        <w:jc w:val="both"/>
        <w:rPr>
          <w:rFonts w:ascii="Times New Roman" w:hAnsi="Times New Roman" w:cs="Times New Roman"/>
          <w:bCs/>
          <w:color w:val="000000" w:themeColor="text1"/>
          <w:szCs w:val="24"/>
        </w:rPr>
      </w:pPr>
      <w:r w:rsidRPr="00051199">
        <w:rPr>
          <w:rFonts w:ascii="Times New Roman" w:hAnsi="Times New Roman" w:cs="Times New Roman"/>
          <w:bCs/>
          <w:color w:val="000000" w:themeColor="text1"/>
          <w:szCs w:val="24"/>
        </w:rPr>
        <w:t xml:space="preserve">The RNA product was extracted from the gel in RNA extraction buffer (200 </w:t>
      </w:r>
      <w:proofErr w:type="spellStart"/>
      <w:r w:rsidRPr="00051199">
        <w:rPr>
          <w:rFonts w:ascii="Times New Roman" w:hAnsi="Times New Roman" w:cs="Times New Roman"/>
          <w:bCs/>
          <w:color w:val="000000" w:themeColor="text1"/>
          <w:szCs w:val="24"/>
        </w:rPr>
        <w:t>mM</w:t>
      </w:r>
      <w:proofErr w:type="spellEnd"/>
      <w:r w:rsidRPr="00051199">
        <w:rPr>
          <w:rFonts w:ascii="Times New Roman" w:hAnsi="Times New Roman" w:cs="Times New Roman"/>
          <w:bCs/>
          <w:color w:val="000000" w:themeColor="text1"/>
          <w:szCs w:val="24"/>
        </w:rPr>
        <w:t xml:space="preserve"> </w:t>
      </w:r>
      <w:proofErr w:type="spellStart"/>
      <w:r w:rsidRPr="00051199">
        <w:rPr>
          <w:rFonts w:ascii="Times New Roman" w:hAnsi="Times New Roman" w:cs="Times New Roman"/>
          <w:bCs/>
          <w:color w:val="000000" w:themeColor="text1"/>
          <w:szCs w:val="24"/>
        </w:rPr>
        <w:t>Tris-Hcl</w:t>
      </w:r>
      <w:proofErr w:type="spellEnd"/>
      <w:r w:rsidRPr="00051199">
        <w:rPr>
          <w:rFonts w:ascii="Times New Roman" w:hAnsi="Times New Roman" w:cs="Times New Roman"/>
          <w:bCs/>
          <w:color w:val="000000" w:themeColor="text1"/>
          <w:szCs w:val="24"/>
        </w:rPr>
        <w:t xml:space="preserve"> pH 7.0, 0.1% SDS, 1 </w:t>
      </w:r>
      <w:proofErr w:type="spellStart"/>
      <w:r w:rsidRPr="00051199">
        <w:rPr>
          <w:rFonts w:ascii="Times New Roman" w:hAnsi="Times New Roman" w:cs="Times New Roman"/>
          <w:bCs/>
          <w:color w:val="000000" w:themeColor="text1"/>
          <w:szCs w:val="24"/>
        </w:rPr>
        <w:t>mM</w:t>
      </w:r>
      <w:proofErr w:type="spellEnd"/>
      <w:r w:rsidRPr="00051199">
        <w:rPr>
          <w:rFonts w:ascii="Times New Roman" w:hAnsi="Times New Roman" w:cs="Times New Roman"/>
          <w:bCs/>
          <w:color w:val="000000" w:themeColor="text1"/>
          <w:szCs w:val="24"/>
        </w:rPr>
        <w:t xml:space="preserve"> EDTA). Subsequently, RNA was precipitated as described above and the RNA pellets were </w:t>
      </w:r>
      <w:proofErr w:type="spellStart"/>
      <w:r w:rsidRPr="00051199">
        <w:rPr>
          <w:rFonts w:ascii="Times New Roman" w:hAnsi="Times New Roman" w:cs="Times New Roman"/>
          <w:bCs/>
          <w:color w:val="000000" w:themeColor="text1"/>
          <w:szCs w:val="24"/>
        </w:rPr>
        <w:t>resuspended</w:t>
      </w:r>
      <w:proofErr w:type="spellEnd"/>
      <w:r w:rsidRPr="00051199">
        <w:rPr>
          <w:rFonts w:ascii="Times New Roman" w:hAnsi="Times New Roman" w:cs="Times New Roman"/>
          <w:bCs/>
          <w:color w:val="000000" w:themeColor="text1"/>
          <w:szCs w:val="24"/>
        </w:rPr>
        <w:t xml:space="preserve"> in 100 </w:t>
      </w:r>
      <w:proofErr w:type="spellStart"/>
      <w:r w:rsidRPr="00051199">
        <w:rPr>
          <w:rFonts w:ascii="Times New Roman" w:hAnsi="Times New Roman" w:cs="Times New Roman"/>
          <w:bCs/>
          <w:color w:val="000000" w:themeColor="text1"/>
          <w:szCs w:val="24"/>
        </w:rPr>
        <w:t>mM</w:t>
      </w:r>
      <w:proofErr w:type="spellEnd"/>
      <w:r w:rsidRPr="00051199">
        <w:rPr>
          <w:rFonts w:ascii="Times New Roman" w:hAnsi="Times New Roman" w:cs="Times New Roman"/>
          <w:bCs/>
          <w:color w:val="000000" w:themeColor="text1"/>
          <w:szCs w:val="24"/>
        </w:rPr>
        <w:t xml:space="preserve"> </w:t>
      </w:r>
      <w:proofErr w:type="spellStart"/>
      <w:r w:rsidRPr="00051199">
        <w:rPr>
          <w:rFonts w:ascii="Times New Roman" w:hAnsi="Times New Roman" w:cs="Times New Roman"/>
          <w:bCs/>
          <w:color w:val="000000" w:themeColor="text1"/>
          <w:szCs w:val="24"/>
        </w:rPr>
        <w:t>KCl</w:t>
      </w:r>
      <w:proofErr w:type="spellEnd"/>
      <w:r w:rsidRPr="00051199">
        <w:rPr>
          <w:rFonts w:ascii="Times New Roman" w:hAnsi="Times New Roman" w:cs="Times New Roman"/>
          <w:bCs/>
          <w:color w:val="000000" w:themeColor="text1"/>
          <w:szCs w:val="24"/>
        </w:rPr>
        <w:t xml:space="preserve">. </w:t>
      </w:r>
    </w:p>
    <w:p w:rsidR="003F07AA" w:rsidRPr="00051199" w:rsidRDefault="003F07AA" w:rsidP="003F07AA">
      <w:pPr>
        <w:autoSpaceDE w:val="0"/>
        <w:autoSpaceDN w:val="0"/>
        <w:adjustRightInd w:val="0"/>
        <w:spacing w:after="0" w:line="240" w:lineRule="auto"/>
        <w:jc w:val="both"/>
        <w:rPr>
          <w:rFonts w:ascii="Times New Roman" w:hAnsi="Times New Roman" w:cs="Times New Roman"/>
          <w:color w:val="000000" w:themeColor="text1"/>
          <w:szCs w:val="24"/>
        </w:rPr>
      </w:pPr>
      <w:r w:rsidRPr="00051199">
        <w:rPr>
          <w:rFonts w:ascii="Times New Roman" w:hAnsi="Times New Roman" w:cs="Times New Roman"/>
          <w:bCs/>
          <w:color w:val="000000" w:themeColor="text1"/>
          <w:szCs w:val="24"/>
        </w:rPr>
        <w:t xml:space="preserve">To promote the formation of the RNA duplex, the RNA sample was boiled at 95°C for 5 min and cooled down over 2h. The sample was mixed with 2X non-denaturing loading dye (1X TBE, 20% glycerol, 0.1% bromophenol blue, 0.1% xylene </w:t>
      </w:r>
      <w:proofErr w:type="spellStart"/>
      <w:r w:rsidRPr="00051199">
        <w:rPr>
          <w:rFonts w:ascii="Times New Roman" w:hAnsi="Times New Roman" w:cs="Times New Roman"/>
          <w:bCs/>
          <w:color w:val="000000" w:themeColor="text1"/>
          <w:szCs w:val="24"/>
        </w:rPr>
        <w:t>cyanol</w:t>
      </w:r>
      <w:proofErr w:type="spellEnd"/>
      <w:r w:rsidRPr="00051199">
        <w:rPr>
          <w:rFonts w:ascii="Times New Roman" w:hAnsi="Times New Roman" w:cs="Times New Roman"/>
          <w:bCs/>
          <w:color w:val="000000" w:themeColor="text1"/>
          <w:szCs w:val="24"/>
        </w:rPr>
        <w:t xml:space="preserve"> FF) and separated on 8% native PAGE. The RNA duplex was excised from the gel and purified as described before. The RNA concentration was determined by measuring absorbance at 260 nm</w:t>
      </w:r>
      <w:r w:rsidRPr="00051199">
        <w:rPr>
          <w:rFonts w:ascii="Times New Roman" w:hAnsi="Times New Roman" w:cs="Times New Roman"/>
          <w:bCs/>
          <w:szCs w:val="24"/>
        </w:rPr>
        <w:t>.</w:t>
      </w:r>
    </w:p>
    <w:p w:rsidR="003F07AA" w:rsidRPr="00051199" w:rsidRDefault="003F07AA" w:rsidP="003F07AA">
      <w:pPr>
        <w:autoSpaceDE w:val="0"/>
        <w:autoSpaceDN w:val="0"/>
        <w:adjustRightInd w:val="0"/>
        <w:spacing w:after="0" w:line="240" w:lineRule="auto"/>
        <w:rPr>
          <w:rFonts w:ascii="Times New Roman" w:hAnsi="Times New Roman" w:cs="Times New Roman"/>
          <w:bCs/>
        </w:rPr>
      </w:pPr>
    </w:p>
    <w:p w:rsidR="003F07AA" w:rsidRPr="00051199" w:rsidRDefault="003F07AA" w:rsidP="003F07AA">
      <w:pPr>
        <w:autoSpaceDE w:val="0"/>
        <w:autoSpaceDN w:val="0"/>
        <w:adjustRightInd w:val="0"/>
        <w:spacing w:after="0" w:line="240" w:lineRule="auto"/>
        <w:rPr>
          <w:rFonts w:ascii="Times New Roman" w:hAnsi="Times New Roman" w:cs="Times New Roman"/>
          <w:bCs/>
        </w:rPr>
      </w:pPr>
      <w:r w:rsidRPr="00051199">
        <w:rPr>
          <w:rFonts w:ascii="Times New Roman" w:hAnsi="Times New Roman" w:cs="Times New Roman"/>
          <w:b/>
        </w:rPr>
        <w:t>RNA unwinding assay</w:t>
      </w:r>
    </w:p>
    <w:p w:rsidR="003F07AA" w:rsidRPr="00051199" w:rsidRDefault="003F07AA" w:rsidP="003F07AA">
      <w:pPr>
        <w:pStyle w:val="StandardWeb"/>
        <w:jc w:val="both"/>
        <w:rPr>
          <w:color w:val="000000" w:themeColor="text1"/>
          <w:sz w:val="22"/>
        </w:rPr>
      </w:pPr>
      <w:r w:rsidRPr="00051199">
        <w:rPr>
          <w:color w:val="000000" w:themeColor="text1"/>
          <w:sz w:val="22"/>
        </w:rPr>
        <w:lastRenderedPageBreak/>
        <w:t xml:space="preserve">The helicase activity was measured in 20 µl of reaction mixture containing 0.13 </w:t>
      </w:r>
      <w:proofErr w:type="spellStart"/>
      <w:r w:rsidRPr="00051199">
        <w:rPr>
          <w:color w:val="000000" w:themeColor="text1"/>
          <w:sz w:val="22"/>
        </w:rPr>
        <w:t>pmol</w:t>
      </w:r>
      <w:proofErr w:type="spellEnd"/>
      <w:r w:rsidRPr="00051199">
        <w:rPr>
          <w:color w:val="000000" w:themeColor="text1"/>
          <w:sz w:val="22"/>
        </w:rPr>
        <w:t xml:space="preserve"> of purified protein (=20 ng of full length protein), 25 </w:t>
      </w:r>
      <w:proofErr w:type="spellStart"/>
      <w:r w:rsidRPr="00051199">
        <w:rPr>
          <w:color w:val="000000" w:themeColor="text1"/>
          <w:sz w:val="22"/>
        </w:rPr>
        <w:t>fmol</w:t>
      </w:r>
      <w:proofErr w:type="spellEnd"/>
      <w:r w:rsidRPr="00051199">
        <w:rPr>
          <w:color w:val="000000" w:themeColor="text1"/>
          <w:sz w:val="22"/>
        </w:rPr>
        <w:t xml:space="preserve"> radioactively labeled RNA duplex, 17 </w:t>
      </w:r>
      <w:proofErr w:type="spellStart"/>
      <w:r w:rsidRPr="00051199">
        <w:rPr>
          <w:color w:val="000000" w:themeColor="text1"/>
          <w:sz w:val="22"/>
        </w:rPr>
        <w:t>mM</w:t>
      </w:r>
      <w:proofErr w:type="spellEnd"/>
      <w:r w:rsidRPr="00051199">
        <w:rPr>
          <w:color w:val="000000" w:themeColor="text1"/>
          <w:sz w:val="22"/>
        </w:rPr>
        <w:t xml:space="preserve"> HEPES-KOH pH 7.5, 150 </w:t>
      </w:r>
      <w:proofErr w:type="spellStart"/>
      <w:r w:rsidRPr="00051199">
        <w:rPr>
          <w:color w:val="000000" w:themeColor="text1"/>
          <w:sz w:val="22"/>
        </w:rPr>
        <w:t>mM</w:t>
      </w:r>
      <w:proofErr w:type="spellEnd"/>
      <w:r w:rsidRPr="00051199">
        <w:rPr>
          <w:color w:val="000000" w:themeColor="text1"/>
          <w:sz w:val="22"/>
        </w:rPr>
        <w:t xml:space="preserve"> </w:t>
      </w:r>
      <w:proofErr w:type="spellStart"/>
      <w:r w:rsidRPr="00051199">
        <w:rPr>
          <w:color w:val="000000" w:themeColor="text1"/>
          <w:sz w:val="22"/>
        </w:rPr>
        <w:t>NaCl</w:t>
      </w:r>
      <w:proofErr w:type="spellEnd"/>
      <w:r w:rsidRPr="00051199">
        <w:rPr>
          <w:color w:val="000000" w:themeColor="text1"/>
          <w:sz w:val="22"/>
        </w:rPr>
        <w:t xml:space="preserve">, 1 </w:t>
      </w:r>
      <w:proofErr w:type="spellStart"/>
      <w:r w:rsidRPr="00051199">
        <w:rPr>
          <w:color w:val="000000" w:themeColor="text1"/>
          <w:sz w:val="22"/>
        </w:rPr>
        <w:t>mM</w:t>
      </w:r>
      <w:proofErr w:type="spellEnd"/>
      <w:r w:rsidRPr="00051199">
        <w:rPr>
          <w:color w:val="000000" w:themeColor="text1"/>
          <w:sz w:val="22"/>
        </w:rPr>
        <w:t xml:space="preserve"> MgCl</w:t>
      </w:r>
      <w:r w:rsidRPr="00051199">
        <w:rPr>
          <w:color w:val="000000" w:themeColor="text1"/>
          <w:sz w:val="22"/>
          <w:vertAlign w:val="subscript"/>
        </w:rPr>
        <w:t>2</w:t>
      </w:r>
      <w:r w:rsidRPr="00051199">
        <w:rPr>
          <w:color w:val="000000" w:themeColor="text1"/>
          <w:sz w:val="22"/>
        </w:rPr>
        <w:t xml:space="preserve">, 2 </w:t>
      </w:r>
      <w:proofErr w:type="spellStart"/>
      <w:r w:rsidRPr="00051199">
        <w:rPr>
          <w:color w:val="000000" w:themeColor="text1"/>
          <w:sz w:val="22"/>
        </w:rPr>
        <w:t>mM</w:t>
      </w:r>
      <w:proofErr w:type="spellEnd"/>
      <w:r w:rsidRPr="00051199">
        <w:rPr>
          <w:color w:val="000000" w:themeColor="text1"/>
          <w:sz w:val="22"/>
        </w:rPr>
        <w:t xml:space="preserve"> DTT, 1 </w:t>
      </w:r>
      <w:proofErr w:type="spellStart"/>
      <w:r w:rsidRPr="00051199">
        <w:rPr>
          <w:color w:val="000000" w:themeColor="text1"/>
          <w:sz w:val="22"/>
        </w:rPr>
        <w:t>mM</w:t>
      </w:r>
      <w:proofErr w:type="spellEnd"/>
      <w:r w:rsidRPr="00051199">
        <w:rPr>
          <w:color w:val="000000" w:themeColor="text1"/>
          <w:sz w:val="22"/>
        </w:rPr>
        <w:t xml:space="preserve"> spermidine, 0.3% PEG8000, 5% glycerol, 150 </w:t>
      </w:r>
      <w:proofErr w:type="spellStart"/>
      <w:r w:rsidRPr="00051199">
        <w:rPr>
          <w:color w:val="000000" w:themeColor="text1"/>
          <w:sz w:val="22"/>
        </w:rPr>
        <w:t>mM</w:t>
      </w:r>
      <w:proofErr w:type="spellEnd"/>
      <w:r w:rsidRPr="00051199">
        <w:rPr>
          <w:color w:val="000000" w:themeColor="text1"/>
          <w:sz w:val="22"/>
        </w:rPr>
        <w:t xml:space="preserve"> </w:t>
      </w:r>
      <w:proofErr w:type="spellStart"/>
      <w:r w:rsidRPr="00051199">
        <w:rPr>
          <w:color w:val="000000" w:themeColor="text1"/>
          <w:sz w:val="22"/>
        </w:rPr>
        <w:t>KCl</w:t>
      </w:r>
      <w:proofErr w:type="spellEnd"/>
      <w:r w:rsidRPr="00051199">
        <w:rPr>
          <w:color w:val="000000" w:themeColor="text1"/>
          <w:sz w:val="22"/>
        </w:rPr>
        <w:t xml:space="preserve">, 20 units of </w:t>
      </w:r>
      <w:proofErr w:type="spellStart"/>
      <w:r w:rsidRPr="00051199">
        <w:rPr>
          <w:color w:val="000000" w:themeColor="text1"/>
          <w:sz w:val="22"/>
        </w:rPr>
        <w:t>RNasin</w:t>
      </w:r>
      <w:proofErr w:type="spellEnd"/>
      <w:r w:rsidRPr="00051199">
        <w:rPr>
          <w:color w:val="000000" w:themeColor="text1"/>
          <w:sz w:val="22"/>
        </w:rPr>
        <w:t>™ Plus (</w:t>
      </w:r>
      <w:proofErr w:type="spellStart"/>
      <w:r w:rsidRPr="00051199">
        <w:rPr>
          <w:color w:val="000000" w:themeColor="text1"/>
          <w:sz w:val="22"/>
        </w:rPr>
        <w:t>Promega</w:t>
      </w:r>
      <w:proofErr w:type="spellEnd"/>
      <w:r w:rsidRPr="00051199">
        <w:rPr>
          <w:color w:val="000000" w:themeColor="text1"/>
          <w:sz w:val="22"/>
        </w:rPr>
        <w:t xml:space="preserve">), 1 </w:t>
      </w:r>
      <w:proofErr w:type="spellStart"/>
      <w:r w:rsidRPr="00051199">
        <w:rPr>
          <w:color w:val="000000" w:themeColor="text1"/>
          <w:sz w:val="22"/>
        </w:rPr>
        <w:t>mM</w:t>
      </w:r>
      <w:proofErr w:type="spellEnd"/>
      <w:r w:rsidRPr="00051199">
        <w:rPr>
          <w:color w:val="000000" w:themeColor="text1"/>
          <w:sz w:val="22"/>
        </w:rPr>
        <w:t xml:space="preserve"> ATP. The mixture was incubated for 1h at 37°C and subsequently mixed with </w:t>
      </w:r>
      <w:r w:rsidRPr="00051199">
        <w:rPr>
          <w:bCs/>
          <w:color w:val="000000" w:themeColor="text1"/>
          <w:sz w:val="22"/>
        </w:rPr>
        <w:t>2X non-denaturing loading dye</w:t>
      </w:r>
      <w:r w:rsidRPr="00051199">
        <w:rPr>
          <w:color w:val="000000" w:themeColor="text1"/>
          <w:sz w:val="22"/>
        </w:rPr>
        <w:t xml:space="preserve"> and subjected to gel electrophoresis through non-denaturing 8% PAGE (19:1) in 0.5X TBE at 4°C. Reaction products were visualized by autoradiography.</w:t>
      </w: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Pr="00051199" w:rsidRDefault="004A0ADF" w:rsidP="0074022C">
      <w:pPr>
        <w:jc w:val="both"/>
        <w:rPr>
          <w:rFonts w:ascii="Times New Roman" w:hAnsi="Times New Roman" w:cs="Times New Roman"/>
          <w:b/>
          <w:color w:val="000000"/>
          <w:sz w:val="24"/>
          <w:szCs w:val="24"/>
        </w:rPr>
      </w:pPr>
    </w:p>
    <w:p w:rsidR="004A0ADF" w:rsidRDefault="004A0ADF" w:rsidP="0074022C">
      <w:pPr>
        <w:jc w:val="both"/>
        <w:rPr>
          <w:b/>
          <w:color w:val="000000"/>
          <w:sz w:val="24"/>
          <w:szCs w:val="24"/>
        </w:rPr>
      </w:pPr>
    </w:p>
    <w:p w:rsidR="004A0ADF" w:rsidRDefault="004A0ADF" w:rsidP="0074022C">
      <w:pPr>
        <w:jc w:val="both"/>
        <w:rPr>
          <w:b/>
          <w:color w:val="000000"/>
          <w:sz w:val="24"/>
          <w:szCs w:val="24"/>
        </w:rPr>
      </w:pPr>
    </w:p>
    <w:p w:rsidR="004A0ADF" w:rsidRDefault="004A0ADF" w:rsidP="0074022C">
      <w:pPr>
        <w:jc w:val="both"/>
        <w:rPr>
          <w:b/>
          <w:color w:val="000000"/>
          <w:sz w:val="24"/>
          <w:szCs w:val="24"/>
        </w:rPr>
      </w:pPr>
    </w:p>
    <w:p w:rsidR="00051199" w:rsidRDefault="00051199" w:rsidP="0074022C">
      <w:pPr>
        <w:jc w:val="both"/>
        <w:rPr>
          <w:b/>
          <w:color w:val="000000"/>
          <w:sz w:val="24"/>
          <w:szCs w:val="24"/>
        </w:rPr>
      </w:pPr>
    </w:p>
    <w:p w:rsidR="004A0ADF" w:rsidRDefault="004A0ADF" w:rsidP="0074022C">
      <w:pPr>
        <w:jc w:val="both"/>
        <w:rPr>
          <w:b/>
          <w:color w:val="000000"/>
          <w:sz w:val="24"/>
          <w:szCs w:val="24"/>
        </w:rPr>
      </w:pPr>
    </w:p>
    <w:p w:rsidR="0074022C" w:rsidRPr="00051199" w:rsidRDefault="00F13C9A" w:rsidP="0074022C">
      <w:pPr>
        <w:jc w:val="both"/>
        <w:rPr>
          <w:rFonts w:ascii="Times New Roman" w:hAnsi="Times New Roman" w:cs="Times New Roman"/>
          <w:color w:val="000000"/>
          <w:sz w:val="24"/>
          <w:szCs w:val="24"/>
        </w:rPr>
      </w:pPr>
      <w:r w:rsidRPr="00051199">
        <w:rPr>
          <w:rFonts w:ascii="Times New Roman" w:hAnsi="Times New Roman" w:cs="Times New Roman"/>
          <w:b/>
          <w:color w:val="000000"/>
          <w:sz w:val="24"/>
          <w:szCs w:val="24"/>
        </w:rPr>
        <w:lastRenderedPageBreak/>
        <w:t>Supplementary Figures 1 – 6</w:t>
      </w:r>
      <w:r w:rsidR="0074022C" w:rsidRPr="00051199">
        <w:rPr>
          <w:rFonts w:ascii="Times New Roman" w:hAnsi="Times New Roman" w:cs="Times New Roman"/>
          <w:color w:val="000000"/>
          <w:sz w:val="24"/>
          <w:szCs w:val="24"/>
        </w:rPr>
        <w:t>.</w:t>
      </w:r>
    </w:p>
    <w:p w:rsidR="006801FE" w:rsidRDefault="006801FE">
      <w:pPr>
        <w:rPr>
          <w:b/>
          <w:bCs/>
        </w:rPr>
      </w:pPr>
      <w:r>
        <w:rPr>
          <w:b/>
          <w:bCs/>
          <w:noProof/>
          <w:lang w:val="de-DE" w:eastAsia="de-DE"/>
        </w:rPr>
        <w:drawing>
          <wp:inline distT="0" distB="0" distL="0" distR="0" wp14:anchorId="33E3F2A7">
            <wp:extent cx="6630670" cy="2889328"/>
            <wp:effectExtent l="0" t="0" r="0" b="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8164" cy="2896951"/>
                    </a:xfrm>
                    <a:prstGeom prst="rect">
                      <a:avLst/>
                    </a:prstGeom>
                    <a:noFill/>
                  </pic:spPr>
                </pic:pic>
              </a:graphicData>
            </a:graphic>
          </wp:inline>
        </w:drawing>
      </w:r>
    </w:p>
    <w:p w:rsidR="006801FE" w:rsidRDefault="006801FE">
      <w:pPr>
        <w:rPr>
          <w:b/>
          <w:bCs/>
        </w:rPr>
      </w:pPr>
    </w:p>
    <w:p w:rsidR="006801FE" w:rsidRDefault="006801FE">
      <w:pPr>
        <w:rPr>
          <w:b/>
          <w:bCs/>
        </w:rPr>
      </w:pPr>
      <w:r>
        <w:rPr>
          <w:b/>
          <w:bCs/>
          <w:noProof/>
          <w:lang w:val="de-DE" w:eastAsia="de-DE"/>
        </w:rPr>
        <w:drawing>
          <wp:inline distT="0" distB="0" distL="0" distR="0" wp14:anchorId="3AD86D7B">
            <wp:extent cx="3138170" cy="2738487"/>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57733" cy="2755558"/>
                    </a:xfrm>
                    <a:prstGeom prst="rect">
                      <a:avLst/>
                    </a:prstGeom>
                    <a:noFill/>
                  </pic:spPr>
                </pic:pic>
              </a:graphicData>
            </a:graphic>
          </wp:inline>
        </w:drawing>
      </w:r>
    </w:p>
    <w:p w:rsidR="003F07AA" w:rsidRPr="00051199" w:rsidRDefault="006801FE" w:rsidP="006801FE">
      <w:pPr>
        <w:jc w:val="both"/>
        <w:rPr>
          <w:rFonts w:ascii="Times New Roman" w:hAnsi="Times New Roman" w:cs="Times New Roman"/>
        </w:rPr>
      </w:pPr>
      <w:r w:rsidRPr="00051199">
        <w:rPr>
          <w:rFonts w:ascii="Times New Roman" w:hAnsi="Times New Roman" w:cs="Times New Roman"/>
          <w:b/>
          <w:bCs/>
        </w:rPr>
        <w:t>Supplementary Figure 1. Identified missense variants affect highly conserved</w:t>
      </w:r>
      <w:r w:rsidR="00FE5686" w:rsidRPr="00051199">
        <w:rPr>
          <w:rFonts w:ascii="Times New Roman" w:hAnsi="Times New Roman" w:cs="Times New Roman"/>
          <w:b/>
          <w:bCs/>
        </w:rPr>
        <w:t xml:space="preserve"> amino acids</w:t>
      </w:r>
      <w:r w:rsidRPr="00051199">
        <w:rPr>
          <w:rFonts w:ascii="Times New Roman" w:hAnsi="Times New Roman" w:cs="Times New Roman"/>
          <w:b/>
          <w:bCs/>
        </w:rPr>
        <w:t xml:space="preserve">. </w:t>
      </w:r>
      <w:r w:rsidRPr="00051199">
        <w:rPr>
          <w:rFonts w:ascii="Times New Roman" w:hAnsi="Times New Roman" w:cs="Times New Roman"/>
          <w:bCs/>
        </w:rPr>
        <w:t>(</w:t>
      </w:r>
      <w:r w:rsidRPr="00051199">
        <w:rPr>
          <w:rFonts w:ascii="Times New Roman" w:hAnsi="Times New Roman" w:cs="Times New Roman"/>
          <w:b/>
          <w:bCs/>
        </w:rPr>
        <w:t>a</w:t>
      </w:r>
      <w:r w:rsidRPr="00051199">
        <w:rPr>
          <w:rFonts w:ascii="Times New Roman" w:hAnsi="Times New Roman" w:cs="Times New Roman"/>
          <w:bCs/>
        </w:rPr>
        <w:t>)</w:t>
      </w:r>
      <w:r w:rsidRPr="00051199">
        <w:rPr>
          <w:rFonts w:ascii="Times New Roman" w:hAnsi="Times New Roman" w:cs="Times New Roman"/>
          <w:b/>
          <w:bCs/>
        </w:rPr>
        <w:t xml:space="preserve"> </w:t>
      </w:r>
      <w:r w:rsidRPr="00051199">
        <w:rPr>
          <w:rFonts w:ascii="Times New Roman" w:hAnsi="Times New Roman" w:cs="Times New Roman"/>
        </w:rPr>
        <w:t>Evolutionary conservation of the missense variants within motifs of the helicase core region. The position of the missense variants identified are shown in red. Amino acid residues affecting novel missense variants are noted in brackets. Non conserved amino acid are shown in yellow. Nucleotide-interacting motifs (I, II and VI) are shown in purple, nucleic acid-binding motifs (</w:t>
      </w:r>
      <w:proofErr w:type="spellStart"/>
      <w:r w:rsidRPr="00051199">
        <w:rPr>
          <w:rFonts w:ascii="Times New Roman" w:hAnsi="Times New Roman" w:cs="Times New Roman"/>
        </w:rPr>
        <w:t>Ia</w:t>
      </w:r>
      <w:proofErr w:type="spellEnd"/>
      <w:r w:rsidRPr="00051199">
        <w:rPr>
          <w:rFonts w:ascii="Times New Roman" w:hAnsi="Times New Roman" w:cs="Times New Roman"/>
        </w:rPr>
        <w:t xml:space="preserve">, </w:t>
      </w:r>
      <w:proofErr w:type="spellStart"/>
      <w:r w:rsidRPr="00051199">
        <w:rPr>
          <w:rFonts w:ascii="Times New Roman" w:hAnsi="Times New Roman" w:cs="Times New Roman"/>
        </w:rPr>
        <w:t>Ib</w:t>
      </w:r>
      <w:proofErr w:type="spellEnd"/>
      <w:r w:rsidRPr="00051199">
        <w:rPr>
          <w:rFonts w:ascii="Times New Roman" w:hAnsi="Times New Roman" w:cs="Times New Roman"/>
        </w:rPr>
        <w:t xml:space="preserve"> and IV) in orange, motif V, which binds nucleic acid and interacts with nucleotides, in purple and orange, and motif III, which couples ATP hydrolysis to RNA unwinding, in blue (as </w:t>
      </w:r>
      <w:proofErr w:type="spellStart"/>
      <w:r w:rsidRPr="00051199">
        <w:rPr>
          <w:rFonts w:ascii="Times New Roman" w:hAnsi="Times New Roman" w:cs="Times New Roman"/>
        </w:rPr>
        <w:t>previoulsy</w:t>
      </w:r>
      <w:proofErr w:type="spellEnd"/>
      <w:r w:rsidRPr="00051199">
        <w:rPr>
          <w:rFonts w:ascii="Times New Roman" w:hAnsi="Times New Roman" w:cs="Times New Roman"/>
        </w:rPr>
        <w:t xml:space="preserve"> described by Lessel et al., 2017). (</w:t>
      </w:r>
      <w:r w:rsidRPr="00051199">
        <w:rPr>
          <w:rFonts w:ascii="Times New Roman" w:hAnsi="Times New Roman" w:cs="Times New Roman"/>
          <w:b/>
        </w:rPr>
        <w:t>b</w:t>
      </w:r>
      <w:r w:rsidRPr="00051199">
        <w:rPr>
          <w:rFonts w:ascii="Times New Roman" w:hAnsi="Times New Roman" w:cs="Times New Roman"/>
        </w:rPr>
        <w:t>) Evolutionary conservation of the missense variants p</w:t>
      </w:r>
      <w:proofErr w:type="gramStart"/>
      <w:r w:rsidRPr="00051199">
        <w:rPr>
          <w:rFonts w:ascii="Times New Roman" w:hAnsi="Times New Roman" w:cs="Times New Roman"/>
        </w:rPr>
        <w:t>.(</w:t>
      </w:r>
      <w:proofErr w:type="gramEnd"/>
      <w:r w:rsidRPr="00051199">
        <w:rPr>
          <w:rFonts w:ascii="Times New Roman" w:hAnsi="Times New Roman" w:cs="Times New Roman"/>
        </w:rPr>
        <w:t>Arg725His) and p.(Arg908Gln) not located within motifs of the helicase core region. The position of the missense variants are shown in red. Note that the affected amino acids are evolutionary highly conserved from humans to zebrafish.</w:t>
      </w:r>
    </w:p>
    <w:p w:rsidR="00FE5686" w:rsidRDefault="00FE5686" w:rsidP="006801FE">
      <w:pPr>
        <w:jc w:val="both"/>
      </w:pPr>
    </w:p>
    <w:p w:rsidR="00FE5686" w:rsidRDefault="00FE5686" w:rsidP="006801FE">
      <w:pPr>
        <w:jc w:val="both"/>
      </w:pPr>
    </w:p>
    <w:p w:rsidR="00FE5686" w:rsidRDefault="00FE5686" w:rsidP="006801FE">
      <w:pPr>
        <w:jc w:val="both"/>
      </w:pPr>
      <w:r>
        <w:rPr>
          <w:noProof/>
          <w:lang w:val="de-DE" w:eastAsia="de-DE"/>
        </w:rPr>
        <w:lastRenderedPageBreak/>
        <w:drawing>
          <wp:inline distT="0" distB="0" distL="0" distR="0" wp14:anchorId="3E10FB36">
            <wp:extent cx="6184900" cy="2141239"/>
            <wp:effectExtent l="0" t="0" r="6350" b="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7179" cy="2173186"/>
                    </a:xfrm>
                    <a:prstGeom prst="rect">
                      <a:avLst/>
                    </a:prstGeom>
                    <a:noFill/>
                  </pic:spPr>
                </pic:pic>
              </a:graphicData>
            </a:graphic>
          </wp:inline>
        </w:drawing>
      </w:r>
    </w:p>
    <w:p w:rsidR="00FE5686" w:rsidRDefault="00FE5686" w:rsidP="006801FE">
      <w:pPr>
        <w:jc w:val="both"/>
        <w:rPr>
          <w:b/>
          <w:bCs/>
        </w:rPr>
      </w:pPr>
    </w:p>
    <w:p w:rsidR="00FE5686" w:rsidRPr="00051199" w:rsidRDefault="00FE5686" w:rsidP="006801FE">
      <w:pPr>
        <w:jc w:val="both"/>
        <w:rPr>
          <w:rFonts w:ascii="Times New Roman" w:hAnsi="Times New Roman" w:cs="Times New Roman"/>
          <w:bCs/>
        </w:rPr>
      </w:pPr>
      <w:r w:rsidRPr="00051199">
        <w:rPr>
          <w:rFonts w:ascii="Times New Roman" w:hAnsi="Times New Roman" w:cs="Times New Roman"/>
          <w:b/>
          <w:bCs/>
        </w:rPr>
        <w:t xml:space="preserve">Supplementary Figure 2. </w:t>
      </w:r>
      <w:r w:rsidRPr="00051199">
        <w:rPr>
          <w:rFonts w:ascii="Times New Roman" w:hAnsi="Times New Roman" w:cs="Times New Roman"/>
          <w:b/>
          <w:bCs/>
          <w:i/>
        </w:rPr>
        <w:t>De novo</w:t>
      </w:r>
      <w:r w:rsidRPr="00051199">
        <w:rPr>
          <w:rFonts w:ascii="Times New Roman" w:hAnsi="Times New Roman" w:cs="Times New Roman"/>
          <w:b/>
          <w:bCs/>
        </w:rPr>
        <w:t xml:space="preserve"> mosaicism in individual 6.</w:t>
      </w:r>
      <w:r w:rsidRPr="00051199">
        <w:rPr>
          <w:rFonts w:ascii="Times New Roman" w:hAnsi="Times New Roman" w:cs="Times New Roman"/>
          <w:bCs/>
        </w:rPr>
        <w:t xml:space="preserve">Sanger sequence </w:t>
      </w:r>
      <w:proofErr w:type="spellStart"/>
      <w:r w:rsidRPr="00051199">
        <w:rPr>
          <w:rFonts w:ascii="Times New Roman" w:hAnsi="Times New Roman" w:cs="Times New Roman"/>
          <w:bCs/>
        </w:rPr>
        <w:t>electropherograms</w:t>
      </w:r>
      <w:proofErr w:type="spellEnd"/>
      <w:r w:rsidRPr="00051199">
        <w:rPr>
          <w:rFonts w:ascii="Times New Roman" w:hAnsi="Times New Roman" w:cs="Times New Roman"/>
          <w:bCs/>
        </w:rPr>
        <w:t xml:space="preserve"> of parts of </w:t>
      </w:r>
      <w:r w:rsidRPr="00051199">
        <w:rPr>
          <w:rFonts w:ascii="Times New Roman" w:hAnsi="Times New Roman" w:cs="Times New Roman"/>
          <w:bCs/>
          <w:i/>
        </w:rPr>
        <w:t>DHX30</w:t>
      </w:r>
      <w:r w:rsidRPr="00051199">
        <w:rPr>
          <w:rFonts w:ascii="Times New Roman" w:hAnsi="Times New Roman" w:cs="Times New Roman"/>
          <w:bCs/>
        </w:rPr>
        <w:t xml:space="preserve"> after PCR amplification of genomic DNA of the affected individual 6 and her parents, confirming </w:t>
      </w:r>
      <w:r w:rsidRPr="00051199">
        <w:rPr>
          <w:rFonts w:ascii="Times New Roman" w:hAnsi="Times New Roman" w:cs="Times New Roman"/>
          <w:bCs/>
          <w:i/>
        </w:rPr>
        <w:t>de novo</w:t>
      </w:r>
      <w:r w:rsidRPr="00051199">
        <w:rPr>
          <w:rFonts w:ascii="Times New Roman" w:hAnsi="Times New Roman" w:cs="Times New Roman"/>
          <w:bCs/>
        </w:rPr>
        <w:t xml:space="preserve"> mosaicism. The amino acid translation is shown in the three-letter code above the DNA sequence. The red arrow indicates the variant at c.2201C&gt;A, p</w:t>
      </w:r>
      <w:proofErr w:type="gramStart"/>
      <w:r w:rsidRPr="00051199">
        <w:rPr>
          <w:rFonts w:ascii="Times New Roman" w:hAnsi="Times New Roman" w:cs="Times New Roman"/>
          <w:bCs/>
        </w:rPr>
        <w:t>.(</w:t>
      </w:r>
      <w:proofErr w:type="gramEnd"/>
      <w:r w:rsidRPr="00051199">
        <w:rPr>
          <w:rFonts w:ascii="Times New Roman" w:hAnsi="Times New Roman" w:cs="Times New Roman"/>
          <w:bCs/>
        </w:rPr>
        <w:t>Ala734Asp) present only in the DNA sample of the affected individual.</w:t>
      </w:r>
    </w:p>
    <w:p w:rsidR="00C176D8" w:rsidRDefault="00C176D8" w:rsidP="006801FE">
      <w:pPr>
        <w:jc w:val="both"/>
        <w:rPr>
          <w:bCs/>
        </w:rPr>
      </w:pPr>
    </w:p>
    <w:p w:rsidR="00C176D8" w:rsidRDefault="00C176D8" w:rsidP="006801FE">
      <w:pPr>
        <w:jc w:val="both"/>
        <w:rPr>
          <w:bCs/>
        </w:rPr>
      </w:pPr>
    </w:p>
    <w:p w:rsidR="00C176D8" w:rsidRDefault="00C176D8" w:rsidP="006801FE">
      <w:pPr>
        <w:jc w:val="both"/>
        <w:rPr>
          <w:bCs/>
        </w:rPr>
      </w:pPr>
    </w:p>
    <w:p w:rsidR="00C176D8" w:rsidRDefault="00C176D8" w:rsidP="006801FE">
      <w:pPr>
        <w:jc w:val="both"/>
        <w:rPr>
          <w:bCs/>
        </w:rPr>
      </w:pPr>
    </w:p>
    <w:p w:rsidR="00C176D8" w:rsidRDefault="00C176D8" w:rsidP="006801FE">
      <w:pPr>
        <w:jc w:val="both"/>
        <w:rPr>
          <w:bCs/>
        </w:rPr>
      </w:pPr>
    </w:p>
    <w:p w:rsidR="00C176D8" w:rsidRDefault="00C176D8" w:rsidP="006801FE">
      <w:pPr>
        <w:jc w:val="both"/>
        <w:rPr>
          <w:b/>
          <w:bCs/>
        </w:rPr>
      </w:pPr>
    </w:p>
    <w:p w:rsidR="00C176D8" w:rsidRDefault="00C176D8" w:rsidP="006801FE">
      <w:pPr>
        <w:jc w:val="both"/>
        <w:rPr>
          <w:b/>
          <w:bCs/>
        </w:rPr>
      </w:pPr>
    </w:p>
    <w:p w:rsidR="00C176D8" w:rsidRDefault="00C176D8" w:rsidP="006801FE">
      <w:pPr>
        <w:jc w:val="both"/>
        <w:rPr>
          <w:b/>
          <w:bCs/>
        </w:rPr>
      </w:pPr>
    </w:p>
    <w:p w:rsidR="00C176D8" w:rsidRDefault="00C176D8" w:rsidP="006801FE">
      <w:pPr>
        <w:jc w:val="both"/>
        <w:rPr>
          <w:b/>
          <w:bCs/>
        </w:rPr>
      </w:pPr>
    </w:p>
    <w:p w:rsidR="00C176D8" w:rsidRDefault="00C176D8" w:rsidP="006801FE">
      <w:pPr>
        <w:jc w:val="both"/>
        <w:rPr>
          <w:b/>
          <w:bCs/>
        </w:rPr>
      </w:pPr>
    </w:p>
    <w:p w:rsidR="00C176D8" w:rsidRDefault="00C176D8" w:rsidP="006801FE">
      <w:pPr>
        <w:jc w:val="both"/>
        <w:rPr>
          <w:b/>
          <w:bCs/>
        </w:rPr>
      </w:pPr>
    </w:p>
    <w:p w:rsidR="00C176D8" w:rsidRDefault="00C176D8" w:rsidP="006801FE">
      <w:pPr>
        <w:jc w:val="both"/>
        <w:rPr>
          <w:b/>
          <w:bCs/>
        </w:rPr>
      </w:pPr>
    </w:p>
    <w:p w:rsidR="00C176D8" w:rsidRDefault="00C176D8" w:rsidP="006801FE">
      <w:pPr>
        <w:jc w:val="both"/>
        <w:rPr>
          <w:b/>
          <w:bCs/>
        </w:rPr>
      </w:pPr>
    </w:p>
    <w:p w:rsidR="00C176D8" w:rsidRDefault="00C176D8" w:rsidP="006801FE">
      <w:pPr>
        <w:jc w:val="both"/>
        <w:rPr>
          <w:b/>
          <w:bCs/>
        </w:rPr>
      </w:pPr>
    </w:p>
    <w:p w:rsidR="00C176D8" w:rsidRDefault="00C176D8" w:rsidP="006801FE">
      <w:pPr>
        <w:jc w:val="both"/>
        <w:rPr>
          <w:b/>
          <w:bCs/>
        </w:rPr>
      </w:pPr>
    </w:p>
    <w:p w:rsidR="00C176D8" w:rsidRDefault="00BE43EE" w:rsidP="006801FE">
      <w:pPr>
        <w:jc w:val="both"/>
        <w:rPr>
          <w:b/>
          <w:bCs/>
        </w:rPr>
      </w:pPr>
      <w:r>
        <w:rPr>
          <w:b/>
          <w:bCs/>
          <w:noProof/>
          <w:lang w:val="de-DE" w:eastAsia="de-DE"/>
        </w:rPr>
        <w:lastRenderedPageBreak/>
        <w:drawing>
          <wp:inline distT="0" distB="0" distL="0" distR="0">
            <wp:extent cx="6196293" cy="2907586"/>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S3.tif"/>
                    <pic:cNvPicPr/>
                  </pic:nvPicPr>
                  <pic:blipFill>
                    <a:blip r:embed="rId7">
                      <a:extLst>
                        <a:ext uri="{28A0092B-C50C-407E-A947-70E740481C1C}">
                          <a14:useLocalDpi xmlns:a14="http://schemas.microsoft.com/office/drawing/2010/main" val="0"/>
                        </a:ext>
                      </a:extLst>
                    </a:blip>
                    <a:stretch>
                      <a:fillRect/>
                    </a:stretch>
                  </pic:blipFill>
                  <pic:spPr>
                    <a:xfrm>
                      <a:off x="0" y="0"/>
                      <a:ext cx="6205810" cy="2912052"/>
                    </a:xfrm>
                    <a:prstGeom prst="rect">
                      <a:avLst/>
                    </a:prstGeom>
                  </pic:spPr>
                </pic:pic>
              </a:graphicData>
            </a:graphic>
          </wp:inline>
        </w:drawing>
      </w:r>
    </w:p>
    <w:p w:rsidR="00C176D8" w:rsidRDefault="00C176D8" w:rsidP="006801FE">
      <w:pPr>
        <w:jc w:val="both"/>
        <w:rPr>
          <w:b/>
          <w:bCs/>
        </w:rPr>
      </w:pPr>
    </w:p>
    <w:p w:rsidR="00C176D8" w:rsidRDefault="00BE43EE" w:rsidP="006801FE">
      <w:pPr>
        <w:jc w:val="both"/>
        <w:rPr>
          <w:b/>
          <w:bCs/>
        </w:rPr>
      </w:pPr>
      <w:r>
        <w:rPr>
          <w:rFonts w:ascii="Times New Roman" w:hAnsi="Times New Roman" w:cs="Times New Roman"/>
          <w:b/>
          <w:bCs/>
        </w:rPr>
        <w:t xml:space="preserve">Supplementary Figure 3. </w:t>
      </w:r>
      <w:r w:rsidR="00EF5243">
        <w:rPr>
          <w:rFonts w:ascii="Times New Roman" w:hAnsi="Times New Roman" w:cs="Times New Roman"/>
          <w:b/>
          <w:bCs/>
        </w:rPr>
        <w:t xml:space="preserve">Whole gene deletion in individual 24. </w:t>
      </w:r>
      <w:r w:rsidR="00EF5243" w:rsidRPr="00EF5243">
        <w:rPr>
          <w:rFonts w:ascii="Times New Roman" w:hAnsi="Times New Roman" w:cs="Times New Roman"/>
          <w:bCs/>
        </w:rPr>
        <w:t>Adapted from Chromosome Analysis Suite 3.3 (</w:t>
      </w:r>
      <w:proofErr w:type="spellStart"/>
      <w:r w:rsidR="00EF5243" w:rsidRPr="00EF5243">
        <w:rPr>
          <w:rFonts w:ascii="Times New Roman" w:hAnsi="Times New Roman" w:cs="Times New Roman"/>
          <w:bCs/>
        </w:rPr>
        <w:t>ChAS</w:t>
      </w:r>
      <w:proofErr w:type="spellEnd"/>
      <w:r w:rsidR="00EF5243" w:rsidRPr="00EF5243">
        <w:rPr>
          <w:rFonts w:ascii="Times New Roman" w:hAnsi="Times New Roman" w:cs="Times New Roman"/>
          <w:bCs/>
        </w:rPr>
        <w:t xml:space="preserve"> 3.3)</w:t>
      </w:r>
      <w:r w:rsidR="00EF5243">
        <w:rPr>
          <w:rFonts w:ascii="Times New Roman" w:hAnsi="Times New Roman" w:cs="Times New Roman"/>
          <w:bCs/>
        </w:rPr>
        <w:t xml:space="preserve"> </w:t>
      </w:r>
      <w:r w:rsidR="00EF5243" w:rsidRPr="00EF5243">
        <w:rPr>
          <w:rFonts w:ascii="Times New Roman" w:hAnsi="Times New Roman" w:cs="Times New Roman"/>
          <w:bCs/>
        </w:rPr>
        <w:t xml:space="preserve">showing loss of </w:t>
      </w:r>
      <w:r w:rsidR="00EF5243">
        <w:rPr>
          <w:rFonts w:ascii="Times New Roman" w:hAnsi="Times New Roman" w:cs="Times New Roman"/>
          <w:bCs/>
        </w:rPr>
        <w:t>oligonucleotide probes at 3p21.31</w:t>
      </w:r>
      <w:r w:rsidR="00EF5243" w:rsidRPr="00EF5243">
        <w:rPr>
          <w:rFonts w:ascii="Times New Roman" w:hAnsi="Times New Roman" w:cs="Times New Roman"/>
          <w:bCs/>
        </w:rPr>
        <w:t xml:space="preserve">. Each dot represents one </w:t>
      </w:r>
      <w:r w:rsidR="00EF5243">
        <w:rPr>
          <w:rFonts w:ascii="Times New Roman" w:hAnsi="Times New Roman" w:cs="Times New Roman"/>
          <w:bCs/>
        </w:rPr>
        <w:t>single nucleotide polymorphism</w:t>
      </w:r>
      <w:r w:rsidR="00EF5243" w:rsidRPr="00EF5243">
        <w:rPr>
          <w:rFonts w:ascii="Times New Roman" w:hAnsi="Times New Roman" w:cs="Times New Roman"/>
          <w:bCs/>
        </w:rPr>
        <w:t xml:space="preserve"> </w:t>
      </w:r>
      <w:r w:rsidR="00EF5243">
        <w:rPr>
          <w:rFonts w:ascii="Times New Roman" w:hAnsi="Times New Roman" w:cs="Times New Roman"/>
          <w:bCs/>
        </w:rPr>
        <w:t>that</w:t>
      </w:r>
      <w:r w:rsidR="00EF5243" w:rsidRPr="00EF5243">
        <w:rPr>
          <w:rFonts w:ascii="Times New Roman" w:hAnsi="Times New Roman" w:cs="Times New Roman"/>
          <w:bCs/>
        </w:rPr>
        <w:t xml:space="preserve"> are distributed on the x</w:t>
      </w:r>
      <w:r w:rsidR="00EF5243" w:rsidRPr="00EF5243">
        <w:rPr>
          <w:rFonts w:ascii="Cambria Math" w:hAnsi="Cambria Math" w:cs="Cambria Math"/>
          <w:bCs/>
        </w:rPr>
        <w:t>‐</w:t>
      </w:r>
      <w:r w:rsidR="00EF5243" w:rsidRPr="00EF5243">
        <w:rPr>
          <w:rFonts w:ascii="Times New Roman" w:hAnsi="Times New Roman" w:cs="Times New Roman"/>
          <w:bCs/>
        </w:rPr>
        <w:t>axis which shows the genomic positions</w:t>
      </w:r>
      <w:r w:rsidR="00EF5243">
        <w:rPr>
          <w:rFonts w:ascii="Times New Roman" w:hAnsi="Times New Roman" w:cs="Times New Roman"/>
          <w:bCs/>
        </w:rPr>
        <w:t>.</w:t>
      </w:r>
      <w:r w:rsidR="00EF5243" w:rsidRPr="00EF5243">
        <w:rPr>
          <w:rFonts w:ascii="Times New Roman" w:hAnsi="Times New Roman" w:cs="Times New Roman"/>
          <w:bCs/>
        </w:rPr>
        <w:t xml:space="preserve"> </w:t>
      </w:r>
    </w:p>
    <w:p w:rsidR="00C176D8" w:rsidRDefault="00C176D8" w:rsidP="006801FE">
      <w:pPr>
        <w:jc w:val="both"/>
        <w:rPr>
          <w:b/>
          <w:bCs/>
        </w:rPr>
      </w:pPr>
      <w:r>
        <w:rPr>
          <w:b/>
          <w:bCs/>
          <w:noProof/>
          <w:lang w:val="de-DE" w:eastAsia="de-DE"/>
        </w:rPr>
        <w:lastRenderedPageBreak/>
        <w:drawing>
          <wp:inline distT="0" distB="0" distL="0" distR="0" wp14:anchorId="1EB2C007">
            <wp:extent cx="5370830" cy="5779770"/>
            <wp:effectExtent l="0" t="0" r="1270"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830" cy="5779770"/>
                    </a:xfrm>
                    <a:prstGeom prst="rect">
                      <a:avLst/>
                    </a:prstGeom>
                    <a:noFill/>
                  </pic:spPr>
                </pic:pic>
              </a:graphicData>
            </a:graphic>
          </wp:inline>
        </w:drawing>
      </w:r>
    </w:p>
    <w:p w:rsidR="00C176D8" w:rsidRDefault="00C176D8" w:rsidP="006801FE">
      <w:pPr>
        <w:jc w:val="both"/>
        <w:rPr>
          <w:b/>
          <w:bCs/>
        </w:rPr>
      </w:pPr>
    </w:p>
    <w:p w:rsidR="00C176D8" w:rsidRPr="00051199" w:rsidRDefault="00C176D8" w:rsidP="00C176D8">
      <w:pPr>
        <w:jc w:val="both"/>
        <w:rPr>
          <w:rFonts w:ascii="Times New Roman" w:hAnsi="Times New Roman" w:cs="Times New Roman"/>
          <w:bCs/>
        </w:rPr>
      </w:pPr>
      <w:r w:rsidRPr="00051199">
        <w:rPr>
          <w:rFonts w:ascii="Times New Roman" w:hAnsi="Times New Roman" w:cs="Times New Roman"/>
          <w:b/>
          <w:bCs/>
        </w:rPr>
        <w:t xml:space="preserve">Supplementary </w:t>
      </w:r>
      <w:r w:rsidR="00266A83">
        <w:rPr>
          <w:rFonts w:ascii="Times New Roman" w:hAnsi="Times New Roman" w:cs="Times New Roman"/>
          <w:b/>
          <w:bCs/>
        </w:rPr>
        <w:t>Figure 4</w:t>
      </w:r>
      <w:r w:rsidRPr="00051199">
        <w:rPr>
          <w:rFonts w:ascii="Times New Roman" w:hAnsi="Times New Roman" w:cs="Times New Roman"/>
          <w:b/>
          <w:bCs/>
        </w:rPr>
        <w:t>.</w:t>
      </w:r>
      <w:r w:rsidRPr="00051199">
        <w:rPr>
          <w:rFonts w:ascii="Times New Roman" w:hAnsi="Times New Roman" w:cs="Times New Roman"/>
        </w:rPr>
        <w:t xml:space="preserve"> </w:t>
      </w:r>
      <w:r w:rsidRPr="00051199">
        <w:rPr>
          <w:rFonts w:ascii="Times New Roman" w:hAnsi="Times New Roman" w:cs="Times New Roman"/>
          <w:b/>
          <w:bCs/>
        </w:rPr>
        <w:t xml:space="preserve">DHX30 WT acts as an ATP-dependent RNA helicase. </w:t>
      </w:r>
      <w:r w:rsidRPr="00051199">
        <w:rPr>
          <w:rFonts w:ascii="Times New Roman" w:hAnsi="Times New Roman" w:cs="Times New Roman"/>
          <w:bCs/>
        </w:rPr>
        <w:t>Top: Increasing amounts of His6-SUMO-tagged DHX30 WT protein were incubated with a 32P-labelled RNA substrate in the presence (lane 3-7) or absence (lane 8) of ATP and analyzed by native PAGE. The position of the RNA duplex and the single-stranded RNA are indicated in the first and second lane respectively. Their schematic representation is shown at the right side. Bottom: RNA duplex containing a central GC sequence flanked by single-stranded regions of 53 nucleotides at the 5’ end and 21 nucleotides at the 3’ end.</w:t>
      </w:r>
    </w:p>
    <w:p w:rsidR="001F0BC9" w:rsidRDefault="001F0BC9" w:rsidP="00C176D8">
      <w:pPr>
        <w:jc w:val="both"/>
        <w:rPr>
          <w:bCs/>
        </w:rPr>
      </w:pPr>
    </w:p>
    <w:p w:rsidR="001F0BC9" w:rsidRDefault="001F0BC9" w:rsidP="00C176D8">
      <w:pPr>
        <w:jc w:val="both"/>
        <w:rPr>
          <w:bCs/>
        </w:rPr>
      </w:pPr>
    </w:p>
    <w:p w:rsidR="001F0BC9" w:rsidRDefault="001F0BC9" w:rsidP="00C176D8">
      <w:pPr>
        <w:jc w:val="both"/>
        <w:rPr>
          <w:bCs/>
        </w:rPr>
      </w:pPr>
    </w:p>
    <w:p w:rsidR="001F0BC9" w:rsidRDefault="001F0BC9" w:rsidP="00C176D8">
      <w:pPr>
        <w:jc w:val="both"/>
        <w:rPr>
          <w:bCs/>
        </w:rPr>
      </w:pPr>
    </w:p>
    <w:p w:rsidR="001F0BC9" w:rsidRDefault="001F0BC9" w:rsidP="00C176D8">
      <w:pPr>
        <w:jc w:val="both"/>
        <w:rPr>
          <w:bCs/>
        </w:rPr>
      </w:pPr>
    </w:p>
    <w:p w:rsidR="001F0BC9" w:rsidRDefault="00EE7A75" w:rsidP="00C176D8">
      <w:pPr>
        <w:jc w:val="both"/>
        <w:rPr>
          <w:bCs/>
        </w:rPr>
      </w:pPr>
      <w:r>
        <w:rPr>
          <w:bCs/>
          <w:noProof/>
          <w:lang w:val="de-DE" w:eastAsia="de-DE"/>
        </w:rPr>
        <w:lastRenderedPageBreak/>
        <w:drawing>
          <wp:inline distT="0" distB="0" distL="0" distR="0" wp14:anchorId="3931CC07">
            <wp:extent cx="3651739" cy="9539174"/>
            <wp:effectExtent l="0" t="0" r="635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206" cy="9558680"/>
                    </a:xfrm>
                    <a:prstGeom prst="rect">
                      <a:avLst/>
                    </a:prstGeom>
                    <a:noFill/>
                  </pic:spPr>
                </pic:pic>
              </a:graphicData>
            </a:graphic>
          </wp:inline>
        </w:drawing>
      </w:r>
    </w:p>
    <w:p w:rsidR="001F0BC9" w:rsidRPr="00051199" w:rsidRDefault="00266A83" w:rsidP="00147C4F">
      <w:pPr>
        <w:jc w:val="both"/>
        <w:rPr>
          <w:rFonts w:ascii="Times New Roman" w:hAnsi="Times New Roman" w:cs="Times New Roman"/>
          <w:bCs/>
        </w:rPr>
      </w:pPr>
      <w:r>
        <w:rPr>
          <w:rFonts w:ascii="Times New Roman" w:hAnsi="Times New Roman" w:cs="Times New Roman"/>
          <w:b/>
          <w:bCs/>
        </w:rPr>
        <w:lastRenderedPageBreak/>
        <w:t>Supplementary Figure 5</w:t>
      </w:r>
      <w:r w:rsidR="001F0BC9" w:rsidRPr="00051199">
        <w:rPr>
          <w:rFonts w:ascii="Times New Roman" w:hAnsi="Times New Roman" w:cs="Times New Roman"/>
          <w:b/>
          <w:bCs/>
        </w:rPr>
        <w:t>.</w:t>
      </w:r>
      <w:r w:rsidR="00147C4F" w:rsidRPr="00051199">
        <w:rPr>
          <w:rFonts w:ascii="Times New Roman" w:hAnsi="Times New Roman" w:cs="Times New Roman"/>
        </w:rPr>
        <w:t xml:space="preserve"> </w:t>
      </w:r>
      <w:r w:rsidR="00147C4F" w:rsidRPr="00051199">
        <w:rPr>
          <w:rFonts w:ascii="Times New Roman" w:hAnsi="Times New Roman" w:cs="Times New Roman"/>
          <w:b/>
          <w:bCs/>
        </w:rPr>
        <w:t xml:space="preserve">Recombinant protein variants of DHX30 induce the formation of cytoplasmic clusters. </w:t>
      </w:r>
      <w:r w:rsidR="00147C4F" w:rsidRPr="00051199">
        <w:rPr>
          <w:rFonts w:ascii="Times New Roman" w:hAnsi="Times New Roman" w:cs="Times New Roman"/>
          <w:bCs/>
        </w:rPr>
        <w:t>(</w:t>
      </w:r>
      <w:r w:rsidR="00147C4F" w:rsidRPr="00051199">
        <w:rPr>
          <w:rFonts w:ascii="Times New Roman" w:hAnsi="Times New Roman" w:cs="Times New Roman"/>
          <w:b/>
          <w:bCs/>
        </w:rPr>
        <w:t>a</w:t>
      </w:r>
      <w:r w:rsidR="00147C4F" w:rsidRPr="00051199">
        <w:rPr>
          <w:rFonts w:ascii="Times New Roman" w:hAnsi="Times New Roman" w:cs="Times New Roman"/>
          <w:bCs/>
        </w:rPr>
        <w:t xml:space="preserve">) </w:t>
      </w:r>
      <w:proofErr w:type="spellStart"/>
      <w:r w:rsidR="00147C4F" w:rsidRPr="00051199">
        <w:rPr>
          <w:rFonts w:ascii="Times New Roman" w:hAnsi="Times New Roman" w:cs="Times New Roman"/>
          <w:bCs/>
        </w:rPr>
        <w:t>Immunocytochemical</w:t>
      </w:r>
      <w:proofErr w:type="spellEnd"/>
      <w:r w:rsidR="00147C4F" w:rsidRPr="00051199">
        <w:rPr>
          <w:rFonts w:ascii="Times New Roman" w:hAnsi="Times New Roman" w:cs="Times New Roman"/>
          <w:bCs/>
        </w:rPr>
        <w:t xml:space="preserve"> detection of DHX30-GFP fusion proteins (GFP, green) and endogenous ATXN2 (magenta) in transfected U2OS cells. Wild-type DHX30-GFP preferentially resides throughout the cytoplasm and GFP accumulates in nuclei. Recombinant protein variants of DHX30 harboring amino acid substitutions in the helicase core region G462E, A734D, S737F induce the genesis of cytoplasmic foci containing endogenous SG-marker ATXN2 (arrowheads), whereas R725H shows a diffuse cytoplasmic localization. Notably R908Q amino acid substitution lead to the formation of clusters </w:t>
      </w:r>
      <w:proofErr w:type="spellStart"/>
      <w:r w:rsidR="00147C4F" w:rsidRPr="00051199">
        <w:rPr>
          <w:rFonts w:ascii="Times New Roman" w:hAnsi="Times New Roman" w:cs="Times New Roman"/>
          <w:bCs/>
        </w:rPr>
        <w:t>colocalizing</w:t>
      </w:r>
      <w:proofErr w:type="spellEnd"/>
      <w:r w:rsidR="00147C4F" w:rsidRPr="00051199">
        <w:rPr>
          <w:rFonts w:ascii="Times New Roman" w:hAnsi="Times New Roman" w:cs="Times New Roman"/>
          <w:bCs/>
        </w:rPr>
        <w:t xml:space="preserve"> with the SG-marker ATXN2 in only 50% of transfected cells. Nuclei are identified via DAPI staining (blue). Scale bars indicate 10 µm. (</w:t>
      </w:r>
      <w:r w:rsidR="00147C4F" w:rsidRPr="00051199">
        <w:rPr>
          <w:rFonts w:ascii="Times New Roman" w:hAnsi="Times New Roman" w:cs="Times New Roman"/>
          <w:b/>
          <w:bCs/>
        </w:rPr>
        <w:t>b</w:t>
      </w:r>
      <w:r w:rsidR="00147C4F" w:rsidRPr="00051199">
        <w:rPr>
          <w:rFonts w:ascii="Times New Roman" w:hAnsi="Times New Roman" w:cs="Times New Roman"/>
          <w:bCs/>
        </w:rPr>
        <w:t xml:space="preserve">) Bar graph indicating the percentage of transfected cells, in which recombinant proteins induce the emergence of clusters. (****: significantly different form DHX30-WT: **** p&lt; 0.0001; n &gt; 100 from 3 independent transfections; One-Way ANOVA followed by </w:t>
      </w:r>
      <w:proofErr w:type="spellStart"/>
      <w:r w:rsidR="00147C4F" w:rsidRPr="00051199">
        <w:rPr>
          <w:rFonts w:ascii="Times New Roman" w:hAnsi="Times New Roman" w:cs="Times New Roman"/>
          <w:bCs/>
        </w:rPr>
        <w:t>Dunnett’s</w:t>
      </w:r>
      <w:proofErr w:type="spellEnd"/>
      <w:r w:rsidR="00147C4F" w:rsidRPr="00051199">
        <w:rPr>
          <w:rFonts w:ascii="Times New Roman" w:hAnsi="Times New Roman" w:cs="Times New Roman"/>
          <w:bCs/>
        </w:rPr>
        <w:t xml:space="preserve"> multiple comparisons </w:t>
      </w:r>
      <w:proofErr w:type="gramStart"/>
      <w:r w:rsidR="00147C4F" w:rsidRPr="00051199">
        <w:rPr>
          <w:rFonts w:ascii="Times New Roman" w:hAnsi="Times New Roman" w:cs="Times New Roman"/>
          <w:bCs/>
        </w:rPr>
        <w:t>test )</w:t>
      </w:r>
      <w:proofErr w:type="gramEnd"/>
      <w:r w:rsidR="00147C4F" w:rsidRPr="00051199">
        <w:rPr>
          <w:rFonts w:ascii="Times New Roman" w:hAnsi="Times New Roman" w:cs="Times New Roman"/>
          <w:bCs/>
        </w:rPr>
        <w:t>.</w:t>
      </w:r>
    </w:p>
    <w:p w:rsidR="006900D0" w:rsidRDefault="006900D0" w:rsidP="00147C4F">
      <w:pPr>
        <w:jc w:val="both"/>
        <w:rPr>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p>
    <w:p w:rsidR="006900D0" w:rsidRDefault="006900D0" w:rsidP="00147C4F">
      <w:pPr>
        <w:jc w:val="both"/>
        <w:rPr>
          <w:b/>
          <w:bCs/>
        </w:rPr>
      </w:pPr>
      <w:r>
        <w:rPr>
          <w:b/>
          <w:bCs/>
          <w:noProof/>
          <w:lang w:val="de-DE" w:eastAsia="de-DE"/>
        </w:rPr>
        <w:lastRenderedPageBreak/>
        <w:drawing>
          <wp:inline distT="0" distB="0" distL="0" distR="0" wp14:anchorId="3E1523C9">
            <wp:extent cx="6287135" cy="7181223"/>
            <wp:effectExtent l="0" t="0" r="0" b="63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9791" cy="7184257"/>
                    </a:xfrm>
                    <a:prstGeom prst="rect">
                      <a:avLst/>
                    </a:prstGeom>
                    <a:noFill/>
                  </pic:spPr>
                </pic:pic>
              </a:graphicData>
            </a:graphic>
          </wp:inline>
        </w:drawing>
      </w:r>
    </w:p>
    <w:p w:rsidR="006900D0" w:rsidRDefault="006900D0" w:rsidP="00147C4F">
      <w:pPr>
        <w:jc w:val="both"/>
        <w:rPr>
          <w:b/>
          <w:bCs/>
        </w:rPr>
      </w:pPr>
    </w:p>
    <w:p w:rsidR="006900D0" w:rsidRPr="00051199" w:rsidRDefault="00266A83" w:rsidP="00147C4F">
      <w:pPr>
        <w:jc w:val="both"/>
        <w:rPr>
          <w:rFonts w:ascii="Times New Roman" w:hAnsi="Times New Roman" w:cs="Times New Roman"/>
          <w:bCs/>
        </w:rPr>
      </w:pPr>
      <w:r>
        <w:rPr>
          <w:rFonts w:ascii="Times New Roman" w:hAnsi="Times New Roman" w:cs="Times New Roman"/>
          <w:b/>
          <w:bCs/>
        </w:rPr>
        <w:t>Supplementary Figure 6</w:t>
      </w:r>
      <w:r w:rsidR="006900D0" w:rsidRPr="00051199">
        <w:rPr>
          <w:rFonts w:ascii="Times New Roman" w:hAnsi="Times New Roman" w:cs="Times New Roman"/>
          <w:b/>
          <w:bCs/>
        </w:rPr>
        <w:t xml:space="preserve">. Representative images of zebrafish embryos. </w:t>
      </w:r>
      <w:r w:rsidR="006900D0" w:rsidRPr="00051199">
        <w:rPr>
          <w:rFonts w:ascii="Times New Roman" w:hAnsi="Times New Roman" w:cs="Times New Roman"/>
          <w:bCs/>
        </w:rPr>
        <w:t>(</w:t>
      </w:r>
      <w:r w:rsidR="006900D0" w:rsidRPr="00051199">
        <w:rPr>
          <w:rFonts w:ascii="Times New Roman" w:hAnsi="Times New Roman" w:cs="Times New Roman"/>
          <w:b/>
          <w:bCs/>
        </w:rPr>
        <w:t>a</w:t>
      </w:r>
      <w:r w:rsidR="006900D0" w:rsidRPr="00051199">
        <w:rPr>
          <w:rFonts w:ascii="Times New Roman" w:hAnsi="Times New Roman" w:cs="Times New Roman"/>
          <w:bCs/>
        </w:rPr>
        <w:t>) Injected with Tol2 mRNA and pTol2pA2-cmlc2:EGFP;tuba1a:DHX30 wild-type or (</w:t>
      </w:r>
      <w:r w:rsidR="006900D0" w:rsidRPr="00051199">
        <w:rPr>
          <w:rFonts w:ascii="Times New Roman" w:hAnsi="Times New Roman" w:cs="Times New Roman"/>
          <w:b/>
          <w:bCs/>
        </w:rPr>
        <w:t>b</w:t>
      </w:r>
      <w:r w:rsidR="006900D0" w:rsidRPr="00051199">
        <w:rPr>
          <w:rFonts w:ascii="Times New Roman" w:hAnsi="Times New Roman" w:cs="Times New Roman"/>
          <w:bCs/>
        </w:rPr>
        <w:t>) DHX30 harboring mutations R493H, (</w:t>
      </w:r>
      <w:r w:rsidR="006900D0" w:rsidRPr="00051199">
        <w:rPr>
          <w:rFonts w:ascii="Times New Roman" w:hAnsi="Times New Roman" w:cs="Times New Roman"/>
          <w:b/>
          <w:bCs/>
        </w:rPr>
        <w:t>c</w:t>
      </w:r>
      <w:r w:rsidR="006900D0" w:rsidRPr="00051199">
        <w:rPr>
          <w:rFonts w:ascii="Times New Roman" w:hAnsi="Times New Roman" w:cs="Times New Roman"/>
          <w:bCs/>
        </w:rPr>
        <w:t>) R725H, (</w:t>
      </w:r>
      <w:r w:rsidR="006900D0" w:rsidRPr="00051199">
        <w:rPr>
          <w:rFonts w:ascii="Times New Roman" w:hAnsi="Times New Roman" w:cs="Times New Roman"/>
          <w:b/>
          <w:bCs/>
        </w:rPr>
        <w:t>d</w:t>
      </w:r>
      <w:r w:rsidR="006900D0" w:rsidRPr="00051199">
        <w:rPr>
          <w:rFonts w:ascii="Times New Roman" w:hAnsi="Times New Roman" w:cs="Times New Roman"/>
          <w:bCs/>
        </w:rPr>
        <w:t>) R785C, or (</w:t>
      </w:r>
      <w:r w:rsidR="006900D0" w:rsidRPr="00051199">
        <w:rPr>
          <w:rFonts w:ascii="Times New Roman" w:hAnsi="Times New Roman" w:cs="Times New Roman"/>
          <w:b/>
          <w:bCs/>
        </w:rPr>
        <w:t>e</w:t>
      </w:r>
      <w:r w:rsidR="006900D0" w:rsidRPr="00051199">
        <w:rPr>
          <w:rFonts w:ascii="Times New Roman" w:hAnsi="Times New Roman" w:cs="Times New Roman"/>
          <w:bCs/>
        </w:rPr>
        <w:t xml:space="preserve">) or R908Q. Scale bars show 1000uM or 500 </w:t>
      </w:r>
      <w:proofErr w:type="spellStart"/>
      <w:r w:rsidR="006900D0" w:rsidRPr="00051199">
        <w:rPr>
          <w:rFonts w:ascii="Times New Roman" w:hAnsi="Times New Roman" w:cs="Times New Roman"/>
          <w:bCs/>
        </w:rPr>
        <w:t>uM</w:t>
      </w:r>
      <w:proofErr w:type="spellEnd"/>
      <w:r w:rsidR="006900D0" w:rsidRPr="00051199">
        <w:rPr>
          <w:rFonts w:ascii="Times New Roman" w:hAnsi="Times New Roman" w:cs="Times New Roman"/>
          <w:bCs/>
        </w:rPr>
        <w:t xml:space="preserve"> per unit. Embryos injected with wild-type DHX30 showed apparently normal development at day 7. Embryos injected with mutated DHX30 showed sign of severe developmental defects before day 7.</w:t>
      </w:r>
    </w:p>
    <w:p w:rsidR="00D54004" w:rsidRDefault="00D54004" w:rsidP="00147C4F">
      <w:pPr>
        <w:jc w:val="both"/>
        <w:rPr>
          <w:bCs/>
        </w:rPr>
      </w:pPr>
    </w:p>
    <w:p w:rsidR="00D54004" w:rsidRDefault="00D54004" w:rsidP="00147C4F">
      <w:pPr>
        <w:jc w:val="both"/>
        <w:rPr>
          <w:bCs/>
        </w:rPr>
      </w:pPr>
    </w:p>
    <w:p w:rsidR="00D54004" w:rsidRDefault="00EE7A75" w:rsidP="00147C4F">
      <w:pPr>
        <w:jc w:val="both"/>
        <w:rPr>
          <w:bCs/>
        </w:rPr>
      </w:pPr>
      <w:r>
        <w:rPr>
          <w:bCs/>
          <w:noProof/>
          <w:lang w:val="de-DE" w:eastAsia="de-DE"/>
        </w:rPr>
        <w:lastRenderedPageBreak/>
        <w:drawing>
          <wp:inline distT="0" distB="0" distL="0" distR="0" wp14:anchorId="6E724D4D">
            <wp:extent cx="4038103" cy="9605573"/>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262" cy="9629737"/>
                    </a:xfrm>
                    <a:prstGeom prst="rect">
                      <a:avLst/>
                    </a:prstGeom>
                    <a:noFill/>
                  </pic:spPr>
                </pic:pic>
              </a:graphicData>
            </a:graphic>
          </wp:inline>
        </w:drawing>
      </w:r>
    </w:p>
    <w:p w:rsidR="00D54004" w:rsidRPr="00051199" w:rsidRDefault="00266A83" w:rsidP="00D54004">
      <w:pPr>
        <w:jc w:val="both"/>
        <w:rPr>
          <w:rFonts w:ascii="Times New Roman" w:hAnsi="Times New Roman" w:cs="Times New Roman"/>
          <w:b/>
          <w:bCs/>
        </w:rPr>
      </w:pPr>
      <w:r>
        <w:rPr>
          <w:rFonts w:ascii="Times New Roman" w:hAnsi="Times New Roman" w:cs="Times New Roman"/>
          <w:b/>
          <w:bCs/>
        </w:rPr>
        <w:lastRenderedPageBreak/>
        <w:t>Supplementary Figure 7</w:t>
      </w:r>
      <w:r w:rsidR="00D54004" w:rsidRPr="00051199">
        <w:rPr>
          <w:rFonts w:ascii="Times New Roman" w:hAnsi="Times New Roman" w:cs="Times New Roman"/>
          <w:b/>
          <w:bCs/>
        </w:rPr>
        <w:t>.</w:t>
      </w:r>
      <w:r w:rsidR="00D54004" w:rsidRPr="00051199">
        <w:rPr>
          <w:rFonts w:ascii="Times New Roman" w:hAnsi="Times New Roman" w:cs="Times New Roman"/>
        </w:rPr>
        <w:t xml:space="preserve"> </w:t>
      </w:r>
      <w:r w:rsidR="00D54004" w:rsidRPr="00051199">
        <w:rPr>
          <w:rFonts w:ascii="Times New Roman" w:hAnsi="Times New Roman" w:cs="Times New Roman"/>
          <w:b/>
          <w:bCs/>
        </w:rPr>
        <w:t xml:space="preserve">Recombinant protein variants of DHX30 induce translocation of the DHX30-wt in the cytoplasmic clusters. </w:t>
      </w:r>
      <w:proofErr w:type="spellStart"/>
      <w:r w:rsidR="00D54004" w:rsidRPr="00051199">
        <w:rPr>
          <w:rFonts w:ascii="Times New Roman" w:hAnsi="Times New Roman" w:cs="Times New Roman"/>
          <w:bCs/>
        </w:rPr>
        <w:t>Immunocytochemical</w:t>
      </w:r>
      <w:proofErr w:type="spellEnd"/>
      <w:r w:rsidR="00D54004" w:rsidRPr="00051199">
        <w:rPr>
          <w:rFonts w:ascii="Times New Roman" w:hAnsi="Times New Roman" w:cs="Times New Roman"/>
          <w:bCs/>
        </w:rPr>
        <w:t xml:space="preserve"> detection of RFP-DHX30 WT (red) and ATXN2 (magenta) was repeated after co-expression of remaining DHX30-GFP mutants (green) in U2OS cells (as shown in Figure 4A). Bar graph indicating the percentage of cells where RFP-DHX30 WT </w:t>
      </w:r>
      <w:proofErr w:type="spellStart"/>
      <w:r w:rsidR="00D54004" w:rsidRPr="00051199">
        <w:rPr>
          <w:rFonts w:ascii="Times New Roman" w:hAnsi="Times New Roman" w:cs="Times New Roman"/>
          <w:bCs/>
        </w:rPr>
        <w:t>colocalizes</w:t>
      </w:r>
      <w:proofErr w:type="spellEnd"/>
      <w:r w:rsidR="00D54004" w:rsidRPr="00051199">
        <w:rPr>
          <w:rFonts w:ascii="Times New Roman" w:hAnsi="Times New Roman" w:cs="Times New Roman"/>
          <w:bCs/>
        </w:rPr>
        <w:t xml:space="preserve"> with DHX30-GFP mutants within cytoplasmic clusters identified as SGs via co-staining with ATXN2 (****: significantly different form DHX30-WT: **** p&lt; 0.0001; n &gt; 100 from 3 independent transfections; One-Way ANOVA followed by </w:t>
      </w:r>
      <w:proofErr w:type="spellStart"/>
      <w:r w:rsidR="00D54004" w:rsidRPr="00051199">
        <w:rPr>
          <w:rFonts w:ascii="Times New Roman" w:hAnsi="Times New Roman" w:cs="Times New Roman"/>
          <w:bCs/>
        </w:rPr>
        <w:t>Dunnett’s</w:t>
      </w:r>
      <w:proofErr w:type="spellEnd"/>
      <w:r w:rsidR="00D54004" w:rsidRPr="00051199">
        <w:rPr>
          <w:rFonts w:ascii="Times New Roman" w:hAnsi="Times New Roman" w:cs="Times New Roman"/>
          <w:bCs/>
        </w:rPr>
        <w:t xml:space="preserve"> multiple comparisons test ). Scale bars indicate 10 µm.</w:t>
      </w:r>
    </w:p>
    <w:sectPr w:rsidR="00D54004" w:rsidRPr="0005119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D4E"/>
    <w:rsid w:val="00051199"/>
    <w:rsid w:val="00147C4F"/>
    <w:rsid w:val="001F0BC9"/>
    <w:rsid w:val="00266A83"/>
    <w:rsid w:val="00303D14"/>
    <w:rsid w:val="003F07AA"/>
    <w:rsid w:val="0042769E"/>
    <w:rsid w:val="00434D4E"/>
    <w:rsid w:val="004A0ADF"/>
    <w:rsid w:val="005E2E44"/>
    <w:rsid w:val="006801FE"/>
    <w:rsid w:val="006900D0"/>
    <w:rsid w:val="006B22D0"/>
    <w:rsid w:val="0074022C"/>
    <w:rsid w:val="007F5FCB"/>
    <w:rsid w:val="00936DCD"/>
    <w:rsid w:val="009A41E5"/>
    <w:rsid w:val="00BE43EE"/>
    <w:rsid w:val="00BF1225"/>
    <w:rsid w:val="00C176D8"/>
    <w:rsid w:val="00C85022"/>
    <w:rsid w:val="00D54004"/>
    <w:rsid w:val="00DD53D8"/>
    <w:rsid w:val="00DE29C9"/>
    <w:rsid w:val="00E10420"/>
    <w:rsid w:val="00EE7A75"/>
    <w:rsid w:val="00EF5243"/>
    <w:rsid w:val="00F13C9A"/>
    <w:rsid w:val="00FE56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C3655D-90D5-4C9D-B53F-119579C07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34D4E"/>
    <w:rPr>
      <w:color w:val="0563C1" w:themeColor="hyperlink"/>
      <w:u w:val="single"/>
    </w:rPr>
  </w:style>
  <w:style w:type="character" w:customStyle="1" w:styleId="st">
    <w:name w:val="st"/>
    <w:basedOn w:val="Absatz-Standardschriftart"/>
    <w:rsid w:val="003F07AA"/>
  </w:style>
  <w:style w:type="character" w:styleId="Hervorhebung">
    <w:name w:val="Emphasis"/>
    <w:basedOn w:val="Absatz-Standardschriftart"/>
    <w:uiPriority w:val="20"/>
    <w:qFormat/>
    <w:rsid w:val="003F07AA"/>
    <w:rPr>
      <w:i/>
      <w:iCs/>
    </w:rPr>
  </w:style>
  <w:style w:type="paragraph" w:styleId="StandardWeb">
    <w:name w:val="Normal (Web)"/>
    <w:basedOn w:val="Standard"/>
    <w:uiPriority w:val="99"/>
    <w:semiHidden/>
    <w:unhideWhenUsed/>
    <w:rsid w:val="003F07A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1559</Words>
  <Characters>9822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Davor Lessel</dc:creator>
  <cp:keywords/>
  <dc:description/>
  <cp:lastModifiedBy>Davor Lessel</cp:lastModifiedBy>
  <cp:revision>2</cp:revision>
  <dcterms:created xsi:type="dcterms:W3CDTF">2020-09-23T07:54:00Z</dcterms:created>
  <dcterms:modified xsi:type="dcterms:W3CDTF">2020-09-23T07:54:00Z</dcterms:modified>
</cp:coreProperties>
</file>